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51" w:type="dxa"/>
        <w:tblInd w:w="-142" w:type="dxa"/>
        <w:tblLayout w:type="fixed"/>
        <w:tblLook w:val="01E0" w:firstRow="1" w:lastRow="1" w:firstColumn="1" w:lastColumn="1" w:noHBand="0" w:noVBand="0"/>
      </w:tblPr>
      <w:tblGrid>
        <w:gridCol w:w="1985"/>
        <w:gridCol w:w="8066"/>
      </w:tblGrid>
      <w:tr w:rsidR="00725953" w:rsidRPr="006C29EE" w14:paraId="05E108BC" w14:textId="77777777" w:rsidTr="001555F2">
        <w:trPr>
          <w:trHeight w:val="1418"/>
        </w:trPr>
        <w:tc>
          <w:tcPr>
            <w:tcW w:w="1985" w:type="dxa"/>
            <w:vAlign w:val="center"/>
          </w:tcPr>
          <w:p w14:paraId="3435E772" w14:textId="77777777" w:rsidR="00725953" w:rsidRPr="006C29EE" w:rsidRDefault="00725953" w:rsidP="00725953">
            <w:pPr>
              <w:spacing w:after="120"/>
              <w:jc w:val="center"/>
              <w:rPr>
                <w:rFonts w:ascii="Times New Roman" w:hAnsi="Times New Roman" w:cs="Times New Roman"/>
                <w:b/>
                <w:bCs/>
                <w:sz w:val="28"/>
                <w:szCs w:val="28"/>
              </w:rPr>
            </w:pPr>
            <w:r w:rsidRPr="006C29EE">
              <w:rPr>
                <w:rFonts w:ascii="Times New Roman" w:hAnsi="Times New Roman" w:cs="Times New Roman"/>
                <w:b/>
                <w:bCs/>
                <w:noProof/>
                <w:sz w:val="28"/>
                <w:szCs w:val="28"/>
              </w:rPr>
              <w:drawing>
                <wp:anchor distT="0" distB="0" distL="114300" distR="114300" simplePos="0" relativeHeight="251660800" behindDoc="0" locked="0" layoutInCell="1" allowOverlap="1" wp14:anchorId="64FDD847" wp14:editId="795F0E48">
                  <wp:simplePos x="0" y="0"/>
                  <wp:positionH relativeFrom="column">
                    <wp:posOffset>142875</wp:posOffset>
                  </wp:positionH>
                  <wp:positionV relativeFrom="paragraph">
                    <wp:posOffset>-17145</wp:posOffset>
                  </wp:positionV>
                  <wp:extent cx="723900" cy="828675"/>
                  <wp:effectExtent l="0" t="0" r="0" b="0"/>
                  <wp:wrapNone/>
                  <wp:docPr id="804247177" name="Imagine 91" descr="O imagine care conține simbol, cerc, emblemă, Fon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O imagine care conține simbol, cerc, emblemă, Font&#10;&#10;Descriere generată autom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66" w:type="dxa"/>
            <w:vAlign w:val="center"/>
          </w:tcPr>
          <w:p w14:paraId="12FCC367" w14:textId="77777777" w:rsidR="00725953" w:rsidRPr="006C29EE" w:rsidRDefault="00725953" w:rsidP="00725953">
            <w:pPr>
              <w:spacing w:after="120"/>
              <w:rPr>
                <w:rFonts w:ascii="Times New Roman" w:hAnsi="Times New Roman" w:cs="Times New Roman"/>
                <w:b/>
                <w:bCs/>
                <w:sz w:val="26"/>
                <w:szCs w:val="26"/>
              </w:rPr>
            </w:pPr>
            <w:r w:rsidRPr="006C29EE">
              <w:rPr>
                <w:rFonts w:ascii="Times New Roman" w:hAnsi="Times New Roman" w:cs="Times New Roman"/>
                <w:b/>
                <w:bCs/>
                <w:sz w:val="26"/>
                <w:szCs w:val="26"/>
              </w:rPr>
              <w:t>MINISTERUL SĂNĂTĂŢII AL REPUBLICII MOLDOVA</w:t>
            </w:r>
          </w:p>
        </w:tc>
      </w:tr>
    </w:tbl>
    <w:p w14:paraId="2518BE42" w14:textId="77777777" w:rsidR="00725953" w:rsidRPr="006C29EE" w:rsidRDefault="00725953" w:rsidP="00725953">
      <w:pPr>
        <w:rPr>
          <w:rFonts w:ascii="Times New Roman" w:eastAsia="Arial" w:hAnsi="Times New Roman" w:cs="Times New Roman"/>
          <w:b/>
          <w:bCs/>
          <w:sz w:val="26"/>
          <w:szCs w:val="26"/>
        </w:rPr>
      </w:pPr>
      <w:bookmarkStart w:id="0" w:name="_Hlk172635136"/>
      <w:r w:rsidRPr="006C29EE">
        <w:rPr>
          <w:rFonts w:ascii="Times New Roman" w:eastAsia="Aptos" w:hAnsi="Times New Roman" w:cs="Times New Roman"/>
          <w:noProof/>
          <w:kern w:val="2"/>
          <w:sz w:val="24"/>
          <w:szCs w:val="24"/>
        </w:rPr>
        <w:drawing>
          <wp:anchor distT="0" distB="0" distL="114300" distR="114300" simplePos="0" relativeHeight="251658240" behindDoc="0" locked="0" layoutInCell="1" allowOverlap="1" wp14:anchorId="4EB3CEFA" wp14:editId="6318192C">
            <wp:simplePos x="0" y="0"/>
            <wp:positionH relativeFrom="margin">
              <wp:align>left</wp:align>
            </wp:positionH>
            <wp:positionV relativeFrom="paragraph">
              <wp:posOffset>9525</wp:posOffset>
            </wp:positionV>
            <wp:extent cx="838200" cy="1013460"/>
            <wp:effectExtent l="0" t="0" r="0" b="0"/>
            <wp:wrapNone/>
            <wp:docPr id="1420022226" name="Imagine 1" descr="O imagine care conține text, poster, Font, s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22226" name="Imagine 1" descr="O imagine care conține text, poster, Font, siglă&#10;&#10;Descriere generată automa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1013460"/>
                    </a:xfrm>
                    <a:prstGeom prst="rect">
                      <a:avLst/>
                    </a:prstGeom>
                    <a:noFill/>
                  </pic:spPr>
                </pic:pic>
              </a:graphicData>
            </a:graphic>
          </wp:anchor>
        </w:drawing>
      </w:r>
    </w:p>
    <w:p w14:paraId="4147B907" w14:textId="77777777" w:rsidR="00725953" w:rsidRPr="006C29EE" w:rsidRDefault="00725953" w:rsidP="00725953">
      <w:pPr>
        <w:rPr>
          <w:rFonts w:ascii="Times New Roman" w:eastAsia="Arial" w:hAnsi="Times New Roman" w:cs="Times New Roman"/>
          <w:b/>
          <w:bCs/>
          <w:sz w:val="26"/>
          <w:szCs w:val="26"/>
        </w:rPr>
      </w:pPr>
    </w:p>
    <w:p w14:paraId="77920D38" w14:textId="77777777" w:rsidR="00725953" w:rsidRPr="006C29EE" w:rsidRDefault="00725953" w:rsidP="00F27191">
      <w:pPr>
        <w:ind w:left="1415" w:firstLine="286"/>
        <w:rPr>
          <w:rFonts w:ascii="Times New Roman" w:eastAsia="Arial" w:hAnsi="Times New Roman" w:cs="Times New Roman"/>
          <w:b/>
          <w:bCs/>
          <w:sz w:val="26"/>
          <w:szCs w:val="26"/>
        </w:rPr>
      </w:pPr>
      <w:r w:rsidRPr="006C29EE">
        <w:rPr>
          <w:rFonts w:ascii="Times New Roman" w:eastAsia="Arial" w:hAnsi="Times New Roman" w:cs="Times New Roman"/>
          <w:b/>
          <w:bCs/>
          <w:sz w:val="26"/>
          <w:szCs w:val="26"/>
        </w:rPr>
        <w:t>UNIVERSITATEA DE STAT DE MEDICINĂ ȘI FARMACIE</w:t>
      </w:r>
    </w:p>
    <w:p w14:paraId="391208B7" w14:textId="77777777" w:rsidR="00725953" w:rsidRPr="006C29EE" w:rsidRDefault="00725953" w:rsidP="00F27191">
      <w:pPr>
        <w:ind w:left="1416" w:firstLine="286"/>
        <w:rPr>
          <w:rFonts w:ascii="Times New Roman" w:eastAsia="Arial" w:hAnsi="Times New Roman" w:cs="Times New Roman"/>
          <w:b/>
          <w:bCs/>
          <w:sz w:val="26"/>
          <w:szCs w:val="26"/>
        </w:rPr>
      </w:pPr>
      <w:r w:rsidRPr="006C29EE">
        <w:rPr>
          <w:rFonts w:ascii="Times New Roman" w:eastAsia="Arial" w:hAnsi="Times New Roman" w:cs="Times New Roman"/>
          <w:b/>
          <w:bCs/>
          <w:sz w:val="26"/>
          <w:szCs w:val="26"/>
        </w:rPr>
        <w:t>,,NICOLAE TESTEMIȚANU’’ DIN REPUBLICA MOLDOVA</w:t>
      </w:r>
    </w:p>
    <w:bookmarkEnd w:id="0"/>
    <w:p w14:paraId="03E53990" w14:textId="77777777" w:rsidR="00DF3D65" w:rsidRPr="006C29EE" w:rsidRDefault="00DF3D65" w:rsidP="00497715">
      <w:pPr>
        <w:rPr>
          <w:b/>
          <w:bCs/>
          <w:sz w:val="32"/>
          <w:szCs w:val="32"/>
        </w:rPr>
      </w:pPr>
    </w:p>
    <w:p w14:paraId="0BDDFE11" w14:textId="77777777" w:rsidR="00DF3D65" w:rsidRPr="006C29EE" w:rsidRDefault="00DF3D65" w:rsidP="00497715">
      <w:pPr>
        <w:rPr>
          <w:b/>
          <w:bCs/>
          <w:sz w:val="32"/>
          <w:szCs w:val="32"/>
        </w:rPr>
      </w:pPr>
    </w:p>
    <w:p w14:paraId="5E6880DB" w14:textId="77777777" w:rsidR="00DF3D65" w:rsidRPr="006C29EE" w:rsidRDefault="00DF3D65" w:rsidP="00497715">
      <w:pPr>
        <w:rPr>
          <w:rFonts w:ascii="Times New Roman" w:hAnsi="Times New Roman" w:cs="Times New Roman"/>
          <w:sz w:val="24"/>
          <w:szCs w:val="24"/>
          <w:lang w:bidi="ar-JO"/>
        </w:rPr>
      </w:pPr>
    </w:p>
    <w:p w14:paraId="6A24319D" w14:textId="77777777" w:rsidR="00725953" w:rsidRPr="006C29EE" w:rsidRDefault="00725953" w:rsidP="00497715">
      <w:pPr>
        <w:rPr>
          <w:rFonts w:ascii="Times New Roman" w:hAnsi="Times New Roman" w:cs="Times New Roman"/>
          <w:sz w:val="24"/>
          <w:szCs w:val="24"/>
          <w:lang w:bidi="ar-JO"/>
        </w:rPr>
      </w:pPr>
    </w:p>
    <w:p w14:paraId="09904EFF" w14:textId="77777777" w:rsidR="00DF3D65" w:rsidRPr="006C29EE" w:rsidRDefault="00DF3D65" w:rsidP="00497715">
      <w:pPr>
        <w:rPr>
          <w:rFonts w:ascii="Times New Roman" w:hAnsi="Times New Roman" w:cs="Times New Roman"/>
          <w:sz w:val="24"/>
          <w:szCs w:val="24"/>
          <w:lang w:bidi="ar-JO"/>
        </w:rPr>
      </w:pPr>
    </w:p>
    <w:p w14:paraId="003342E4" w14:textId="77777777" w:rsidR="00DF3D65" w:rsidRPr="006C29EE" w:rsidRDefault="00DF3D65" w:rsidP="00DF3D65">
      <w:pPr>
        <w:rPr>
          <w:rFonts w:ascii="Times New Roman" w:hAnsi="Times New Roman" w:cs="Times New Roman"/>
          <w:sz w:val="24"/>
          <w:szCs w:val="24"/>
          <w:lang w:bidi="ar-JO"/>
        </w:rPr>
      </w:pPr>
    </w:p>
    <w:p w14:paraId="4999C56C" w14:textId="77777777" w:rsidR="003D11A0" w:rsidRPr="006C29EE" w:rsidRDefault="001F3F4E" w:rsidP="0047428C">
      <w:pPr>
        <w:jc w:val="center"/>
        <w:rPr>
          <w:rFonts w:ascii="Times New Roman" w:hAnsi="Times New Roman" w:cs="Times New Roman"/>
          <w:b/>
          <w:sz w:val="72"/>
          <w:szCs w:val="72"/>
        </w:rPr>
      </w:pPr>
      <w:r>
        <w:rPr>
          <w:rFonts w:ascii="Times New Roman" w:hAnsi="Times New Roman" w:cs="Times New Roman"/>
          <w:b/>
          <w:sz w:val="72"/>
          <w:szCs w:val="72"/>
        </w:rPr>
        <w:pict w14:anchorId="2E8A8A59">
          <v:shapetype id="_x0000_t202" coordsize="21600,21600" o:spt="202" path="m,l,21600r21600,l21600,xe">
            <v:stroke joinstyle="miter"/>
            <v:path gradientshapeok="t" o:connecttype="rect"/>
          </v:shapetype>
          <v:shape id="Casetă text 58" o:spid="_x0000_s1026" type="#_x0000_t202" style="position:absolute;left:0;text-align:left;margin-left:17.45pt;margin-top:231.9pt;width:468pt;height:156.1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" o:allowincell="f" filled="f" stroked="f">
            <v:stroke joinstyle="round"/>
            <o:lock v:ext="edit" shapetype="t"/>
            <v:textbox>
              <w:txbxContent>
                <w:p w14:paraId="6BB46ECA" w14:textId="4D52433E" w:rsidR="00BE66AE" w:rsidRPr="006C29EE" w:rsidRDefault="00BE66AE" w:rsidP="0012439C">
                  <w:pPr>
                    <w:jc w:val="center"/>
                    <w:rPr>
                      <w:rFonts w:cs="Calibri"/>
                      <w:color w:val="C0C0C0"/>
                      <w:sz w:val="72"/>
                      <w:szCs w:val="72"/>
                    </w:rPr>
                  </w:pPr>
                </w:p>
              </w:txbxContent>
            </v:textbox>
            <w10:wrap anchorx="margin" anchory="margin"/>
          </v:shape>
        </w:pict>
      </w:r>
      <w:r w:rsidR="00DF3D65" w:rsidRPr="006C29EE">
        <w:rPr>
          <w:rFonts w:ascii="Times New Roman" w:hAnsi="Times New Roman" w:cs="Times New Roman"/>
          <w:b/>
          <w:sz w:val="72"/>
          <w:szCs w:val="72"/>
        </w:rPr>
        <w:t>ULCERUL GASTRODUODENAL HEMORAGIC LA ADULT</w:t>
      </w:r>
      <w:sdt>
        <w:sdtPr>
          <w:rPr>
            <w:rFonts w:ascii="Times New Roman" w:hAnsi="Times New Roman" w:cs="Times New Roman"/>
            <w:b/>
            <w:sz w:val="72"/>
            <w:szCs w:val="72"/>
          </w:rPr>
          <w:id w:val="1730109133"/>
          <w:docPartObj>
            <w:docPartGallery w:val="Watermarks"/>
          </w:docPartObj>
        </w:sdtPr>
        <w:sdtEndPr/>
        <w:sdtContent/>
      </w:sdt>
    </w:p>
    <w:p w14:paraId="2B379A9A" w14:textId="77777777" w:rsidR="00DF3D65" w:rsidRPr="006C29EE" w:rsidRDefault="00DF3D65" w:rsidP="00DF3D65">
      <w:pPr>
        <w:jc w:val="center"/>
        <w:rPr>
          <w:rFonts w:ascii="Times New Roman" w:hAnsi="Times New Roman" w:cs="Times New Roman"/>
          <w:sz w:val="72"/>
          <w:szCs w:val="72"/>
          <w:lang w:bidi="ar-JO"/>
        </w:rPr>
      </w:pPr>
    </w:p>
    <w:p w14:paraId="0F32CA0F" w14:textId="77777777" w:rsidR="00DF3D65" w:rsidRPr="006C29EE" w:rsidRDefault="00DF3D65" w:rsidP="00DF3D65">
      <w:pPr>
        <w:rPr>
          <w:rFonts w:ascii="Times New Roman" w:hAnsi="Times New Roman" w:cs="Times New Roman"/>
          <w:sz w:val="24"/>
          <w:szCs w:val="24"/>
          <w:lang w:bidi="ar-JO"/>
        </w:rPr>
      </w:pPr>
    </w:p>
    <w:p w14:paraId="2A7E5933" w14:textId="77777777" w:rsidR="00DF3D65" w:rsidRPr="006C29EE" w:rsidRDefault="00DF3D65" w:rsidP="00DF3D65">
      <w:pPr>
        <w:jc w:val="center"/>
        <w:rPr>
          <w:rFonts w:ascii="Times New Roman" w:hAnsi="Times New Roman" w:cs="Times New Roman"/>
          <w:b/>
          <w:sz w:val="52"/>
          <w:szCs w:val="52"/>
          <w:lang w:bidi="ar-JO"/>
        </w:rPr>
      </w:pPr>
      <w:r w:rsidRPr="006C29EE">
        <w:rPr>
          <w:rFonts w:ascii="Times New Roman" w:hAnsi="Times New Roman" w:cs="Times New Roman"/>
          <w:b/>
          <w:sz w:val="52"/>
          <w:szCs w:val="52"/>
          <w:lang w:bidi="ar-JO"/>
        </w:rPr>
        <w:t>Protocol Clinic Naţional</w:t>
      </w:r>
    </w:p>
    <w:p w14:paraId="4C30B266" w14:textId="54F24BD9" w:rsidR="00DF3D65" w:rsidRPr="006C29EE" w:rsidRDefault="00DF3D65" w:rsidP="00DF3D65">
      <w:pPr>
        <w:jc w:val="center"/>
        <w:rPr>
          <w:rFonts w:ascii="Times New Roman" w:hAnsi="Times New Roman" w:cs="Times New Roman"/>
          <w:b/>
          <w:sz w:val="52"/>
          <w:szCs w:val="52"/>
          <w:lang w:bidi="ar-JO"/>
        </w:rPr>
      </w:pPr>
      <w:r w:rsidRPr="006C29EE">
        <w:rPr>
          <w:rFonts w:ascii="Times New Roman" w:hAnsi="Times New Roman" w:cs="Times New Roman"/>
          <w:b/>
          <w:sz w:val="52"/>
          <w:szCs w:val="52"/>
          <w:lang w:bidi="ar-JO"/>
        </w:rPr>
        <w:t>(ediția II)</w:t>
      </w:r>
    </w:p>
    <w:p w14:paraId="0338C7BA" w14:textId="77777777" w:rsidR="00497715" w:rsidRPr="006C29EE" w:rsidRDefault="00497715" w:rsidP="00497715">
      <w:pPr>
        <w:rPr>
          <w:rFonts w:ascii="Times New Roman" w:hAnsi="Times New Roman" w:cs="Times New Roman"/>
          <w:b/>
          <w:bCs/>
          <w:sz w:val="72"/>
          <w:szCs w:val="72"/>
        </w:rPr>
      </w:pPr>
    </w:p>
    <w:p w14:paraId="3452E7CA" w14:textId="77777777" w:rsidR="00373B9B" w:rsidRPr="006C29EE" w:rsidRDefault="00497715" w:rsidP="00497715">
      <w:pPr>
        <w:jc w:val="right"/>
        <w:rPr>
          <w:rFonts w:ascii="Times New Roman" w:hAnsi="Times New Roman" w:cs="Times New Roman"/>
          <w:b/>
          <w:bCs/>
          <w:sz w:val="72"/>
          <w:szCs w:val="72"/>
        </w:rPr>
      </w:pPr>
      <w:r w:rsidRPr="006C29EE">
        <w:rPr>
          <w:rFonts w:ascii="Times New Roman" w:hAnsi="Times New Roman" w:cs="Times New Roman"/>
          <w:b/>
          <w:bCs/>
          <w:sz w:val="72"/>
          <w:szCs w:val="72"/>
        </w:rPr>
        <w:t>PCN-332</w:t>
      </w:r>
    </w:p>
    <w:p w14:paraId="6B92F338" w14:textId="77777777" w:rsidR="003D11A0" w:rsidRPr="006C29EE" w:rsidRDefault="003D11A0" w:rsidP="007A1AED">
      <w:pPr>
        <w:rPr>
          <w:rFonts w:ascii="Times New Roman" w:hAnsi="Times New Roman" w:cs="Times New Roman"/>
          <w:sz w:val="24"/>
          <w:szCs w:val="24"/>
        </w:rPr>
      </w:pPr>
    </w:p>
    <w:p w14:paraId="7F899D15" w14:textId="77777777" w:rsidR="003D11A0" w:rsidRPr="006C29EE" w:rsidRDefault="003D11A0" w:rsidP="007A1AED">
      <w:pPr>
        <w:rPr>
          <w:rFonts w:ascii="Times New Roman" w:hAnsi="Times New Roman" w:cs="Times New Roman"/>
          <w:sz w:val="24"/>
          <w:szCs w:val="24"/>
        </w:rPr>
      </w:pPr>
    </w:p>
    <w:p w14:paraId="5D5C24A4" w14:textId="77777777" w:rsidR="003D11A0" w:rsidRPr="006C29EE" w:rsidRDefault="003D11A0" w:rsidP="007A1AED">
      <w:pPr>
        <w:rPr>
          <w:rFonts w:ascii="Times New Roman" w:hAnsi="Times New Roman" w:cs="Times New Roman"/>
          <w:sz w:val="24"/>
          <w:szCs w:val="24"/>
        </w:rPr>
      </w:pPr>
    </w:p>
    <w:p w14:paraId="32F684B7" w14:textId="77777777" w:rsidR="003D11A0" w:rsidRPr="006C29EE" w:rsidRDefault="003D11A0" w:rsidP="007A1AED">
      <w:pPr>
        <w:rPr>
          <w:rFonts w:ascii="Times New Roman" w:hAnsi="Times New Roman" w:cs="Times New Roman"/>
          <w:sz w:val="24"/>
          <w:szCs w:val="24"/>
        </w:rPr>
      </w:pPr>
    </w:p>
    <w:p w14:paraId="364E31DA" w14:textId="77777777" w:rsidR="003D11A0" w:rsidRPr="006C29EE" w:rsidRDefault="003D11A0" w:rsidP="007A1AED">
      <w:pPr>
        <w:rPr>
          <w:rFonts w:ascii="Times New Roman" w:hAnsi="Times New Roman" w:cs="Times New Roman"/>
          <w:sz w:val="24"/>
          <w:szCs w:val="24"/>
        </w:rPr>
      </w:pPr>
    </w:p>
    <w:p w14:paraId="70DB5C12" w14:textId="77777777" w:rsidR="00192BD4" w:rsidRPr="006C29EE" w:rsidRDefault="00192BD4" w:rsidP="007A1AED">
      <w:pPr>
        <w:rPr>
          <w:rFonts w:ascii="Times New Roman" w:hAnsi="Times New Roman" w:cs="Times New Roman"/>
          <w:sz w:val="24"/>
          <w:szCs w:val="24"/>
        </w:rPr>
      </w:pPr>
    </w:p>
    <w:p w14:paraId="2A68239D" w14:textId="77777777" w:rsidR="0047428C" w:rsidRPr="006C29EE" w:rsidRDefault="0047428C" w:rsidP="007A1AED">
      <w:pPr>
        <w:rPr>
          <w:rFonts w:ascii="Times New Roman" w:hAnsi="Times New Roman" w:cs="Times New Roman"/>
          <w:sz w:val="24"/>
          <w:szCs w:val="24"/>
        </w:rPr>
      </w:pPr>
    </w:p>
    <w:p w14:paraId="782B0849" w14:textId="77777777" w:rsidR="0047428C" w:rsidRPr="006C29EE" w:rsidRDefault="0047428C" w:rsidP="007A1AED">
      <w:pPr>
        <w:rPr>
          <w:rFonts w:ascii="Times New Roman" w:hAnsi="Times New Roman" w:cs="Times New Roman"/>
          <w:sz w:val="24"/>
          <w:szCs w:val="24"/>
        </w:rPr>
      </w:pPr>
    </w:p>
    <w:p w14:paraId="25E9D8F3" w14:textId="77777777" w:rsidR="0047428C" w:rsidRPr="006C29EE" w:rsidRDefault="0047428C" w:rsidP="007A1AED">
      <w:pPr>
        <w:rPr>
          <w:rFonts w:ascii="Times New Roman" w:hAnsi="Times New Roman" w:cs="Times New Roman"/>
          <w:sz w:val="24"/>
          <w:szCs w:val="24"/>
        </w:rPr>
      </w:pPr>
    </w:p>
    <w:p w14:paraId="1734A2A5" w14:textId="77777777" w:rsidR="00357799" w:rsidRPr="006C29EE" w:rsidRDefault="00357799" w:rsidP="007A1AED">
      <w:pPr>
        <w:rPr>
          <w:rFonts w:ascii="Times New Roman" w:hAnsi="Times New Roman" w:cs="Times New Roman"/>
          <w:sz w:val="24"/>
          <w:szCs w:val="24"/>
        </w:rPr>
      </w:pPr>
    </w:p>
    <w:p w14:paraId="5950488A" w14:textId="77777777" w:rsidR="00497715" w:rsidRPr="006C29EE" w:rsidRDefault="00DF3D65" w:rsidP="00DF3D65">
      <w:pPr>
        <w:jc w:val="center"/>
        <w:rPr>
          <w:rFonts w:ascii="Times New Roman" w:hAnsi="Times New Roman" w:cs="Times New Roman"/>
          <w:b/>
          <w:sz w:val="24"/>
          <w:szCs w:val="24"/>
          <w:lang w:bidi="ar-JO"/>
        </w:rPr>
      </w:pPr>
      <w:r w:rsidRPr="006C29EE">
        <w:rPr>
          <w:rFonts w:ascii="Times New Roman" w:hAnsi="Times New Roman" w:cs="Times New Roman"/>
          <w:b/>
          <w:sz w:val="24"/>
          <w:szCs w:val="24"/>
          <w:lang w:bidi="ar-JO"/>
        </w:rPr>
        <w:t>Chişinău, 2024</w:t>
      </w:r>
    </w:p>
    <w:p w14:paraId="77FBC39A" w14:textId="77777777" w:rsidR="00DF3D65" w:rsidRPr="006C29EE" w:rsidRDefault="00497715" w:rsidP="00497715">
      <w:pPr>
        <w:rPr>
          <w:rFonts w:ascii="Times New Roman" w:hAnsi="Times New Roman" w:cs="Times New Roman"/>
          <w:b/>
          <w:sz w:val="24"/>
          <w:szCs w:val="24"/>
          <w:lang w:bidi="ar-JO"/>
        </w:rPr>
      </w:pPr>
      <w:r w:rsidRPr="006C29EE">
        <w:rPr>
          <w:rFonts w:ascii="Times New Roman" w:hAnsi="Times New Roman" w:cs="Times New Roman"/>
          <w:b/>
          <w:sz w:val="24"/>
          <w:szCs w:val="24"/>
          <w:lang w:bidi="ar-JO"/>
        </w:rPr>
        <w:br w:type="page"/>
      </w:r>
    </w:p>
    <w:p w14:paraId="108BD340" w14:textId="77777777" w:rsidR="00A946E6" w:rsidRPr="006C29EE" w:rsidRDefault="00A946E6" w:rsidP="00A946E6">
      <w:pPr>
        <w:jc w:val="center"/>
        <w:rPr>
          <w:rFonts w:ascii="Times New Roman" w:hAnsi="Times New Roman" w:cs="Times New Roman"/>
          <w:b/>
          <w:bCs/>
          <w:sz w:val="24"/>
          <w:szCs w:val="24"/>
        </w:rPr>
      </w:pPr>
      <w:r w:rsidRPr="006C29EE">
        <w:rPr>
          <w:rFonts w:ascii="Times New Roman" w:hAnsi="Times New Roman" w:cs="Times New Roman"/>
          <w:b/>
          <w:bCs/>
          <w:sz w:val="24"/>
          <w:szCs w:val="24"/>
        </w:rPr>
        <w:lastRenderedPageBreak/>
        <w:t>Aprobat la şedinţa Consiliului de Experţi al Ministerului Sănătăţii al Republicii Moldova</w:t>
      </w:r>
    </w:p>
    <w:p w14:paraId="5F33EBBB" w14:textId="17CF3F16" w:rsidR="00A946E6" w:rsidRPr="006C29EE" w:rsidRDefault="00A946E6" w:rsidP="00A946E6">
      <w:pPr>
        <w:jc w:val="center"/>
        <w:rPr>
          <w:rFonts w:ascii="Times New Roman" w:hAnsi="Times New Roman" w:cs="Times New Roman"/>
          <w:b/>
          <w:bCs/>
          <w:sz w:val="24"/>
          <w:szCs w:val="24"/>
        </w:rPr>
      </w:pPr>
      <w:r w:rsidRPr="006C29EE">
        <w:rPr>
          <w:rFonts w:ascii="Times New Roman" w:hAnsi="Times New Roman" w:cs="Times New Roman"/>
          <w:b/>
          <w:bCs/>
          <w:sz w:val="24"/>
          <w:szCs w:val="24"/>
        </w:rPr>
        <w:t xml:space="preserve">din </w:t>
      </w:r>
      <w:r w:rsidR="00214E29" w:rsidRPr="006C29EE">
        <w:rPr>
          <w:rFonts w:ascii="Times New Roman" w:hAnsi="Times New Roman" w:cs="Times New Roman"/>
          <w:b/>
          <w:bCs/>
          <w:sz w:val="24"/>
          <w:szCs w:val="24"/>
        </w:rPr>
        <w:t>30</w:t>
      </w:r>
      <w:r w:rsidRPr="006C29EE">
        <w:rPr>
          <w:rFonts w:ascii="Times New Roman" w:hAnsi="Times New Roman" w:cs="Times New Roman"/>
          <w:b/>
          <w:bCs/>
          <w:sz w:val="24"/>
          <w:szCs w:val="24"/>
        </w:rPr>
        <w:t>.09.2024, proces-verbal nr. 3</w:t>
      </w:r>
    </w:p>
    <w:p w14:paraId="65E74896" w14:textId="1E244BFE" w:rsidR="00CF7EE8" w:rsidRPr="006C29EE" w:rsidRDefault="00A946E6" w:rsidP="00A946E6">
      <w:pPr>
        <w:jc w:val="center"/>
        <w:rPr>
          <w:rFonts w:ascii="Times New Roman" w:hAnsi="Times New Roman" w:cs="Times New Roman"/>
          <w:b/>
          <w:sz w:val="24"/>
          <w:szCs w:val="24"/>
        </w:rPr>
      </w:pPr>
      <w:r w:rsidRPr="006C29EE">
        <w:rPr>
          <w:rFonts w:ascii="Times New Roman" w:hAnsi="Times New Roman" w:cs="Times New Roman"/>
          <w:b/>
          <w:bCs/>
          <w:sz w:val="24"/>
          <w:szCs w:val="24"/>
        </w:rPr>
        <w:t xml:space="preserve">Aprobat prin Ordinul MS al RM nr. </w:t>
      </w:r>
      <w:r w:rsidR="005062F2">
        <w:rPr>
          <w:rFonts w:ascii="Times New Roman" w:hAnsi="Times New Roman" w:cs="Times New Roman"/>
          <w:b/>
          <w:bCs/>
          <w:sz w:val="24"/>
          <w:szCs w:val="24"/>
        </w:rPr>
        <w:t>964</w:t>
      </w:r>
      <w:r w:rsidRPr="006C29EE">
        <w:rPr>
          <w:rFonts w:ascii="Times New Roman" w:hAnsi="Times New Roman" w:cs="Times New Roman"/>
          <w:b/>
          <w:bCs/>
          <w:sz w:val="24"/>
          <w:szCs w:val="24"/>
        </w:rPr>
        <w:t xml:space="preserve"> din </w:t>
      </w:r>
      <w:r w:rsidR="005062F2">
        <w:rPr>
          <w:rFonts w:ascii="Times New Roman" w:hAnsi="Times New Roman" w:cs="Times New Roman"/>
          <w:b/>
          <w:bCs/>
          <w:sz w:val="24"/>
          <w:szCs w:val="24"/>
        </w:rPr>
        <w:t>04.12.</w:t>
      </w:r>
      <w:r w:rsidRPr="006C29EE">
        <w:rPr>
          <w:rFonts w:ascii="Times New Roman" w:hAnsi="Times New Roman" w:cs="Times New Roman"/>
          <w:b/>
          <w:bCs/>
          <w:sz w:val="24"/>
          <w:szCs w:val="24"/>
        </w:rPr>
        <w:t xml:space="preserve">2024 Cu privire la aprobarea Protocolului clinic naţional </w:t>
      </w:r>
      <w:r w:rsidR="009E0411" w:rsidRPr="006C29EE">
        <w:rPr>
          <w:rFonts w:ascii="Times New Roman" w:hAnsi="Times New Roman" w:cs="Times New Roman"/>
          <w:b/>
          <w:sz w:val="24"/>
          <w:szCs w:val="24"/>
        </w:rPr>
        <w:t>„</w:t>
      </w:r>
      <w:r w:rsidR="00F42E3B" w:rsidRPr="006C29EE">
        <w:rPr>
          <w:rFonts w:ascii="Times New Roman" w:hAnsi="Times New Roman" w:cs="Times New Roman"/>
          <w:b/>
          <w:sz w:val="24"/>
          <w:szCs w:val="24"/>
        </w:rPr>
        <w:t>Ulcerul gastroduodenal hemoragic</w:t>
      </w:r>
      <w:r w:rsidR="009739D7" w:rsidRPr="006C29EE">
        <w:rPr>
          <w:rFonts w:ascii="Times New Roman" w:hAnsi="Times New Roman" w:cs="Times New Roman"/>
          <w:b/>
          <w:sz w:val="24"/>
          <w:szCs w:val="24"/>
        </w:rPr>
        <w:t xml:space="preserve"> </w:t>
      </w:r>
      <w:r w:rsidR="00AA2D61" w:rsidRPr="006C29EE">
        <w:rPr>
          <w:rFonts w:ascii="Times New Roman" w:hAnsi="Times New Roman" w:cs="Times New Roman"/>
          <w:b/>
          <w:sz w:val="24"/>
          <w:szCs w:val="24"/>
        </w:rPr>
        <w:t>la adult</w:t>
      </w:r>
      <w:r w:rsidR="003D11A0" w:rsidRPr="006C29EE">
        <w:rPr>
          <w:rFonts w:ascii="Times New Roman" w:hAnsi="Times New Roman" w:cs="Times New Roman"/>
          <w:b/>
          <w:sz w:val="24"/>
          <w:szCs w:val="24"/>
        </w:rPr>
        <w:t>”</w:t>
      </w:r>
      <w:r w:rsidRPr="006C29EE">
        <w:rPr>
          <w:rFonts w:ascii="Times New Roman" w:hAnsi="Times New Roman" w:cs="Times New Roman"/>
          <w:b/>
          <w:sz w:val="24"/>
          <w:szCs w:val="24"/>
        </w:rPr>
        <w:t>, ediția II</w:t>
      </w:r>
    </w:p>
    <w:p w14:paraId="337F3403" w14:textId="77777777" w:rsidR="00CF7EE8" w:rsidRPr="006C29EE" w:rsidRDefault="00CF7EE8" w:rsidP="001F579B">
      <w:pPr>
        <w:jc w:val="center"/>
        <w:outlineLvl w:val="0"/>
        <w:rPr>
          <w:rFonts w:ascii="Times New Roman" w:hAnsi="Times New Roman" w:cs="Times New Roman"/>
          <w:b/>
          <w:bCs/>
          <w:kern w:val="28"/>
          <w:sz w:val="28"/>
          <w:szCs w:val="32"/>
        </w:rPr>
      </w:pPr>
      <w:r w:rsidRPr="006C29EE">
        <w:rPr>
          <w:rFonts w:ascii="Times New Roman" w:hAnsi="Times New Roman" w:cs="Times New Roman"/>
          <w:b/>
          <w:bCs/>
          <w:kern w:val="28"/>
          <w:sz w:val="28"/>
          <w:szCs w:val="32"/>
        </w:rPr>
        <w:t>CUPRINS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4"/>
        <w:gridCol w:w="1120"/>
      </w:tblGrid>
      <w:tr w:rsidR="00911258" w:rsidRPr="006C29EE" w14:paraId="0372B70F" w14:textId="77777777" w:rsidTr="00CF11B7">
        <w:tc>
          <w:tcPr>
            <w:tcW w:w="8934" w:type="dxa"/>
            <w:shd w:val="clear" w:color="auto" w:fill="auto"/>
          </w:tcPr>
          <w:p w14:paraId="31FB3008" w14:textId="77777777" w:rsidR="00911258" w:rsidRPr="006C29EE" w:rsidRDefault="00911258" w:rsidP="00911258">
            <w:pPr>
              <w:outlineLvl w:val="0"/>
              <w:rPr>
                <w:rFonts w:ascii="Times New Roman" w:hAnsi="Times New Roman" w:cs="Times New Roman"/>
                <w:b/>
                <w:bCs/>
                <w:kern w:val="28"/>
                <w:sz w:val="28"/>
                <w:szCs w:val="32"/>
              </w:rPr>
            </w:pPr>
            <w:r w:rsidRPr="006C29EE">
              <w:rPr>
                <w:rFonts w:ascii="Times New Roman" w:hAnsi="Times New Roman" w:cs="Times New Roman"/>
                <w:b/>
                <w:sz w:val="24"/>
                <w:szCs w:val="24"/>
                <w:lang w:eastAsia="ro-RO"/>
              </w:rPr>
              <w:t>CUPRINS</w:t>
            </w:r>
          </w:p>
        </w:tc>
        <w:tc>
          <w:tcPr>
            <w:tcW w:w="1120" w:type="dxa"/>
            <w:shd w:val="clear" w:color="auto" w:fill="auto"/>
          </w:tcPr>
          <w:p w14:paraId="0C6E6DB0" w14:textId="77777777" w:rsidR="00911258" w:rsidRPr="006C29EE" w:rsidRDefault="00911258" w:rsidP="00911258">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2</w:t>
            </w:r>
          </w:p>
        </w:tc>
      </w:tr>
      <w:tr w:rsidR="00911258" w:rsidRPr="006C29EE" w14:paraId="65CFE676" w14:textId="77777777" w:rsidTr="00CF11B7">
        <w:tc>
          <w:tcPr>
            <w:tcW w:w="8934" w:type="dxa"/>
            <w:shd w:val="clear" w:color="auto" w:fill="auto"/>
          </w:tcPr>
          <w:p w14:paraId="62E55DD0" w14:textId="77777777" w:rsidR="00911258" w:rsidRPr="006C29EE" w:rsidRDefault="00911258" w:rsidP="00911258">
            <w:pPr>
              <w:outlineLvl w:val="0"/>
              <w:rPr>
                <w:rFonts w:ascii="Times New Roman" w:hAnsi="Times New Roman" w:cs="Times New Roman"/>
                <w:b/>
                <w:bCs/>
                <w:kern w:val="28"/>
                <w:sz w:val="28"/>
                <w:szCs w:val="32"/>
              </w:rPr>
            </w:pPr>
            <w:r w:rsidRPr="006C29EE">
              <w:rPr>
                <w:rFonts w:ascii="Times New Roman" w:hAnsi="Times New Roman" w:cs="Times New Roman"/>
                <w:b/>
                <w:bCs/>
                <w:sz w:val="24"/>
                <w:szCs w:val="24"/>
              </w:rPr>
              <w:t>SUMARUL RECOMANDĂRILOR</w:t>
            </w:r>
          </w:p>
        </w:tc>
        <w:tc>
          <w:tcPr>
            <w:tcW w:w="1120" w:type="dxa"/>
            <w:shd w:val="clear" w:color="auto" w:fill="auto"/>
          </w:tcPr>
          <w:p w14:paraId="144CEA94" w14:textId="77777777" w:rsidR="00911258" w:rsidRPr="006C29EE" w:rsidRDefault="00911258" w:rsidP="00911258">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4</w:t>
            </w:r>
          </w:p>
        </w:tc>
      </w:tr>
      <w:tr w:rsidR="00911258" w:rsidRPr="006C29EE" w14:paraId="7EB09487" w14:textId="77777777" w:rsidTr="00CF11B7">
        <w:tc>
          <w:tcPr>
            <w:tcW w:w="8934" w:type="dxa"/>
            <w:shd w:val="clear" w:color="auto" w:fill="auto"/>
          </w:tcPr>
          <w:p w14:paraId="73C92DA2" w14:textId="77777777" w:rsidR="00911258" w:rsidRPr="006C29EE" w:rsidRDefault="00911258" w:rsidP="00911258">
            <w:pPr>
              <w:outlineLvl w:val="0"/>
              <w:rPr>
                <w:rFonts w:ascii="Times New Roman" w:hAnsi="Times New Roman" w:cs="Times New Roman"/>
                <w:b/>
                <w:bCs/>
                <w:kern w:val="28"/>
                <w:sz w:val="28"/>
                <w:szCs w:val="32"/>
              </w:rPr>
            </w:pPr>
            <w:r w:rsidRPr="006C29EE">
              <w:rPr>
                <w:rFonts w:ascii="Times New Roman" w:hAnsi="Times New Roman" w:cs="Times New Roman"/>
                <w:b/>
                <w:sz w:val="24"/>
                <w:szCs w:val="24"/>
                <w:lang w:eastAsia="ro-RO"/>
              </w:rPr>
              <w:t>ABREVIERILE FOLOSITE ÎN DOCUMENT</w:t>
            </w:r>
          </w:p>
        </w:tc>
        <w:tc>
          <w:tcPr>
            <w:tcW w:w="1120" w:type="dxa"/>
            <w:shd w:val="clear" w:color="auto" w:fill="auto"/>
          </w:tcPr>
          <w:p w14:paraId="07E887DB" w14:textId="77777777" w:rsidR="00911258" w:rsidRPr="006C29EE" w:rsidRDefault="00911258" w:rsidP="00911258">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6</w:t>
            </w:r>
          </w:p>
        </w:tc>
      </w:tr>
      <w:tr w:rsidR="00911258" w:rsidRPr="006C29EE" w14:paraId="297A9FAF" w14:textId="77777777" w:rsidTr="00CF11B7">
        <w:tc>
          <w:tcPr>
            <w:tcW w:w="8934" w:type="dxa"/>
            <w:shd w:val="clear" w:color="auto" w:fill="auto"/>
          </w:tcPr>
          <w:p w14:paraId="573EF32E" w14:textId="77777777" w:rsidR="00911258" w:rsidRPr="006C29EE" w:rsidRDefault="00911258" w:rsidP="00911258">
            <w:pPr>
              <w:outlineLvl w:val="0"/>
              <w:rPr>
                <w:rFonts w:ascii="Times New Roman" w:hAnsi="Times New Roman" w:cs="Times New Roman"/>
                <w:b/>
                <w:sz w:val="24"/>
                <w:szCs w:val="24"/>
                <w:lang w:eastAsia="ro-RO"/>
              </w:rPr>
            </w:pPr>
            <w:r w:rsidRPr="006C29EE">
              <w:rPr>
                <w:rFonts w:ascii="Times New Roman" w:hAnsi="Times New Roman" w:cs="Times New Roman"/>
                <w:b/>
                <w:sz w:val="24"/>
                <w:szCs w:val="24"/>
                <w:lang w:eastAsia="ro-RO"/>
              </w:rPr>
              <w:t>PREFAŢĂ</w:t>
            </w:r>
          </w:p>
        </w:tc>
        <w:tc>
          <w:tcPr>
            <w:tcW w:w="1120" w:type="dxa"/>
            <w:shd w:val="clear" w:color="auto" w:fill="auto"/>
          </w:tcPr>
          <w:p w14:paraId="25041A88" w14:textId="77777777" w:rsidR="00911258" w:rsidRPr="006C29EE" w:rsidRDefault="00911258" w:rsidP="00911258">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7</w:t>
            </w:r>
          </w:p>
        </w:tc>
      </w:tr>
      <w:tr w:rsidR="00911258" w:rsidRPr="006C29EE" w14:paraId="66E42121" w14:textId="77777777" w:rsidTr="00CF11B7">
        <w:tc>
          <w:tcPr>
            <w:tcW w:w="8934" w:type="dxa"/>
            <w:shd w:val="clear" w:color="auto" w:fill="auto"/>
          </w:tcPr>
          <w:p w14:paraId="604CD2F7" w14:textId="77777777" w:rsidR="00911258" w:rsidRPr="006C29EE" w:rsidRDefault="00911258" w:rsidP="00911258">
            <w:pPr>
              <w:ind w:right="-569"/>
              <w:rPr>
                <w:rFonts w:ascii="Times New Roman" w:hAnsi="Times New Roman" w:cs="Times New Roman"/>
                <w:b/>
                <w:sz w:val="24"/>
                <w:szCs w:val="24"/>
                <w:lang w:eastAsia="ro-RO"/>
              </w:rPr>
            </w:pPr>
            <w:r w:rsidRPr="006C29EE">
              <w:rPr>
                <w:rFonts w:ascii="Times New Roman" w:hAnsi="Times New Roman" w:cs="Times New Roman"/>
                <w:b/>
                <w:sz w:val="24"/>
                <w:szCs w:val="24"/>
                <w:lang w:eastAsia="ro-RO"/>
              </w:rPr>
              <w:t>A. PARTEA INTRODUCTIVĂ</w:t>
            </w:r>
          </w:p>
        </w:tc>
        <w:tc>
          <w:tcPr>
            <w:tcW w:w="1120" w:type="dxa"/>
            <w:shd w:val="clear" w:color="auto" w:fill="auto"/>
          </w:tcPr>
          <w:p w14:paraId="7E463820" w14:textId="77777777" w:rsidR="00911258" w:rsidRPr="006C29EE" w:rsidRDefault="00911258" w:rsidP="00911258">
            <w:pPr>
              <w:jc w:val="center"/>
            </w:pPr>
            <w:r w:rsidRPr="006C29EE">
              <w:rPr>
                <w:rFonts w:ascii="Times New Roman" w:hAnsi="Times New Roman" w:cs="Times New Roman"/>
                <w:bCs/>
                <w:kern w:val="28"/>
                <w:sz w:val="24"/>
                <w:szCs w:val="32"/>
              </w:rPr>
              <w:t>7</w:t>
            </w:r>
          </w:p>
        </w:tc>
      </w:tr>
      <w:tr w:rsidR="00911258" w:rsidRPr="006C29EE" w14:paraId="03E6B156" w14:textId="77777777" w:rsidTr="00CF11B7">
        <w:tc>
          <w:tcPr>
            <w:tcW w:w="8934" w:type="dxa"/>
            <w:shd w:val="clear" w:color="auto" w:fill="auto"/>
          </w:tcPr>
          <w:p w14:paraId="58D7D26B" w14:textId="77777777" w:rsidR="00911258" w:rsidRPr="006C29EE" w:rsidRDefault="00911258" w:rsidP="00911258">
            <w:pPr>
              <w:outlineLvl w:val="0"/>
              <w:rPr>
                <w:rFonts w:ascii="Times New Roman" w:hAnsi="Times New Roman" w:cs="Times New Roman"/>
                <w:b/>
                <w:sz w:val="24"/>
                <w:szCs w:val="24"/>
                <w:lang w:eastAsia="ro-RO"/>
              </w:rPr>
            </w:pPr>
            <w:r w:rsidRPr="006C29EE">
              <w:rPr>
                <w:rFonts w:ascii="Times New Roman" w:hAnsi="Times New Roman" w:cs="Times New Roman"/>
                <w:i/>
                <w:sz w:val="24"/>
                <w:szCs w:val="24"/>
                <w:lang w:eastAsia="ro-RO"/>
              </w:rPr>
              <w:t>A.1. Diagnosticul</w:t>
            </w:r>
          </w:p>
        </w:tc>
        <w:tc>
          <w:tcPr>
            <w:tcW w:w="1120" w:type="dxa"/>
            <w:shd w:val="clear" w:color="auto" w:fill="auto"/>
          </w:tcPr>
          <w:p w14:paraId="6AB02E22" w14:textId="77777777" w:rsidR="00911258" w:rsidRPr="006C29EE" w:rsidRDefault="00911258" w:rsidP="00911258">
            <w:pPr>
              <w:jc w:val="center"/>
            </w:pPr>
            <w:r w:rsidRPr="006C29EE">
              <w:rPr>
                <w:rFonts w:ascii="Times New Roman" w:hAnsi="Times New Roman" w:cs="Times New Roman"/>
                <w:bCs/>
                <w:kern w:val="28"/>
                <w:sz w:val="24"/>
                <w:szCs w:val="32"/>
              </w:rPr>
              <w:t>7</w:t>
            </w:r>
          </w:p>
        </w:tc>
      </w:tr>
      <w:tr w:rsidR="00911258" w:rsidRPr="006C29EE" w14:paraId="1BD6054C" w14:textId="77777777" w:rsidTr="00CF11B7">
        <w:tc>
          <w:tcPr>
            <w:tcW w:w="8934" w:type="dxa"/>
            <w:shd w:val="clear" w:color="auto" w:fill="auto"/>
          </w:tcPr>
          <w:p w14:paraId="442DE1B2" w14:textId="77777777" w:rsidR="00911258" w:rsidRPr="006C29EE" w:rsidRDefault="00911258" w:rsidP="00911258">
            <w:pPr>
              <w:outlineLvl w:val="0"/>
              <w:rPr>
                <w:rFonts w:ascii="Times New Roman" w:hAnsi="Times New Roman" w:cs="Times New Roman"/>
                <w:b/>
                <w:sz w:val="24"/>
                <w:szCs w:val="24"/>
                <w:lang w:eastAsia="ro-RO"/>
              </w:rPr>
            </w:pPr>
            <w:r w:rsidRPr="006C29EE">
              <w:rPr>
                <w:rFonts w:ascii="Times New Roman" w:hAnsi="Times New Roman" w:cs="Times New Roman"/>
                <w:i/>
                <w:sz w:val="24"/>
                <w:szCs w:val="24"/>
                <w:lang w:eastAsia="ro-RO"/>
              </w:rPr>
              <w:t>A.2. Codul bolii (CIM 10)</w:t>
            </w:r>
          </w:p>
        </w:tc>
        <w:tc>
          <w:tcPr>
            <w:tcW w:w="1120" w:type="dxa"/>
            <w:shd w:val="clear" w:color="auto" w:fill="auto"/>
          </w:tcPr>
          <w:p w14:paraId="2F383F02" w14:textId="77777777" w:rsidR="00911258" w:rsidRPr="006C29EE" w:rsidRDefault="00911258" w:rsidP="00911258">
            <w:pPr>
              <w:jc w:val="center"/>
            </w:pPr>
            <w:r w:rsidRPr="006C29EE">
              <w:rPr>
                <w:rFonts w:ascii="Times New Roman" w:hAnsi="Times New Roman" w:cs="Times New Roman"/>
                <w:bCs/>
                <w:kern w:val="28"/>
                <w:sz w:val="24"/>
                <w:szCs w:val="32"/>
              </w:rPr>
              <w:t>7</w:t>
            </w:r>
          </w:p>
        </w:tc>
      </w:tr>
      <w:tr w:rsidR="00911258" w:rsidRPr="006C29EE" w14:paraId="0B59D7E1" w14:textId="77777777" w:rsidTr="00CF11B7">
        <w:tc>
          <w:tcPr>
            <w:tcW w:w="8934" w:type="dxa"/>
            <w:shd w:val="clear" w:color="auto" w:fill="auto"/>
          </w:tcPr>
          <w:p w14:paraId="7C95F8B7" w14:textId="77777777" w:rsidR="00911258" w:rsidRPr="006C29EE" w:rsidRDefault="00911258" w:rsidP="00911258">
            <w:pPr>
              <w:outlineLvl w:val="0"/>
              <w:rPr>
                <w:rFonts w:ascii="Times New Roman" w:hAnsi="Times New Roman" w:cs="Times New Roman"/>
                <w:b/>
                <w:sz w:val="24"/>
                <w:szCs w:val="24"/>
                <w:lang w:eastAsia="ro-RO"/>
              </w:rPr>
            </w:pPr>
            <w:r w:rsidRPr="006C29EE">
              <w:rPr>
                <w:rFonts w:ascii="Times New Roman" w:hAnsi="Times New Roman" w:cs="Times New Roman"/>
                <w:i/>
                <w:sz w:val="24"/>
                <w:szCs w:val="24"/>
                <w:lang w:eastAsia="ro-RO"/>
              </w:rPr>
              <w:t>A.3. Utilizatorii</w:t>
            </w:r>
          </w:p>
        </w:tc>
        <w:tc>
          <w:tcPr>
            <w:tcW w:w="1120" w:type="dxa"/>
            <w:shd w:val="clear" w:color="auto" w:fill="auto"/>
          </w:tcPr>
          <w:p w14:paraId="207388F5" w14:textId="77777777" w:rsidR="00911258" w:rsidRPr="006C29EE" w:rsidRDefault="00911258" w:rsidP="00911258">
            <w:pPr>
              <w:jc w:val="center"/>
            </w:pPr>
            <w:r w:rsidRPr="006C29EE">
              <w:rPr>
                <w:rFonts w:ascii="Times New Roman" w:hAnsi="Times New Roman" w:cs="Times New Roman"/>
                <w:bCs/>
                <w:kern w:val="28"/>
                <w:sz w:val="24"/>
                <w:szCs w:val="32"/>
              </w:rPr>
              <w:t>8</w:t>
            </w:r>
          </w:p>
        </w:tc>
      </w:tr>
      <w:tr w:rsidR="00911258" w:rsidRPr="006C29EE" w14:paraId="6835FE99" w14:textId="77777777" w:rsidTr="00CF11B7">
        <w:tc>
          <w:tcPr>
            <w:tcW w:w="8934" w:type="dxa"/>
            <w:shd w:val="clear" w:color="auto" w:fill="auto"/>
          </w:tcPr>
          <w:p w14:paraId="10BB810C" w14:textId="75E1AADE" w:rsidR="00911258" w:rsidRPr="006C29EE" w:rsidRDefault="00911258" w:rsidP="00911258">
            <w:pPr>
              <w:outlineLvl w:val="0"/>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 xml:space="preserve">A.4. </w:t>
            </w:r>
            <w:r w:rsidR="00D83678">
              <w:rPr>
                <w:rFonts w:ascii="Times New Roman" w:hAnsi="Times New Roman" w:cs="Times New Roman"/>
                <w:i/>
                <w:sz w:val="24"/>
                <w:szCs w:val="24"/>
                <w:lang w:eastAsia="ro-RO"/>
              </w:rPr>
              <w:t>Obiective</w:t>
            </w:r>
            <w:r w:rsidRPr="006C29EE">
              <w:rPr>
                <w:rFonts w:ascii="Times New Roman" w:hAnsi="Times New Roman" w:cs="Times New Roman"/>
                <w:i/>
                <w:sz w:val="24"/>
                <w:szCs w:val="24"/>
                <w:lang w:eastAsia="ro-RO"/>
              </w:rPr>
              <w:t>le protocolului</w:t>
            </w:r>
          </w:p>
        </w:tc>
        <w:tc>
          <w:tcPr>
            <w:tcW w:w="1120" w:type="dxa"/>
            <w:shd w:val="clear" w:color="auto" w:fill="auto"/>
          </w:tcPr>
          <w:p w14:paraId="04526694" w14:textId="77777777" w:rsidR="00911258" w:rsidRPr="006C29EE" w:rsidRDefault="00911258" w:rsidP="00911258">
            <w:pPr>
              <w:jc w:val="center"/>
            </w:pPr>
            <w:r w:rsidRPr="006C29EE">
              <w:rPr>
                <w:rFonts w:ascii="Times New Roman" w:hAnsi="Times New Roman" w:cs="Times New Roman"/>
                <w:bCs/>
                <w:kern w:val="28"/>
                <w:sz w:val="24"/>
                <w:szCs w:val="32"/>
              </w:rPr>
              <w:t>8</w:t>
            </w:r>
          </w:p>
        </w:tc>
      </w:tr>
      <w:tr w:rsidR="00911258" w:rsidRPr="006C29EE" w14:paraId="3E599187" w14:textId="77777777" w:rsidTr="00CF11B7">
        <w:tc>
          <w:tcPr>
            <w:tcW w:w="8934" w:type="dxa"/>
            <w:shd w:val="clear" w:color="auto" w:fill="auto"/>
          </w:tcPr>
          <w:p w14:paraId="7A7534AE" w14:textId="77777777" w:rsidR="00911258" w:rsidRPr="006C29EE" w:rsidRDefault="00911258" w:rsidP="00911258">
            <w:pPr>
              <w:outlineLvl w:val="0"/>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A.5. Data elaborării protocolului</w:t>
            </w:r>
          </w:p>
        </w:tc>
        <w:tc>
          <w:tcPr>
            <w:tcW w:w="1120" w:type="dxa"/>
            <w:shd w:val="clear" w:color="auto" w:fill="auto"/>
          </w:tcPr>
          <w:p w14:paraId="7D72F623" w14:textId="77777777" w:rsidR="00911258" w:rsidRPr="006C29EE" w:rsidRDefault="00911258" w:rsidP="00911258">
            <w:pPr>
              <w:jc w:val="center"/>
            </w:pPr>
            <w:r w:rsidRPr="006C29EE">
              <w:rPr>
                <w:rFonts w:ascii="Times New Roman" w:hAnsi="Times New Roman" w:cs="Times New Roman"/>
                <w:bCs/>
                <w:kern w:val="28"/>
                <w:sz w:val="24"/>
                <w:szCs w:val="32"/>
              </w:rPr>
              <w:t>8</w:t>
            </w:r>
          </w:p>
        </w:tc>
      </w:tr>
      <w:tr w:rsidR="00911258" w:rsidRPr="006C29EE" w14:paraId="632CAF42" w14:textId="77777777" w:rsidTr="00CF11B7">
        <w:tc>
          <w:tcPr>
            <w:tcW w:w="8934" w:type="dxa"/>
            <w:shd w:val="clear" w:color="auto" w:fill="auto"/>
          </w:tcPr>
          <w:p w14:paraId="0D30C8C7" w14:textId="77777777" w:rsidR="00911258" w:rsidRPr="006C29EE" w:rsidRDefault="00911258" w:rsidP="00911258">
            <w:pPr>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A.6. Data revizuirii protocolului</w:t>
            </w:r>
          </w:p>
        </w:tc>
        <w:tc>
          <w:tcPr>
            <w:tcW w:w="1120" w:type="dxa"/>
            <w:shd w:val="clear" w:color="auto" w:fill="auto"/>
          </w:tcPr>
          <w:p w14:paraId="239340E1" w14:textId="77777777" w:rsidR="00911258" w:rsidRPr="006C29EE" w:rsidRDefault="00911258" w:rsidP="00911258">
            <w:pPr>
              <w:jc w:val="center"/>
            </w:pPr>
            <w:r w:rsidRPr="006C29EE">
              <w:rPr>
                <w:rFonts w:ascii="Times New Roman" w:hAnsi="Times New Roman" w:cs="Times New Roman"/>
                <w:bCs/>
                <w:kern w:val="28"/>
                <w:sz w:val="24"/>
                <w:szCs w:val="32"/>
              </w:rPr>
              <w:t>8</w:t>
            </w:r>
          </w:p>
        </w:tc>
      </w:tr>
      <w:tr w:rsidR="00911258" w:rsidRPr="006C29EE" w14:paraId="103D76A1" w14:textId="77777777" w:rsidTr="00CF11B7">
        <w:tc>
          <w:tcPr>
            <w:tcW w:w="8934" w:type="dxa"/>
            <w:shd w:val="clear" w:color="auto" w:fill="auto"/>
          </w:tcPr>
          <w:p w14:paraId="444C67AB" w14:textId="77777777" w:rsidR="00911258" w:rsidRPr="006C29EE" w:rsidRDefault="00911258" w:rsidP="00911258">
            <w:pPr>
              <w:outlineLvl w:val="0"/>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A.7. Data următoarei revizuiri</w:t>
            </w:r>
          </w:p>
        </w:tc>
        <w:tc>
          <w:tcPr>
            <w:tcW w:w="1120" w:type="dxa"/>
            <w:shd w:val="clear" w:color="auto" w:fill="auto"/>
          </w:tcPr>
          <w:p w14:paraId="4231EC27" w14:textId="77777777" w:rsidR="00911258" w:rsidRPr="006C29EE" w:rsidRDefault="00911258" w:rsidP="00911258">
            <w:pPr>
              <w:jc w:val="center"/>
            </w:pPr>
            <w:r w:rsidRPr="006C29EE">
              <w:rPr>
                <w:rFonts w:ascii="Times New Roman" w:hAnsi="Times New Roman" w:cs="Times New Roman"/>
                <w:bCs/>
                <w:kern w:val="28"/>
                <w:sz w:val="24"/>
                <w:szCs w:val="32"/>
              </w:rPr>
              <w:t>8</w:t>
            </w:r>
          </w:p>
        </w:tc>
      </w:tr>
      <w:tr w:rsidR="00911258" w:rsidRPr="006C29EE" w14:paraId="643FF8F5" w14:textId="77777777" w:rsidTr="00CF11B7">
        <w:tc>
          <w:tcPr>
            <w:tcW w:w="8934" w:type="dxa"/>
            <w:shd w:val="clear" w:color="auto" w:fill="auto"/>
          </w:tcPr>
          <w:p w14:paraId="20FCA587" w14:textId="77777777" w:rsidR="00911258" w:rsidRPr="006C29EE" w:rsidRDefault="00911258" w:rsidP="00911258">
            <w:pPr>
              <w:outlineLvl w:val="0"/>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A.8. Lista şi informațiile de contact ale autorilor şi ale persoanelor care au participat la elaborarea protocolului</w:t>
            </w:r>
          </w:p>
        </w:tc>
        <w:tc>
          <w:tcPr>
            <w:tcW w:w="1120" w:type="dxa"/>
            <w:shd w:val="clear" w:color="auto" w:fill="auto"/>
          </w:tcPr>
          <w:p w14:paraId="1766F7E0" w14:textId="30702B97" w:rsidR="00911258" w:rsidRPr="006C29EE" w:rsidRDefault="00F82A18" w:rsidP="00911258">
            <w:pPr>
              <w:jc w:val="center"/>
              <w:outlineLvl w:val="0"/>
              <w:rPr>
                <w:rFonts w:ascii="Times New Roman" w:hAnsi="Times New Roman" w:cs="Times New Roman"/>
                <w:bCs/>
                <w:kern w:val="28"/>
                <w:sz w:val="24"/>
                <w:szCs w:val="32"/>
              </w:rPr>
            </w:pPr>
            <w:r>
              <w:rPr>
                <w:rFonts w:ascii="Times New Roman" w:hAnsi="Times New Roman" w:cs="Times New Roman"/>
                <w:bCs/>
                <w:kern w:val="28"/>
                <w:sz w:val="24"/>
                <w:szCs w:val="32"/>
              </w:rPr>
              <w:t>8</w:t>
            </w:r>
          </w:p>
        </w:tc>
      </w:tr>
      <w:tr w:rsidR="00911258" w:rsidRPr="006C29EE" w14:paraId="3490B834" w14:textId="77777777" w:rsidTr="00CF11B7">
        <w:tc>
          <w:tcPr>
            <w:tcW w:w="8934" w:type="dxa"/>
            <w:shd w:val="clear" w:color="auto" w:fill="auto"/>
          </w:tcPr>
          <w:p w14:paraId="053EABC5" w14:textId="77777777" w:rsidR="00911258" w:rsidRPr="006C29EE" w:rsidRDefault="00911258" w:rsidP="00911258">
            <w:pPr>
              <w:outlineLvl w:val="0"/>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A.9. Definițiile folosite în document</w:t>
            </w:r>
          </w:p>
        </w:tc>
        <w:tc>
          <w:tcPr>
            <w:tcW w:w="1120" w:type="dxa"/>
            <w:shd w:val="clear" w:color="auto" w:fill="auto"/>
          </w:tcPr>
          <w:p w14:paraId="50505319" w14:textId="77777777" w:rsidR="00911258" w:rsidRPr="006C29EE" w:rsidRDefault="00911258" w:rsidP="00911258">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9</w:t>
            </w:r>
          </w:p>
        </w:tc>
      </w:tr>
      <w:tr w:rsidR="00911258" w:rsidRPr="006C29EE" w14:paraId="5EC11653" w14:textId="77777777" w:rsidTr="00CF11B7">
        <w:tc>
          <w:tcPr>
            <w:tcW w:w="8934" w:type="dxa"/>
            <w:shd w:val="clear" w:color="auto" w:fill="auto"/>
          </w:tcPr>
          <w:p w14:paraId="2EF77FBA" w14:textId="77777777" w:rsidR="00911258" w:rsidRPr="006C29EE" w:rsidRDefault="00911258" w:rsidP="00911258">
            <w:pPr>
              <w:outlineLvl w:val="0"/>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A.10. Informația epidemiologică</w:t>
            </w:r>
          </w:p>
        </w:tc>
        <w:tc>
          <w:tcPr>
            <w:tcW w:w="1120" w:type="dxa"/>
            <w:shd w:val="clear" w:color="auto" w:fill="auto"/>
          </w:tcPr>
          <w:p w14:paraId="67EBDE6E" w14:textId="77777777" w:rsidR="00911258" w:rsidRPr="006C29EE" w:rsidRDefault="00911258" w:rsidP="00911258">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11</w:t>
            </w:r>
          </w:p>
        </w:tc>
      </w:tr>
      <w:tr w:rsidR="00CF11B7" w:rsidRPr="006C29EE" w14:paraId="2A283663" w14:textId="77777777" w:rsidTr="00CF11B7">
        <w:tc>
          <w:tcPr>
            <w:tcW w:w="8934" w:type="dxa"/>
            <w:shd w:val="clear" w:color="auto" w:fill="auto"/>
          </w:tcPr>
          <w:p w14:paraId="30824B5D" w14:textId="77777777" w:rsidR="00CF11B7" w:rsidRPr="006C29EE" w:rsidRDefault="00CF11B7" w:rsidP="00CF11B7">
            <w:pPr>
              <w:outlineLvl w:val="0"/>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A.11. Clase de recomandare şi nivele de evidenţă</w:t>
            </w:r>
          </w:p>
        </w:tc>
        <w:tc>
          <w:tcPr>
            <w:tcW w:w="1120" w:type="dxa"/>
            <w:shd w:val="clear" w:color="auto" w:fill="auto"/>
          </w:tcPr>
          <w:p w14:paraId="11920721" w14:textId="27569A94" w:rsidR="00CF11B7" w:rsidRPr="006C29EE" w:rsidRDefault="00CF11B7" w:rsidP="00CF11B7">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1</w:t>
            </w:r>
            <w:r w:rsidR="00F82A18">
              <w:rPr>
                <w:rFonts w:ascii="Times New Roman" w:hAnsi="Times New Roman" w:cs="Times New Roman"/>
                <w:bCs/>
                <w:kern w:val="28"/>
                <w:sz w:val="24"/>
                <w:szCs w:val="32"/>
              </w:rPr>
              <w:t>1</w:t>
            </w:r>
          </w:p>
        </w:tc>
      </w:tr>
      <w:tr w:rsidR="00911258" w:rsidRPr="006C29EE" w14:paraId="1974E5F2" w14:textId="77777777" w:rsidTr="00CF11B7">
        <w:tc>
          <w:tcPr>
            <w:tcW w:w="8934" w:type="dxa"/>
            <w:shd w:val="clear" w:color="auto" w:fill="auto"/>
          </w:tcPr>
          <w:p w14:paraId="63BB2CAF" w14:textId="77777777" w:rsidR="00911258" w:rsidRPr="006C29EE" w:rsidRDefault="00911258" w:rsidP="00911258">
            <w:pPr>
              <w:outlineLvl w:val="0"/>
              <w:rPr>
                <w:rFonts w:ascii="Times New Roman" w:hAnsi="Times New Roman" w:cs="Times New Roman"/>
                <w:i/>
                <w:sz w:val="24"/>
                <w:szCs w:val="24"/>
                <w:lang w:eastAsia="ro-RO"/>
              </w:rPr>
            </w:pPr>
            <w:r w:rsidRPr="006C29EE">
              <w:rPr>
                <w:rFonts w:ascii="Times New Roman" w:hAnsi="Times New Roman" w:cs="Times New Roman"/>
                <w:b/>
                <w:sz w:val="24"/>
                <w:szCs w:val="24"/>
                <w:lang w:eastAsia="ro-RO"/>
              </w:rPr>
              <w:t>B. PARTEA GENERALĂ</w:t>
            </w:r>
          </w:p>
        </w:tc>
        <w:tc>
          <w:tcPr>
            <w:tcW w:w="1120" w:type="dxa"/>
            <w:shd w:val="clear" w:color="auto" w:fill="auto"/>
          </w:tcPr>
          <w:p w14:paraId="1EAE22AC" w14:textId="629E40B8" w:rsidR="00911258" w:rsidRPr="006C29EE" w:rsidRDefault="00911258" w:rsidP="00911258">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1</w:t>
            </w:r>
            <w:r w:rsidR="00F82A18">
              <w:rPr>
                <w:rFonts w:ascii="Times New Roman" w:hAnsi="Times New Roman" w:cs="Times New Roman"/>
                <w:bCs/>
                <w:kern w:val="28"/>
                <w:sz w:val="24"/>
                <w:szCs w:val="32"/>
              </w:rPr>
              <w:t>2</w:t>
            </w:r>
          </w:p>
        </w:tc>
      </w:tr>
      <w:tr w:rsidR="00911258" w:rsidRPr="006C29EE" w14:paraId="6E5AC011" w14:textId="77777777" w:rsidTr="00CF11B7">
        <w:tc>
          <w:tcPr>
            <w:tcW w:w="8934" w:type="dxa"/>
            <w:shd w:val="clear" w:color="auto" w:fill="auto"/>
          </w:tcPr>
          <w:p w14:paraId="34A63700"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B.1. Nivel de asistenţă medicală primară</w:t>
            </w:r>
          </w:p>
        </w:tc>
        <w:tc>
          <w:tcPr>
            <w:tcW w:w="1120" w:type="dxa"/>
            <w:shd w:val="clear" w:color="auto" w:fill="auto"/>
          </w:tcPr>
          <w:p w14:paraId="6798DCC8" w14:textId="00D0D40A" w:rsidR="00911258" w:rsidRPr="006C29EE" w:rsidRDefault="00911258" w:rsidP="00911258">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1</w:t>
            </w:r>
            <w:r w:rsidR="00F82A18">
              <w:rPr>
                <w:rFonts w:ascii="Times New Roman" w:hAnsi="Times New Roman" w:cs="Times New Roman"/>
                <w:bCs/>
                <w:kern w:val="28"/>
                <w:sz w:val="24"/>
                <w:szCs w:val="32"/>
              </w:rPr>
              <w:t>2</w:t>
            </w:r>
          </w:p>
        </w:tc>
      </w:tr>
      <w:tr w:rsidR="00911258" w:rsidRPr="006C29EE" w14:paraId="1EB8A036" w14:textId="77777777" w:rsidTr="00CF11B7">
        <w:tc>
          <w:tcPr>
            <w:tcW w:w="8934" w:type="dxa"/>
            <w:shd w:val="clear" w:color="auto" w:fill="auto"/>
          </w:tcPr>
          <w:p w14:paraId="2A873D18"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B.2. Nivel de asistenţă medicală de urgenţă</w:t>
            </w:r>
          </w:p>
        </w:tc>
        <w:tc>
          <w:tcPr>
            <w:tcW w:w="1120" w:type="dxa"/>
            <w:shd w:val="clear" w:color="auto" w:fill="auto"/>
          </w:tcPr>
          <w:p w14:paraId="213F915F" w14:textId="0421230F" w:rsidR="00911258" w:rsidRPr="006C29EE" w:rsidRDefault="00911258" w:rsidP="00911258">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1</w:t>
            </w:r>
            <w:r w:rsidR="00F82A18">
              <w:rPr>
                <w:rFonts w:ascii="Times New Roman" w:hAnsi="Times New Roman" w:cs="Times New Roman"/>
                <w:bCs/>
                <w:kern w:val="28"/>
                <w:sz w:val="24"/>
                <w:szCs w:val="32"/>
              </w:rPr>
              <w:t>3</w:t>
            </w:r>
          </w:p>
        </w:tc>
      </w:tr>
      <w:tr w:rsidR="00911258" w:rsidRPr="006C29EE" w14:paraId="78C66D42" w14:textId="77777777" w:rsidTr="00CF11B7">
        <w:tc>
          <w:tcPr>
            <w:tcW w:w="8934" w:type="dxa"/>
            <w:shd w:val="clear" w:color="auto" w:fill="auto"/>
          </w:tcPr>
          <w:p w14:paraId="2BE70206"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B.3. Nivel de asistenţă medicală specializată de ambulator</w:t>
            </w:r>
          </w:p>
        </w:tc>
        <w:tc>
          <w:tcPr>
            <w:tcW w:w="1120" w:type="dxa"/>
            <w:shd w:val="clear" w:color="auto" w:fill="auto"/>
          </w:tcPr>
          <w:p w14:paraId="584561D1" w14:textId="7B7F4295" w:rsidR="00911258" w:rsidRPr="006C29EE" w:rsidRDefault="00911258" w:rsidP="00911258">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1</w:t>
            </w:r>
            <w:r w:rsidR="00F82A18">
              <w:rPr>
                <w:rFonts w:ascii="Times New Roman" w:hAnsi="Times New Roman" w:cs="Times New Roman"/>
                <w:bCs/>
                <w:kern w:val="28"/>
                <w:sz w:val="24"/>
                <w:szCs w:val="32"/>
              </w:rPr>
              <w:t>4</w:t>
            </w:r>
          </w:p>
        </w:tc>
      </w:tr>
      <w:tr w:rsidR="00911258" w:rsidRPr="006C29EE" w14:paraId="035AF36A" w14:textId="77777777" w:rsidTr="00CF11B7">
        <w:tc>
          <w:tcPr>
            <w:tcW w:w="8934" w:type="dxa"/>
            <w:shd w:val="clear" w:color="auto" w:fill="auto"/>
          </w:tcPr>
          <w:p w14:paraId="6F5A711D"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B.4. Nivel de asistenţă medicală spitalicească</w:t>
            </w:r>
          </w:p>
        </w:tc>
        <w:tc>
          <w:tcPr>
            <w:tcW w:w="1120" w:type="dxa"/>
            <w:shd w:val="clear" w:color="auto" w:fill="auto"/>
          </w:tcPr>
          <w:p w14:paraId="7BB2545A" w14:textId="5D794B25" w:rsidR="00911258" w:rsidRPr="006C29EE" w:rsidRDefault="00911258" w:rsidP="00911258">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1</w:t>
            </w:r>
            <w:r w:rsidR="00F82A18">
              <w:rPr>
                <w:rFonts w:ascii="Times New Roman" w:hAnsi="Times New Roman" w:cs="Times New Roman"/>
                <w:bCs/>
                <w:kern w:val="28"/>
                <w:sz w:val="24"/>
                <w:szCs w:val="32"/>
              </w:rPr>
              <w:t>6</w:t>
            </w:r>
          </w:p>
        </w:tc>
      </w:tr>
      <w:tr w:rsidR="00911258" w:rsidRPr="006C29EE" w14:paraId="21D7F57D" w14:textId="77777777" w:rsidTr="00CF11B7">
        <w:tc>
          <w:tcPr>
            <w:tcW w:w="8934" w:type="dxa"/>
            <w:shd w:val="clear" w:color="auto" w:fill="auto"/>
          </w:tcPr>
          <w:p w14:paraId="5338E094"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b/>
                <w:sz w:val="24"/>
                <w:szCs w:val="24"/>
                <w:lang w:eastAsia="ro-RO"/>
              </w:rPr>
              <w:t>C.1. ALGORITMII DE CONDUITĂ</w:t>
            </w:r>
          </w:p>
        </w:tc>
        <w:tc>
          <w:tcPr>
            <w:tcW w:w="1120" w:type="dxa"/>
            <w:shd w:val="clear" w:color="auto" w:fill="auto"/>
          </w:tcPr>
          <w:p w14:paraId="480C7B03" w14:textId="28739178" w:rsidR="00911258" w:rsidRPr="006C29EE" w:rsidRDefault="00F82A18" w:rsidP="00911258">
            <w:pPr>
              <w:jc w:val="center"/>
              <w:outlineLvl w:val="0"/>
              <w:rPr>
                <w:rFonts w:ascii="Times New Roman" w:hAnsi="Times New Roman" w:cs="Times New Roman"/>
                <w:bCs/>
                <w:kern w:val="28"/>
                <w:sz w:val="24"/>
                <w:szCs w:val="32"/>
              </w:rPr>
            </w:pPr>
            <w:r>
              <w:rPr>
                <w:rFonts w:ascii="Times New Roman" w:hAnsi="Times New Roman" w:cs="Times New Roman"/>
                <w:bCs/>
                <w:kern w:val="28"/>
                <w:sz w:val="24"/>
                <w:szCs w:val="32"/>
              </w:rPr>
              <w:t>18</w:t>
            </w:r>
          </w:p>
        </w:tc>
      </w:tr>
      <w:tr w:rsidR="00911258" w:rsidRPr="006C29EE" w14:paraId="6DBE25E2" w14:textId="77777777" w:rsidTr="00CF11B7">
        <w:tc>
          <w:tcPr>
            <w:tcW w:w="8934" w:type="dxa"/>
            <w:shd w:val="clear" w:color="auto" w:fill="auto"/>
          </w:tcPr>
          <w:p w14:paraId="74F17640"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C.1.1. Algoritmul general de conduită a pacientului cu UGDH în staţionar</w:t>
            </w:r>
          </w:p>
        </w:tc>
        <w:tc>
          <w:tcPr>
            <w:tcW w:w="1120" w:type="dxa"/>
            <w:shd w:val="clear" w:color="auto" w:fill="auto"/>
          </w:tcPr>
          <w:p w14:paraId="6E527E24" w14:textId="36385FE1" w:rsidR="00911258" w:rsidRPr="006C29EE" w:rsidRDefault="00F82A18" w:rsidP="00911258">
            <w:pPr>
              <w:jc w:val="center"/>
              <w:outlineLvl w:val="0"/>
              <w:rPr>
                <w:rFonts w:ascii="Times New Roman" w:hAnsi="Times New Roman" w:cs="Times New Roman"/>
                <w:bCs/>
                <w:kern w:val="28"/>
                <w:sz w:val="24"/>
                <w:szCs w:val="32"/>
              </w:rPr>
            </w:pPr>
            <w:r>
              <w:rPr>
                <w:rFonts w:ascii="Times New Roman" w:hAnsi="Times New Roman" w:cs="Times New Roman"/>
                <w:bCs/>
                <w:kern w:val="28"/>
                <w:sz w:val="24"/>
                <w:szCs w:val="32"/>
              </w:rPr>
              <w:t>18</w:t>
            </w:r>
          </w:p>
        </w:tc>
      </w:tr>
      <w:tr w:rsidR="00911258" w:rsidRPr="006C29EE" w14:paraId="19DF0F2C" w14:textId="77777777" w:rsidTr="00CF11B7">
        <w:tc>
          <w:tcPr>
            <w:tcW w:w="8934" w:type="dxa"/>
            <w:shd w:val="clear" w:color="auto" w:fill="auto"/>
          </w:tcPr>
          <w:p w14:paraId="32C04437" w14:textId="77777777" w:rsidR="00911258" w:rsidRPr="006C29EE" w:rsidRDefault="00911258" w:rsidP="00911258">
            <w:pPr>
              <w:ind w:left="34" w:right="-569"/>
              <w:rPr>
                <w:rFonts w:ascii="Times New Roman" w:hAnsi="Times New Roman" w:cs="Times New Roman"/>
                <w:sz w:val="24"/>
                <w:szCs w:val="24"/>
                <w:lang w:eastAsia="ro-RO"/>
              </w:rPr>
            </w:pPr>
            <w:r w:rsidRPr="006C29EE">
              <w:rPr>
                <w:rFonts w:ascii="Times New Roman" w:hAnsi="Times New Roman" w:cs="Times New Roman"/>
                <w:b/>
                <w:sz w:val="24"/>
                <w:szCs w:val="24"/>
                <w:lang w:eastAsia="ro-RO"/>
              </w:rPr>
              <w:t>C.2. DESCRIEREA METODELOR, TEHNICILOR ŞI A PROCEDURILOR</w:t>
            </w:r>
          </w:p>
        </w:tc>
        <w:tc>
          <w:tcPr>
            <w:tcW w:w="1120" w:type="dxa"/>
            <w:shd w:val="clear" w:color="auto" w:fill="auto"/>
          </w:tcPr>
          <w:p w14:paraId="1505C83A" w14:textId="451A4765" w:rsidR="00911258" w:rsidRPr="006C29EE" w:rsidRDefault="00F82A18" w:rsidP="00911258">
            <w:pPr>
              <w:jc w:val="center"/>
              <w:outlineLvl w:val="0"/>
              <w:rPr>
                <w:rFonts w:ascii="Times New Roman" w:hAnsi="Times New Roman" w:cs="Times New Roman"/>
                <w:bCs/>
                <w:kern w:val="28"/>
                <w:sz w:val="24"/>
                <w:szCs w:val="32"/>
              </w:rPr>
            </w:pPr>
            <w:r>
              <w:rPr>
                <w:rFonts w:ascii="Times New Roman" w:hAnsi="Times New Roman" w:cs="Times New Roman"/>
                <w:bCs/>
                <w:kern w:val="28"/>
                <w:sz w:val="24"/>
                <w:szCs w:val="32"/>
              </w:rPr>
              <w:t>19</w:t>
            </w:r>
          </w:p>
        </w:tc>
      </w:tr>
      <w:tr w:rsidR="00911258" w:rsidRPr="006C29EE" w14:paraId="7428D16E" w14:textId="77777777" w:rsidTr="00CF11B7">
        <w:tc>
          <w:tcPr>
            <w:tcW w:w="8934" w:type="dxa"/>
            <w:shd w:val="clear" w:color="auto" w:fill="auto"/>
          </w:tcPr>
          <w:p w14:paraId="1D55C402" w14:textId="77777777" w:rsidR="00911258" w:rsidRPr="006C29EE" w:rsidRDefault="00911258" w:rsidP="00911258">
            <w:pPr>
              <w:ind w:left="34" w:right="-569"/>
              <w:rPr>
                <w:rFonts w:ascii="Times New Roman" w:hAnsi="Times New Roman" w:cs="Times New Roman"/>
                <w:b/>
                <w:sz w:val="24"/>
                <w:szCs w:val="24"/>
                <w:lang w:eastAsia="ro-RO"/>
              </w:rPr>
            </w:pPr>
            <w:r w:rsidRPr="006C29EE">
              <w:rPr>
                <w:rFonts w:ascii="Times New Roman" w:hAnsi="Times New Roman" w:cs="Times New Roman"/>
                <w:i/>
                <w:sz w:val="24"/>
                <w:szCs w:val="24"/>
                <w:lang w:eastAsia="ro-RO"/>
              </w:rPr>
              <w:t>C.2.1. Clasificarea</w:t>
            </w:r>
          </w:p>
        </w:tc>
        <w:tc>
          <w:tcPr>
            <w:tcW w:w="1120" w:type="dxa"/>
            <w:shd w:val="clear" w:color="auto" w:fill="auto"/>
          </w:tcPr>
          <w:p w14:paraId="7E4D3CF7" w14:textId="5EB6DD38" w:rsidR="00911258" w:rsidRPr="00F82A18" w:rsidRDefault="00F82A18" w:rsidP="00911258">
            <w:pPr>
              <w:jc w:val="center"/>
              <w:rPr>
                <w:rFonts w:ascii="Times New Roman" w:hAnsi="Times New Roman" w:cs="Times New Roman"/>
                <w:sz w:val="24"/>
                <w:szCs w:val="24"/>
              </w:rPr>
            </w:pPr>
            <w:r w:rsidRPr="00F82A18">
              <w:rPr>
                <w:rFonts w:ascii="Times New Roman" w:hAnsi="Times New Roman" w:cs="Times New Roman"/>
                <w:sz w:val="24"/>
                <w:szCs w:val="24"/>
              </w:rPr>
              <w:t>19</w:t>
            </w:r>
          </w:p>
        </w:tc>
      </w:tr>
      <w:tr w:rsidR="00911258" w:rsidRPr="006C29EE" w14:paraId="43A89116" w14:textId="77777777" w:rsidTr="00CF11B7">
        <w:tc>
          <w:tcPr>
            <w:tcW w:w="8934" w:type="dxa"/>
            <w:shd w:val="clear" w:color="auto" w:fill="auto"/>
          </w:tcPr>
          <w:p w14:paraId="5CF752FC"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C.2.2. Fiziopatologia ulcerului gastroduodenal hemoragic</w:t>
            </w:r>
          </w:p>
        </w:tc>
        <w:tc>
          <w:tcPr>
            <w:tcW w:w="1120" w:type="dxa"/>
            <w:shd w:val="clear" w:color="auto" w:fill="auto"/>
          </w:tcPr>
          <w:p w14:paraId="1737684A" w14:textId="77777777" w:rsidR="00911258" w:rsidRPr="006C29EE" w:rsidRDefault="00911258" w:rsidP="00911258">
            <w:pPr>
              <w:jc w:val="center"/>
            </w:pPr>
            <w:r w:rsidRPr="006C29EE">
              <w:rPr>
                <w:rFonts w:ascii="Times New Roman" w:hAnsi="Times New Roman" w:cs="Times New Roman"/>
                <w:bCs/>
                <w:kern w:val="28"/>
                <w:sz w:val="24"/>
                <w:szCs w:val="32"/>
              </w:rPr>
              <w:t>21</w:t>
            </w:r>
          </w:p>
        </w:tc>
      </w:tr>
      <w:tr w:rsidR="00911258" w:rsidRPr="006C29EE" w14:paraId="1492A3F4" w14:textId="77777777" w:rsidTr="00CF11B7">
        <w:tc>
          <w:tcPr>
            <w:tcW w:w="8934" w:type="dxa"/>
            <w:shd w:val="clear" w:color="auto" w:fill="auto"/>
          </w:tcPr>
          <w:p w14:paraId="34D2C74B"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C.2.3. Factorii de risc</w:t>
            </w:r>
          </w:p>
        </w:tc>
        <w:tc>
          <w:tcPr>
            <w:tcW w:w="1120" w:type="dxa"/>
            <w:shd w:val="clear" w:color="auto" w:fill="auto"/>
          </w:tcPr>
          <w:p w14:paraId="15345AF8" w14:textId="59F5B9D4" w:rsidR="00911258" w:rsidRPr="006C29EE" w:rsidRDefault="00911258" w:rsidP="00911258">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2</w:t>
            </w:r>
            <w:r w:rsidR="00F82A18">
              <w:rPr>
                <w:rFonts w:ascii="Times New Roman" w:hAnsi="Times New Roman" w:cs="Times New Roman"/>
                <w:bCs/>
                <w:kern w:val="28"/>
                <w:sz w:val="24"/>
                <w:szCs w:val="32"/>
              </w:rPr>
              <w:t>0</w:t>
            </w:r>
          </w:p>
        </w:tc>
      </w:tr>
      <w:tr w:rsidR="00911258" w:rsidRPr="006C29EE" w14:paraId="6B9F509A" w14:textId="77777777" w:rsidTr="00CF11B7">
        <w:tc>
          <w:tcPr>
            <w:tcW w:w="8934" w:type="dxa"/>
            <w:shd w:val="clear" w:color="auto" w:fill="auto"/>
          </w:tcPr>
          <w:p w14:paraId="58A88288"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 Conduita pacientului cu ulcerul gastroduodenal hemoragic</w:t>
            </w:r>
          </w:p>
        </w:tc>
        <w:tc>
          <w:tcPr>
            <w:tcW w:w="1120" w:type="dxa"/>
            <w:shd w:val="clear" w:color="auto" w:fill="auto"/>
          </w:tcPr>
          <w:p w14:paraId="53A492C4" w14:textId="30B877ED" w:rsidR="00911258" w:rsidRPr="006C29EE" w:rsidRDefault="00911258" w:rsidP="00911258">
            <w:pPr>
              <w:jc w:val="center"/>
              <w:outlineLvl w:val="0"/>
              <w:rPr>
                <w:rFonts w:ascii="Times New Roman" w:hAnsi="Times New Roman" w:cs="Times New Roman"/>
                <w:bCs/>
                <w:kern w:val="28"/>
                <w:sz w:val="24"/>
                <w:szCs w:val="32"/>
              </w:rPr>
            </w:pPr>
            <w:r w:rsidRPr="006C29EE">
              <w:rPr>
                <w:rFonts w:ascii="Times New Roman" w:hAnsi="Times New Roman" w:cs="Times New Roman"/>
                <w:bCs/>
                <w:kern w:val="28"/>
                <w:sz w:val="24"/>
                <w:szCs w:val="32"/>
              </w:rPr>
              <w:t>2</w:t>
            </w:r>
            <w:r w:rsidR="00F82A18">
              <w:rPr>
                <w:rFonts w:ascii="Times New Roman" w:hAnsi="Times New Roman" w:cs="Times New Roman"/>
                <w:bCs/>
                <w:kern w:val="28"/>
                <w:sz w:val="24"/>
                <w:szCs w:val="32"/>
              </w:rPr>
              <w:t>1</w:t>
            </w:r>
          </w:p>
        </w:tc>
      </w:tr>
      <w:tr w:rsidR="00911258" w:rsidRPr="006C29EE" w14:paraId="77B2B762" w14:textId="77777777" w:rsidTr="00CF11B7">
        <w:tc>
          <w:tcPr>
            <w:tcW w:w="8934" w:type="dxa"/>
            <w:shd w:val="clear" w:color="auto" w:fill="auto"/>
          </w:tcPr>
          <w:p w14:paraId="59E41742"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 Măsurile diagnostice generale</w:t>
            </w:r>
          </w:p>
        </w:tc>
        <w:tc>
          <w:tcPr>
            <w:tcW w:w="1120" w:type="dxa"/>
            <w:shd w:val="clear" w:color="auto" w:fill="auto"/>
          </w:tcPr>
          <w:p w14:paraId="1E5D2DCC" w14:textId="5EA955C1" w:rsidR="00911258" w:rsidRPr="006C29EE" w:rsidRDefault="00911258" w:rsidP="00911258">
            <w:pPr>
              <w:jc w:val="center"/>
            </w:pPr>
            <w:r w:rsidRPr="006C29EE">
              <w:rPr>
                <w:rFonts w:ascii="Times New Roman" w:hAnsi="Times New Roman" w:cs="Times New Roman"/>
                <w:bCs/>
                <w:kern w:val="28"/>
                <w:sz w:val="24"/>
                <w:szCs w:val="32"/>
              </w:rPr>
              <w:t>2</w:t>
            </w:r>
            <w:r w:rsidR="00F82A18">
              <w:rPr>
                <w:rFonts w:ascii="Times New Roman" w:hAnsi="Times New Roman" w:cs="Times New Roman"/>
                <w:bCs/>
                <w:kern w:val="28"/>
                <w:sz w:val="24"/>
                <w:szCs w:val="32"/>
              </w:rPr>
              <w:t>1</w:t>
            </w:r>
          </w:p>
        </w:tc>
      </w:tr>
      <w:tr w:rsidR="00911258" w:rsidRPr="006C29EE" w14:paraId="39E01784" w14:textId="77777777" w:rsidTr="00CF11B7">
        <w:tc>
          <w:tcPr>
            <w:tcW w:w="8934" w:type="dxa"/>
            <w:shd w:val="clear" w:color="auto" w:fill="auto"/>
          </w:tcPr>
          <w:p w14:paraId="1E32275C"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C.2.4.2. Manifestările clinice</w:t>
            </w:r>
          </w:p>
        </w:tc>
        <w:tc>
          <w:tcPr>
            <w:tcW w:w="1120" w:type="dxa"/>
            <w:shd w:val="clear" w:color="auto" w:fill="auto"/>
          </w:tcPr>
          <w:p w14:paraId="051CB889" w14:textId="6DE0955B" w:rsidR="00911258" w:rsidRPr="006C29EE" w:rsidRDefault="00911258" w:rsidP="00911258">
            <w:pPr>
              <w:jc w:val="center"/>
            </w:pPr>
            <w:r w:rsidRPr="006C29EE">
              <w:rPr>
                <w:rFonts w:ascii="Times New Roman" w:hAnsi="Times New Roman" w:cs="Times New Roman"/>
                <w:bCs/>
                <w:kern w:val="28"/>
                <w:sz w:val="24"/>
                <w:szCs w:val="32"/>
              </w:rPr>
              <w:t>2</w:t>
            </w:r>
            <w:r w:rsidR="00F82A18">
              <w:rPr>
                <w:rFonts w:ascii="Times New Roman" w:hAnsi="Times New Roman" w:cs="Times New Roman"/>
                <w:bCs/>
                <w:kern w:val="28"/>
                <w:sz w:val="24"/>
                <w:szCs w:val="32"/>
              </w:rPr>
              <w:t>2</w:t>
            </w:r>
          </w:p>
        </w:tc>
      </w:tr>
      <w:tr w:rsidR="00911258" w:rsidRPr="006C29EE" w14:paraId="1381AF64" w14:textId="77777777" w:rsidTr="00CF11B7">
        <w:tc>
          <w:tcPr>
            <w:tcW w:w="8934" w:type="dxa"/>
            <w:shd w:val="clear" w:color="auto" w:fill="auto"/>
          </w:tcPr>
          <w:p w14:paraId="64F3022F" w14:textId="77777777" w:rsidR="00911258" w:rsidRPr="006C29EE" w:rsidRDefault="00911258" w:rsidP="00911258">
            <w:pPr>
              <w:ind w:left="34" w:right="-569" w:firstLine="392"/>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C.2.4.2.1 Semne clinice</w:t>
            </w:r>
          </w:p>
        </w:tc>
        <w:tc>
          <w:tcPr>
            <w:tcW w:w="1120" w:type="dxa"/>
            <w:shd w:val="clear" w:color="auto" w:fill="auto"/>
          </w:tcPr>
          <w:p w14:paraId="59A7C01B" w14:textId="2191E69C" w:rsidR="00911258" w:rsidRPr="006C29EE" w:rsidRDefault="00911258" w:rsidP="00911258">
            <w:pPr>
              <w:jc w:val="center"/>
            </w:pPr>
            <w:r w:rsidRPr="006C29EE">
              <w:rPr>
                <w:rFonts w:ascii="Times New Roman" w:hAnsi="Times New Roman" w:cs="Times New Roman"/>
                <w:bCs/>
                <w:kern w:val="28"/>
                <w:sz w:val="24"/>
                <w:szCs w:val="32"/>
              </w:rPr>
              <w:t>2</w:t>
            </w:r>
            <w:r w:rsidR="00F82A18">
              <w:rPr>
                <w:rFonts w:ascii="Times New Roman" w:hAnsi="Times New Roman" w:cs="Times New Roman"/>
                <w:bCs/>
                <w:kern w:val="28"/>
                <w:sz w:val="24"/>
                <w:szCs w:val="32"/>
              </w:rPr>
              <w:t>2</w:t>
            </w:r>
          </w:p>
        </w:tc>
      </w:tr>
      <w:tr w:rsidR="00911258" w:rsidRPr="006C29EE" w14:paraId="7DB1E246" w14:textId="77777777" w:rsidTr="00CF11B7">
        <w:tc>
          <w:tcPr>
            <w:tcW w:w="8934" w:type="dxa"/>
            <w:shd w:val="clear" w:color="auto" w:fill="auto"/>
          </w:tcPr>
          <w:p w14:paraId="71325229" w14:textId="77777777" w:rsidR="00911258" w:rsidRPr="006C29EE" w:rsidRDefault="00911258" w:rsidP="00911258">
            <w:pPr>
              <w:ind w:left="34" w:right="-569" w:firstLine="392"/>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C.2.4.2.2 Evaluarea hemodinamicii centrale</w:t>
            </w:r>
          </w:p>
        </w:tc>
        <w:tc>
          <w:tcPr>
            <w:tcW w:w="1120" w:type="dxa"/>
            <w:shd w:val="clear" w:color="auto" w:fill="auto"/>
          </w:tcPr>
          <w:p w14:paraId="3286EFFF" w14:textId="01D15754" w:rsidR="00911258" w:rsidRPr="006C29EE" w:rsidRDefault="00911258" w:rsidP="00911258">
            <w:pPr>
              <w:jc w:val="center"/>
            </w:pPr>
            <w:r w:rsidRPr="006C29EE">
              <w:rPr>
                <w:rFonts w:ascii="Times New Roman" w:hAnsi="Times New Roman" w:cs="Times New Roman"/>
                <w:bCs/>
                <w:kern w:val="28"/>
                <w:sz w:val="24"/>
                <w:szCs w:val="32"/>
              </w:rPr>
              <w:t>2</w:t>
            </w:r>
            <w:r w:rsidR="00F82A18">
              <w:rPr>
                <w:rFonts w:ascii="Times New Roman" w:hAnsi="Times New Roman" w:cs="Times New Roman"/>
                <w:bCs/>
                <w:kern w:val="28"/>
                <w:sz w:val="24"/>
                <w:szCs w:val="32"/>
              </w:rPr>
              <w:t>3</w:t>
            </w:r>
          </w:p>
        </w:tc>
      </w:tr>
      <w:tr w:rsidR="00911258" w:rsidRPr="006C29EE" w14:paraId="452CB97B" w14:textId="77777777" w:rsidTr="00CF11B7">
        <w:tc>
          <w:tcPr>
            <w:tcW w:w="8934" w:type="dxa"/>
            <w:shd w:val="clear" w:color="auto" w:fill="auto"/>
          </w:tcPr>
          <w:p w14:paraId="2C429310" w14:textId="77777777" w:rsidR="00911258" w:rsidRPr="006C29EE" w:rsidRDefault="00911258" w:rsidP="00911258">
            <w:pPr>
              <w:ind w:left="34" w:right="-569" w:firstLine="392"/>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C.2.4.2.3. Timpul spitalizării</w:t>
            </w:r>
          </w:p>
        </w:tc>
        <w:tc>
          <w:tcPr>
            <w:tcW w:w="1120" w:type="dxa"/>
            <w:shd w:val="clear" w:color="auto" w:fill="auto"/>
          </w:tcPr>
          <w:p w14:paraId="11109B91" w14:textId="198B6209" w:rsidR="00911258" w:rsidRPr="006C29EE" w:rsidRDefault="00911258" w:rsidP="00911258">
            <w:pPr>
              <w:jc w:val="center"/>
            </w:pPr>
            <w:r w:rsidRPr="006C29EE">
              <w:rPr>
                <w:rFonts w:ascii="Times New Roman" w:hAnsi="Times New Roman" w:cs="Times New Roman"/>
                <w:bCs/>
                <w:kern w:val="28"/>
                <w:sz w:val="24"/>
                <w:szCs w:val="32"/>
              </w:rPr>
              <w:t>2</w:t>
            </w:r>
            <w:r w:rsidR="00F82A18">
              <w:rPr>
                <w:rFonts w:ascii="Times New Roman" w:hAnsi="Times New Roman" w:cs="Times New Roman"/>
                <w:bCs/>
                <w:kern w:val="28"/>
                <w:sz w:val="24"/>
                <w:szCs w:val="32"/>
              </w:rPr>
              <w:t>3</w:t>
            </w:r>
          </w:p>
        </w:tc>
      </w:tr>
      <w:tr w:rsidR="00911258" w:rsidRPr="006C29EE" w14:paraId="3D5D0B6D" w14:textId="77777777" w:rsidTr="00CF11B7">
        <w:tc>
          <w:tcPr>
            <w:tcW w:w="8934" w:type="dxa"/>
            <w:shd w:val="clear" w:color="auto" w:fill="auto"/>
          </w:tcPr>
          <w:p w14:paraId="5FD4792D" w14:textId="77777777" w:rsidR="00911258" w:rsidRPr="006C29EE" w:rsidRDefault="00911258" w:rsidP="00911258">
            <w:pPr>
              <w:ind w:firstLine="392"/>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C.2.4.2.4. Anamneza</w:t>
            </w:r>
          </w:p>
        </w:tc>
        <w:tc>
          <w:tcPr>
            <w:tcW w:w="1120" w:type="dxa"/>
            <w:shd w:val="clear" w:color="auto" w:fill="auto"/>
          </w:tcPr>
          <w:p w14:paraId="753996D9" w14:textId="1917DC16" w:rsidR="00911258" w:rsidRPr="006C29EE" w:rsidRDefault="00911258" w:rsidP="00911258">
            <w:pPr>
              <w:jc w:val="center"/>
            </w:pPr>
            <w:r w:rsidRPr="006C29EE">
              <w:rPr>
                <w:rFonts w:ascii="Times New Roman" w:hAnsi="Times New Roman" w:cs="Times New Roman"/>
                <w:bCs/>
                <w:kern w:val="28"/>
                <w:sz w:val="24"/>
                <w:szCs w:val="32"/>
              </w:rPr>
              <w:t>2</w:t>
            </w:r>
            <w:r w:rsidR="00F82A18">
              <w:rPr>
                <w:rFonts w:ascii="Times New Roman" w:hAnsi="Times New Roman" w:cs="Times New Roman"/>
                <w:bCs/>
                <w:kern w:val="28"/>
                <w:sz w:val="24"/>
                <w:szCs w:val="32"/>
              </w:rPr>
              <w:t>4</w:t>
            </w:r>
          </w:p>
        </w:tc>
      </w:tr>
      <w:tr w:rsidR="00911258" w:rsidRPr="006C29EE" w14:paraId="7F71D35F" w14:textId="77777777" w:rsidTr="00CF11B7">
        <w:tc>
          <w:tcPr>
            <w:tcW w:w="8934" w:type="dxa"/>
            <w:shd w:val="clear" w:color="auto" w:fill="auto"/>
          </w:tcPr>
          <w:p w14:paraId="358C3388" w14:textId="77777777" w:rsidR="00911258" w:rsidRPr="006C29EE" w:rsidRDefault="00911258" w:rsidP="00911258">
            <w:pPr>
              <w:ind w:firstLine="392"/>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C.2.4.2.5. Examenul obiectiv</w:t>
            </w:r>
          </w:p>
        </w:tc>
        <w:tc>
          <w:tcPr>
            <w:tcW w:w="1120" w:type="dxa"/>
            <w:shd w:val="clear" w:color="auto" w:fill="auto"/>
          </w:tcPr>
          <w:p w14:paraId="5EA1C790" w14:textId="47E9E9FE" w:rsidR="00911258" w:rsidRPr="006C29EE" w:rsidRDefault="00911258" w:rsidP="00911258">
            <w:pPr>
              <w:jc w:val="center"/>
              <w:rPr>
                <w:rFonts w:ascii="Times New Roman" w:hAnsi="Times New Roman" w:cs="Times New Roman"/>
                <w:bCs/>
                <w:kern w:val="28"/>
                <w:sz w:val="24"/>
                <w:szCs w:val="32"/>
              </w:rPr>
            </w:pPr>
            <w:r w:rsidRPr="006C29EE">
              <w:rPr>
                <w:rFonts w:ascii="Times New Roman" w:hAnsi="Times New Roman" w:cs="Times New Roman"/>
                <w:bCs/>
                <w:kern w:val="28"/>
                <w:sz w:val="24"/>
                <w:szCs w:val="32"/>
              </w:rPr>
              <w:t>2</w:t>
            </w:r>
            <w:r w:rsidR="00F82A18">
              <w:rPr>
                <w:rFonts w:ascii="Times New Roman" w:hAnsi="Times New Roman" w:cs="Times New Roman"/>
                <w:bCs/>
                <w:kern w:val="28"/>
                <w:sz w:val="24"/>
                <w:szCs w:val="32"/>
              </w:rPr>
              <w:t>4</w:t>
            </w:r>
          </w:p>
        </w:tc>
      </w:tr>
      <w:tr w:rsidR="00911258" w:rsidRPr="006C29EE" w14:paraId="1D86F855" w14:textId="77777777" w:rsidTr="00CF11B7">
        <w:tc>
          <w:tcPr>
            <w:tcW w:w="8934" w:type="dxa"/>
            <w:shd w:val="clear" w:color="auto" w:fill="auto"/>
          </w:tcPr>
          <w:p w14:paraId="4CC6F193"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C.2.4.3. Diagnosticul diferenţial</w:t>
            </w:r>
          </w:p>
        </w:tc>
        <w:tc>
          <w:tcPr>
            <w:tcW w:w="1120" w:type="dxa"/>
            <w:shd w:val="clear" w:color="auto" w:fill="auto"/>
          </w:tcPr>
          <w:p w14:paraId="072E7D3B" w14:textId="0CF89AAE" w:rsidR="00911258" w:rsidRPr="006C29EE" w:rsidRDefault="00911258" w:rsidP="00911258">
            <w:pPr>
              <w:jc w:val="center"/>
            </w:pPr>
            <w:r w:rsidRPr="006C29EE">
              <w:rPr>
                <w:rFonts w:ascii="Times New Roman" w:hAnsi="Times New Roman" w:cs="Times New Roman"/>
                <w:bCs/>
                <w:kern w:val="28"/>
                <w:sz w:val="24"/>
                <w:szCs w:val="32"/>
              </w:rPr>
              <w:t>2</w:t>
            </w:r>
            <w:r w:rsidR="00F82A18">
              <w:rPr>
                <w:rFonts w:ascii="Times New Roman" w:hAnsi="Times New Roman" w:cs="Times New Roman"/>
                <w:bCs/>
                <w:kern w:val="28"/>
                <w:sz w:val="24"/>
                <w:szCs w:val="32"/>
              </w:rPr>
              <w:t>5</w:t>
            </w:r>
          </w:p>
        </w:tc>
      </w:tr>
      <w:tr w:rsidR="00911258" w:rsidRPr="006C29EE" w14:paraId="0FFF831E" w14:textId="77777777" w:rsidTr="00CF11B7">
        <w:tc>
          <w:tcPr>
            <w:tcW w:w="8934" w:type="dxa"/>
            <w:shd w:val="clear" w:color="auto" w:fill="auto"/>
          </w:tcPr>
          <w:p w14:paraId="5DF19BAF"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C.2.4.4. Criteriile de spitalizare</w:t>
            </w:r>
          </w:p>
        </w:tc>
        <w:tc>
          <w:tcPr>
            <w:tcW w:w="1120" w:type="dxa"/>
            <w:shd w:val="clear" w:color="auto" w:fill="auto"/>
          </w:tcPr>
          <w:p w14:paraId="18EE7B5E" w14:textId="5A4A352D" w:rsidR="00911258" w:rsidRPr="006C29EE" w:rsidRDefault="00911258" w:rsidP="00911258">
            <w:pPr>
              <w:jc w:val="center"/>
            </w:pPr>
            <w:r w:rsidRPr="006C29EE">
              <w:rPr>
                <w:rFonts w:ascii="Times New Roman" w:hAnsi="Times New Roman" w:cs="Times New Roman"/>
                <w:bCs/>
                <w:kern w:val="28"/>
                <w:sz w:val="24"/>
                <w:szCs w:val="32"/>
              </w:rPr>
              <w:t>2</w:t>
            </w:r>
            <w:r w:rsidR="00F82A18">
              <w:rPr>
                <w:rFonts w:ascii="Times New Roman" w:hAnsi="Times New Roman" w:cs="Times New Roman"/>
                <w:bCs/>
                <w:kern w:val="28"/>
                <w:sz w:val="24"/>
                <w:szCs w:val="32"/>
              </w:rPr>
              <w:t>7</w:t>
            </w:r>
          </w:p>
        </w:tc>
      </w:tr>
      <w:tr w:rsidR="00911258" w:rsidRPr="006C29EE" w14:paraId="7603731C" w14:textId="77777777" w:rsidTr="00CF11B7">
        <w:tc>
          <w:tcPr>
            <w:tcW w:w="8934" w:type="dxa"/>
            <w:shd w:val="clear" w:color="auto" w:fill="auto"/>
          </w:tcPr>
          <w:p w14:paraId="5855D1B1"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C.2.4.5. Investigaţiile paraclinice</w:t>
            </w:r>
          </w:p>
        </w:tc>
        <w:tc>
          <w:tcPr>
            <w:tcW w:w="1120" w:type="dxa"/>
            <w:shd w:val="clear" w:color="auto" w:fill="auto"/>
          </w:tcPr>
          <w:p w14:paraId="6F5A4B30" w14:textId="28553AE7" w:rsidR="00911258" w:rsidRPr="00F82A18" w:rsidRDefault="00F82A18" w:rsidP="00911258">
            <w:pPr>
              <w:jc w:val="center"/>
              <w:rPr>
                <w:rFonts w:ascii="Times New Roman" w:hAnsi="Times New Roman" w:cs="Times New Roman"/>
                <w:sz w:val="24"/>
                <w:szCs w:val="24"/>
              </w:rPr>
            </w:pPr>
            <w:r w:rsidRPr="00F82A18">
              <w:rPr>
                <w:rFonts w:ascii="Times New Roman" w:hAnsi="Times New Roman" w:cs="Times New Roman"/>
                <w:sz w:val="24"/>
                <w:szCs w:val="24"/>
              </w:rPr>
              <w:t>28</w:t>
            </w:r>
          </w:p>
        </w:tc>
      </w:tr>
      <w:tr w:rsidR="00911258" w:rsidRPr="006C29EE" w14:paraId="4843C571" w14:textId="77777777" w:rsidTr="00CF11B7">
        <w:tc>
          <w:tcPr>
            <w:tcW w:w="8934" w:type="dxa"/>
            <w:shd w:val="clear" w:color="auto" w:fill="auto"/>
          </w:tcPr>
          <w:p w14:paraId="7D63F0FB" w14:textId="61878C6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 xml:space="preserve">C.2.4.6. Evaluarea </w:t>
            </w:r>
            <w:r w:rsidR="005062F2" w:rsidRPr="006C29EE">
              <w:rPr>
                <w:rFonts w:ascii="Times New Roman" w:hAnsi="Times New Roman" w:cs="Times New Roman"/>
                <w:i/>
                <w:sz w:val="24"/>
                <w:szCs w:val="24"/>
                <w:lang w:eastAsia="ro-RO"/>
              </w:rPr>
              <w:t>gravității</w:t>
            </w:r>
            <w:r w:rsidRPr="006C29EE">
              <w:rPr>
                <w:rFonts w:ascii="Times New Roman" w:hAnsi="Times New Roman" w:cs="Times New Roman"/>
                <w:i/>
                <w:sz w:val="24"/>
                <w:szCs w:val="24"/>
                <w:lang w:eastAsia="ro-RO"/>
              </w:rPr>
              <w:t xml:space="preserve"> pierderii sangvine şi frecvenţa monitorizării</w:t>
            </w:r>
          </w:p>
        </w:tc>
        <w:tc>
          <w:tcPr>
            <w:tcW w:w="1120" w:type="dxa"/>
            <w:shd w:val="clear" w:color="auto" w:fill="auto"/>
          </w:tcPr>
          <w:p w14:paraId="7E20B81A" w14:textId="4B88C240" w:rsidR="00911258" w:rsidRPr="006C29EE" w:rsidRDefault="00911258" w:rsidP="00911258">
            <w:pPr>
              <w:jc w:val="center"/>
            </w:pPr>
            <w:r w:rsidRPr="006C29EE">
              <w:rPr>
                <w:rFonts w:ascii="Times New Roman" w:hAnsi="Times New Roman" w:cs="Times New Roman"/>
                <w:bCs/>
                <w:kern w:val="28"/>
                <w:sz w:val="24"/>
                <w:szCs w:val="32"/>
              </w:rPr>
              <w:t>3</w:t>
            </w:r>
            <w:r w:rsidR="00F82A18">
              <w:rPr>
                <w:rFonts w:ascii="Times New Roman" w:hAnsi="Times New Roman" w:cs="Times New Roman"/>
                <w:bCs/>
                <w:kern w:val="28"/>
                <w:sz w:val="24"/>
                <w:szCs w:val="32"/>
              </w:rPr>
              <w:t>0</w:t>
            </w:r>
          </w:p>
        </w:tc>
      </w:tr>
      <w:tr w:rsidR="00911258" w:rsidRPr="006C29EE" w14:paraId="08C29EF9" w14:textId="77777777" w:rsidTr="00CF11B7">
        <w:tc>
          <w:tcPr>
            <w:tcW w:w="8934" w:type="dxa"/>
            <w:shd w:val="clear" w:color="auto" w:fill="auto"/>
          </w:tcPr>
          <w:p w14:paraId="6AFA4D99"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C.2.4.7. Gastroscopia diagnostică</w:t>
            </w:r>
          </w:p>
        </w:tc>
        <w:tc>
          <w:tcPr>
            <w:tcW w:w="1120" w:type="dxa"/>
            <w:shd w:val="clear" w:color="auto" w:fill="auto"/>
          </w:tcPr>
          <w:p w14:paraId="1F7FE6B6" w14:textId="4941926B" w:rsidR="00911258" w:rsidRPr="006C29EE" w:rsidRDefault="00911258" w:rsidP="00911258">
            <w:pPr>
              <w:jc w:val="center"/>
            </w:pPr>
            <w:r w:rsidRPr="006C29EE">
              <w:rPr>
                <w:rFonts w:ascii="Times New Roman" w:hAnsi="Times New Roman" w:cs="Times New Roman"/>
                <w:bCs/>
                <w:kern w:val="28"/>
                <w:sz w:val="24"/>
                <w:szCs w:val="32"/>
              </w:rPr>
              <w:t>3</w:t>
            </w:r>
            <w:r w:rsidR="00F82A18">
              <w:rPr>
                <w:rFonts w:ascii="Times New Roman" w:hAnsi="Times New Roman" w:cs="Times New Roman"/>
                <w:bCs/>
                <w:kern w:val="28"/>
                <w:sz w:val="24"/>
                <w:szCs w:val="32"/>
              </w:rPr>
              <w:t>2</w:t>
            </w:r>
          </w:p>
        </w:tc>
      </w:tr>
      <w:tr w:rsidR="00911258" w:rsidRPr="006C29EE" w14:paraId="633260D5" w14:textId="77777777" w:rsidTr="00CF11B7">
        <w:tc>
          <w:tcPr>
            <w:tcW w:w="8934" w:type="dxa"/>
            <w:shd w:val="clear" w:color="auto" w:fill="auto"/>
          </w:tcPr>
          <w:p w14:paraId="2D597B8B" w14:textId="77777777" w:rsidR="00911258" w:rsidRPr="006C29EE" w:rsidRDefault="00911258" w:rsidP="00911258">
            <w:pPr>
              <w:ind w:left="34" w:right="-569" w:firstLine="392"/>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C.2.4.7.1. Pregătirea pentru examinare endoscopică primară</w:t>
            </w:r>
          </w:p>
        </w:tc>
        <w:tc>
          <w:tcPr>
            <w:tcW w:w="1120" w:type="dxa"/>
            <w:shd w:val="clear" w:color="auto" w:fill="auto"/>
          </w:tcPr>
          <w:p w14:paraId="5CE5491A" w14:textId="182782EC" w:rsidR="00911258" w:rsidRPr="006C29EE" w:rsidRDefault="00911258" w:rsidP="00911258">
            <w:pPr>
              <w:jc w:val="center"/>
            </w:pPr>
            <w:r w:rsidRPr="006C29EE">
              <w:rPr>
                <w:rFonts w:ascii="Times New Roman" w:hAnsi="Times New Roman" w:cs="Times New Roman"/>
                <w:bCs/>
                <w:kern w:val="28"/>
                <w:sz w:val="24"/>
                <w:szCs w:val="32"/>
              </w:rPr>
              <w:t>3</w:t>
            </w:r>
            <w:r w:rsidR="00F82A18">
              <w:rPr>
                <w:rFonts w:ascii="Times New Roman" w:hAnsi="Times New Roman" w:cs="Times New Roman"/>
                <w:bCs/>
                <w:kern w:val="28"/>
                <w:sz w:val="24"/>
                <w:szCs w:val="32"/>
              </w:rPr>
              <w:t>2</w:t>
            </w:r>
          </w:p>
        </w:tc>
      </w:tr>
      <w:tr w:rsidR="00911258" w:rsidRPr="006C29EE" w14:paraId="283FF648" w14:textId="77777777" w:rsidTr="00CF11B7">
        <w:tc>
          <w:tcPr>
            <w:tcW w:w="8934" w:type="dxa"/>
            <w:shd w:val="clear" w:color="auto" w:fill="auto"/>
          </w:tcPr>
          <w:p w14:paraId="1EB9A4EC" w14:textId="77777777" w:rsidR="00911258" w:rsidRPr="006C29EE" w:rsidRDefault="00911258" w:rsidP="00911258">
            <w:pPr>
              <w:ind w:firstLine="392"/>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 xml:space="preserve">C.2.4.7.2. Momentul efectuării gastroscopiei </w:t>
            </w:r>
          </w:p>
        </w:tc>
        <w:tc>
          <w:tcPr>
            <w:tcW w:w="1120" w:type="dxa"/>
            <w:shd w:val="clear" w:color="auto" w:fill="auto"/>
          </w:tcPr>
          <w:p w14:paraId="52F8A788" w14:textId="4146434D" w:rsidR="00911258" w:rsidRPr="006C29EE" w:rsidRDefault="00911258" w:rsidP="00911258">
            <w:pPr>
              <w:jc w:val="center"/>
            </w:pPr>
            <w:r w:rsidRPr="006C29EE">
              <w:rPr>
                <w:rFonts w:ascii="Times New Roman" w:hAnsi="Times New Roman" w:cs="Times New Roman"/>
                <w:bCs/>
                <w:kern w:val="28"/>
                <w:sz w:val="24"/>
                <w:szCs w:val="32"/>
              </w:rPr>
              <w:t>3</w:t>
            </w:r>
            <w:r w:rsidR="00F82A18">
              <w:rPr>
                <w:rFonts w:ascii="Times New Roman" w:hAnsi="Times New Roman" w:cs="Times New Roman"/>
                <w:bCs/>
                <w:kern w:val="28"/>
                <w:sz w:val="24"/>
                <w:szCs w:val="32"/>
              </w:rPr>
              <w:t>3</w:t>
            </w:r>
          </w:p>
        </w:tc>
      </w:tr>
      <w:tr w:rsidR="00911258" w:rsidRPr="006C29EE" w14:paraId="0705FE3A" w14:textId="77777777" w:rsidTr="00CF11B7">
        <w:tc>
          <w:tcPr>
            <w:tcW w:w="8934" w:type="dxa"/>
            <w:shd w:val="clear" w:color="auto" w:fill="auto"/>
          </w:tcPr>
          <w:p w14:paraId="38D7F4E2" w14:textId="77777777" w:rsidR="00911258" w:rsidRPr="006C29EE" w:rsidRDefault="00911258" w:rsidP="00911258">
            <w:pPr>
              <w:ind w:firstLine="392"/>
              <w:rPr>
                <w:rFonts w:ascii="Times New Roman" w:hAnsi="Times New Roman" w:cs="Times New Roman"/>
                <w:i/>
                <w:sz w:val="24"/>
                <w:szCs w:val="24"/>
                <w:lang w:eastAsia="ro-RO"/>
              </w:rPr>
            </w:pPr>
            <w:r w:rsidRPr="006C29EE">
              <w:rPr>
                <w:rFonts w:ascii="Times New Roman" w:hAnsi="Times New Roman" w:cs="Times New Roman"/>
                <w:i/>
                <w:sz w:val="24"/>
                <w:lang w:eastAsia="ro-RO"/>
              </w:rPr>
              <w:t>C.2.4.7.3.</w:t>
            </w:r>
            <w:r w:rsidRPr="006C29EE">
              <w:rPr>
                <w:rFonts w:ascii="Times New Roman" w:hAnsi="Times New Roman" w:cs="Times New Roman"/>
                <w:i/>
                <w:lang w:eastAsia="ro-RO"/>
              </w:rPr>
              <w:t xml:space="preserve"> </w:t>
            </w:r>
            <w:r w:rsidRPr="006C29EE">
              <w:rPr>
                <w:rFonts w:ascii="Times New Roman" w:hAnsi="Times New Roman" w:cs="Times New Roman"/>
                <w:i/>
                <w:sz w:val="24"/>
                <w:szCs w:val="24"/>
                <w:lang w:eastAsia="ro-RO"/>
              </w:rPr>
              <w:t>Factorii de risc ai informativităţii reduse a gastroscopiei</w:t>
            </w:r>
          </w:p>
        </w:tc>
        <w:tc>
          <w:tcPr>
            <w:tcW w:w="1120" w:type="dxa"/>
            <w:shd w:val="clear" w:color="auto" w:fill="auto"/>
          </w:tcPr>
          <w:p w14:paraId="4FDA5BF1" w14:textId="2FE27DA6" w:rsidR="00911258" w:rsidRPr="006C29EE" w:rsidRDefault="00911258" w:rsidP="00911258">
            <w:pPr>
              <w:jc w:val="center"/>
            </w:pPr>
            <w:r w:rsidRPr="006C29EE">
              <w:rPr>
                <w:rFonts w:ascii="Times New Roman" w:hAnsi="Times New Roman" w:cs="Times New Roman"/>
                <w:bCs/>
                <w:kern w:val="28"/>
                <w:sz w:val="24"/>
                <w:szCs w:val="32"/>
              </w:rPr>
              <w:t>3</w:t>
            </w:r>
            <w:r w:rsidR="00F82A18">
              <w:rPr>
                <w:rFonts w:ascii="Times New Roman" w:hAnsi="Times New Roman" w:cs="Times New Roman"/>
                <w:bCs/>
                <w:kern w:val="28"/>
                <w:sz w:val="24"/>
                <w:szCs w:val="32"/>
              </w:rPr>
              <w:t>4</w:t>
            </w:r>
          </w:p>
        </w:tc>
      </w:tr>
      <w:tr w:rsidR="00911258" w:rsidRPr="006C29EE" w14:paraId="3B375574" w14:textId="77777777" w:rsidTr="00CF11B7">
        <w:tc>
          <w:tcPr>
            <w:tcW w:w="8934" w:type="dxa"/>
            <w:shd w:val="clear" w:color="auto" w:fill="auto"/>
          </w:tcPr>
          <w:p w14:paraId="0BF6AA1A" w14:textId="77777777" w:rsidR="00911258" w:rsidRPr="006C29EE" w:rsidRDefault="00911258" w:rsidP="00911258">
            <w:pPr>
              <w:ind w:firstLine="392"/>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C.2.4.7.4. Depistarea sursei hemoragiei</w:t>
            </w:r>
          </w:p>
        </w:tc>
        <w:tc>
          <w:tcPr>
            <w:tcW w:w="1120" w:type="dxa"/>
            <w:shd w:val="clear" w:color="auto" w:fill="auto"/>
          </w:tcPr>
          <w:p w14:paraId="10E84F4F" w14:textId="1FEDFD3E" w:rsidR="00911258" w:rsidRPr="006C29EE" w:rsidRDefault="00911258" w:rsidP="00911258">
            <w:pPr>
              <w:jc w:val="center"/>
            </w:pPr>
            <w:r w:rsidRPr="006C29EE">
              <w:rPr>
                <w:rFonts w:ascii="Times New Roman" w:hAnsi="Times New Roman" w:cs="Times New Roman"/>
                <w:bCs/>
                <w:kern w:val="28"/>
                <w:sz w:val="24"/>
                <w:szCs w:val="32"/>
              </w:rPr>
              <w:t>3</w:t>
            </w:r>
            <w:r w:rsidR="00F82A18">
              <w:rPr>
                <w:rFonts w:ascii="Times New Roman" w:hAnsi="Times New Roman" w:cs="Times New Roman"/>
                <w:bCs/>
                <w:kern w:val="28"/>
                <w:sz w:val="24"/>
                <w:szCs w:val="32"/>
              </w:rPr>
              <w:t>4</w:t>
            </w:r>
          </w:p>
        </w:tc>
      </w:tr>
      <w:tr w:rsidR="00911258" w:rsidRPr="006C29EE" w14:paraId="5AB9172D" w14:textId="77777777" w:rsidTr="00CF11B7">
        <w:tc>
          <w:tcPr>
            <w:tcW w:w="8934" w:type="dxa"/>
            <w:shd w:val="clear" w:color="auto" w:fill="auto"/>
          </w:tcPr>
          <w:p w14:paraId="54D60F1E" w14:textId="77777777" w:rsidR="00911258" w:rsidRPr="006C29EE" w:rsidRDefault="00911258" w:rsidP="00911258">
            <w:pPr>
              <w:ind w:firstLine="392"/>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C.2.4.7.5. Stigmatele hemoragiei ulceroase</w:t>
            </w:r>
          </w:p>
        </w:tc>
        <w:tc>
          <w:tcPr>
            <w:tcW w:w="1120" w:type="dxa"/>
            <w:shd w:val="clear" w:color="auto" w:fill="auto"/>
          </w:tcPr>
          <w:p w14:paraId="330ED2C8" w14:textId="3F3D32D8" w:rsidR="00911258" w:rsidRPr="006C29EE" w:rsidRDefault="00911258" w:rsidP="00911258">
            <w:pPr>
              <w:jc w:val="center"/>
            </w:pPr>
            <w:r w:rsidRPr="006C29EE">
              <w:rPr>
                <w:rFonts w:ascii="Times New Roman" w:hAnsi="Times New Roman" w:cs="Times New Roman"/>
                <w:bCs/>
                <w:kern w:val="28"/>
                <w:sz w:val="24"/>
                <w:szCs w:val="32"/>
              </w:rPr>
              <w:t>3</w:t>
            </w:r>
            <w:r w:rsidR="00F82A18">
              <w:rPr>
                <w:rFonts w:ascii="Times New Roman" w:hAnsi="Times New Roman" w:cs="Times New Roman"/>
                <w:bCs/>
                <w:kern w:val="28"/>
                <w:sz w:val="24"/>
                <w:szCs w:val="32"/>
              </w:rPr>
              <w:t>6</w:t>
            </w:r>
          </w:p>
        </w:tc>
      </w:tr>
      <w:tr w:rsidR="00911258" w:rsidRPr="006C29EE" w14:paraId="4090C3AF" w14:textId="77777777" w:rsidTr="00CF11B7">
        <w:tc>
          <w:tcPr>
            <w:tcW w:w="8934" w:type="dxa"/>
            <w:shd w:val="clear" w:color="auto" w:fill="auto"/>
          </w:tcPr>
          <w:p w14:paraId="09BAEEFF" w14:textId="77777777" w:rsidR="00911258" w:rsidRPr="006C29EE" w:rsidRDefault="00911258" w:rsidP="00911258">
            <w:pPr>
              <w:widowControl w:val="0"/>
              <w:jc w:val="both"/>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C.2.4.8. Prognosticul episodului hemoragic</w:t>
            </w:r>
          </w:p>
        </w:tc>
        <w:tc>
          <w:tcPr>
            <w:tcW w:w="1120" w:type="dxa"/>
            <w:shd w:val="clear" w:color="auto" w:fill="auto"/>
          </w:tcPr>
          <w:p w14:paraId="636F515A" w14:textId="52C98E02" w:rsidR="00911258" w:rsidRPr="006C29EE" w:rsidRDefault="00911258" w:rsidP="00911258">
            <w:pPr>
              <w:jc w:val="center"/>
            </w:pPr>
            <w:r w:rsidRPr="006C29EE">
              <w:rPr>
                <w:rFonts w:ascii="Times New Roman" w:hAnsi="Times New Roman" w:cs="Times New Roman"/>
                <w:bCs/>
                <w:kern w:val="28"/>
                <w:sz w:val="24"/>
                <w:szCs w:val="32"/>
              </w:rPr>
              <w:t>3</w:t>
            </w:r>
            <w:r w:rsidR="00F82A18">
              <w:rPr>
                <w:rFonts w:ascii="Times New Roman" w:hAnsi="Times New Roman" w:cs="Times New Roman"/>
                <w:bCs/>
                <w:kern w:val="28"/>
                <w:sz w:val="24"/>
                <w:szCs w:val="32"/>
              </w:rPr>
              <w:t>7</w:t>
            </w:r>
          </w:p>
        </w:tc>
      </w:tr>
      <w:tr w:rsidR="00911258" w:rsidRPr="006C29EE" w14:paraId="4E47B5AE" w14:textId="77777777" w:rsidTr="00CF11B7">
        <w:tc>
          <w:tcPr>
            <w:tcW w:w="8934" w:type="dxa"/>
            <w:shd w:val="clear" w:color="auto" w:fill="auto"/>
          </w:tcPr>
          <w:p w14:paraId="0CAFF030" w14:textId="77777777" w:rsidR="00911258" w:rsidRPr="006C29EE" w:rsidRDefault="00911258" w:rsidP="00911258">
            <w:pPr>
              <w:widowControl w:val="0"/>
              <w:ind w:firstLine="426"/>
              <w:jc w:val="both"/>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C.2.4.8.1. Aprecierea pronosticului</w:t>
            </w:r>
          </w:p>
        </w:tc>
        <w:tc>
          <w:tcPr>
            <w:tcW w:w="1120" w:type="dxa"/>
            <w:shd w:val="clear" w:color="auto" w:fill="auto"/>
          </w:tcPr>
          <w:p w14:paraId="549E0C38" w14:textId="2669ACE5" w:rsidR="00911258" w:rsidRPr="006C29EE" w:rsidRDefault="00911258" w:rsidP="00911258">
            <w:pPr>
              <w:jc w:val="center"/>
            </w:pPr>
            <w:r w:rsidRPr="006C29EE">
              <w:rPr>
                <w:rFonts w:ascii="Times New Roman" w:hAnsi="Times New Roman" w:cs="Times New Roman"/>
                <w:bCs/>
                <w:kern w:val="28"/>
                <w:sz w:val="24"/>
                <w:szCs w:val="32"/>
              </w:rPr>
              <w:t>3</w:t>
            </w:r>
            <w:r w:rsidR="00F82A18">
              <w:rPr>
                <w:rFonts w:ascii="Times New Roman" w:hAnsi="Times New Roman" w:cs="Times New Roman"/>
                <w:bCs/>
                <w:kern w:val="28"/>
                <w:sz w:val="24"/>
                <w:szCs w:val="32"/>
              </w:rPr>
              <w:t>7</w:t>
            </w:r>
          </w:p>
        </w:tc>
      </w:tr>
      <w:tr w:rsidR="00911258" w:rsidRPr="006C29EE" w14:paraId="512BF0EF" w14:textId="77777777" w:rsidTr="00CF11B7">
        <w:tc>
          <w:tcPr>
            <w:tcW w:w="8934" w:type="dxa"/>
            <w:shd w:val="clear" w:color="auto" w:fill="auto"/>
          </w:tcPr>
          <w:p w14:paraId="3011BF49" w14:textId="77777777" w:rsidR="00911258" w:rsidRPr="006C29EE" w:rsidRDefault="00911258" w:rsidP="00911258">
            <w:pPr>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lastRenderedPageBreak/>
              <w:t>C.2.4.9. Terapia endoscopică</w:t>
            </w:r>
          </w:p>
        </w:tc>
        <w:tc>
          <w:tcPr>
            <w:tcW w:w="1120" w:type="dxa"/>
            <w:shd w:val="clear" w:color="auto" w:fill="auto"/>
          </w:tcPr>
          <w:p w14:paraId="33E41CA7" w14:textId="0006A461" w:rsidR="00911258" w:rsidRPr="00F82A18" w:rsidRDefault="00F82A18" w:rsidP="00911258">
            <w:pPr>
              <w:jc w:val="center"/>
              <w:rPr>
                <w:rFonts w:ascii="Times New Roman" w:hAnsi="Times New Roman" w:cs="Times New Roman"/>
                <w:sz w:val="24"/>
                <w:szCs w:val="24"/>
              </w:rPr>
            </w:pPr>
            <w:r>
              <w:rPr>
                <w:rFonts w:ascii="Times New Roman" w:hAnsi="Times New Roman" w:cs="Times New Roman"/>
                <w:sz w:val="24"/>
                <w:szCs w:val="24"/>
              </w:rPr>
              <w:t>39</w:t>
            </w:r>
          </w:p>
        </w:tc>
      </w:tr>
      <w:tr w:rsidR="00911258" w:rsidRPr="006C29EE" w14:paraId="7F41BF85" w14:textId="77777777" w:rsidTr="00CF11B7">
        <w:tc>
          <w:tcPr>
            <w:tcW w:w="8934" w:type="dxa"/>
            <w:shd w:val="clear" w:color="auto" w:fill="auto"/>
          </w:tcPr>
          <w:p w14:paraId="1DC6D87E" w14:textId="77777777" w:rsidR="00911258" w:rsidRPr="006C29EE" w:rsidRDefault="00911258" w:rsidP="00911258">
            <w:pPr>
              <w:ind w:left="574"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C.2.4.9.1. Indicaţiile către hemostaza endoscopică</w:t>
            </w:r>
          </w:p>
        </w:tc>
        <w:tc>
          <w:tcPr>
            <w:tcW w:w="1120" w:type="dxa"/>
            <w:shd w:val="clear" w:color="auto" w:fill="auto"/>
          </w:tcPr>
          <w:p w14:paraId="706C212D" w14:textId="569D3E38" w:rsidR="00911258" w:rsidRPr="00F82A18" w:rsidRDefault="00F82A18" w:rsidP="00911258">
            <w:pPr>
              <w:jc w:val="center"/>
              <w:rPr>
                <w:rFonts w:ascii="Times New Roman" w:hAnsi="Times New Roman" w:cs="Times New Roman"/>
                <w:sz w:val="24"/>
                <w:szCs w:val="24"/>
              </w:rPr>
            </w:pPr>
            <w:r w:rsidRPr="00F82A18">
              <w:rPr>
                <w:rFonts w:ascii="Times New Roman" w:hAnsi="Times New Roman" w:cs="Times New Roman"/>
                <w:sz w:val="24"/>
                <w:szCs w:val="24"/>
              </w:rPr>
              <w:t>39</w:t>
            </w:r>
          </w:p>
        </w:tc>
      </w:tr>
      <w:tr w:rsidR="00911258" w:rsidRPr="006C29EE" w14:paraId="0D0287FA" w14:textId="77777777" w:rsidTr="00CF11B7">
        <w:tc>
          <w:tcPr>
            <w:tcW w:w="8934" w:type="dxa"/>
            <w:shd w:val="clear" w:color="auto" w:fill="auto"/>
          </w:tcPr>
          <w:p w14:paraId="185D3B0B" w14:textId="77777777" w:rsidR="00911258" w:rsidRPr="006C29EE" w:rsidRDefault="00911258" w:rsidP="00911258">
            <w:pPr>
              <w:ind w:left="574"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C.2.4.9.2. Metodele hemostazei endoscopice</w:t>
            </w:r>
          </w:p>
        </w:tc>
        <w:tc>
          <w:tcPr>
            <w:tcW w:w="1120" w:type="dxa"/>
            <w:shd w:val="clear" w:color="auto" w:fill="auto"/>
          </w:tcPr>
          <w:p w14:paraId="4BAED3DC" w14:textId="7776BFFD"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0</w:t>
            </w:r>
          </w:p>
        </w:tc>
      </w:tr>
      <w:tr w:rsidR="00911258" w:rsidRPr="006C29EE" w14:paraId="4FCE8892" w14:textId="77777777" w:rsidTr="00CF11B7">
        <w:tc>
          <w:tcPr>
            <w:tcW w:w="8934" w:type="dxa"/>
            <w:shd w:val="clear" w:color="auto" w:fill="auto"/>
          </w:tcPr>
          <w:p w14:paraId="35272842" w14:textId="77777777" w:rsidR="00911258" w:rsidRPr="006C29EE" w:rsidRDefault="00911258" w:rsidP="00911258">
            <w:pPr>
              <w:ind w:left="574"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C.2.4.9.2.1. Metodele termice de hemostază endoscopică</w:t>
            </w:r>
          </w:p>
        </w:tc>
        <w:tc>
          <w:tcPr>
            <w:tcW w:w="1120" w:type="dxa"/>
            <w:shd w:val="clear" w:color="auto" w:fill="auto"/>
          </w:tcPr>
          <w:p w14:paraId="3A404CC9" w14:textId="2C9BD56E"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0</w:t>
            </w:r>
          </w:p>
        </w:tc>
      </w:tr>
      <w:tr w:rsidR="00911258" w:rsidRPr="006C29EE" w14:paraId="2DF2A2A5" w14:textId="77777777" w:rsidTr="00CF11B7">
        <w:tc>
          <w:tcPr>
            <w:tcW w:w="8934" w:type="dxa"/>
            <w:shd w:val="clear" w:color="auto" w:fill="auto"/>
          </w:tcPr>
          <w:p w14:paraId="415A22CE" w14:textId="77777777" w:rsidR="00911258" w:rsidRPr="006C29EE" w:rsidRDefault="00911258" w:rsidP="00911258">
            <w:pPr>
              <w:ind w:left="574"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C.2.4.9.2.2. Metodele injecţionale de hemostază endoscopică</w:t>
            </w:r>
          </w:p>
        </w:tc>
        <w:tc>
          <w:tcPr>
            <w:tcW w:w="1120" w:type="dxa"/>
            <w:shd w:val="clear" w:color="auto" w:fill="auto"/>
          </w:tcPr>
          <w:p w14:paraId="39F6038A" w14:textId="4AAB4390"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1</w:t>
            </w:r>
          </w:p>
        </w:tc>
      </w:tr>
      <w:tr w:rsidR="00911258" w:rsidRPr="006C29EE" w14:paraId="1CF33867" w14:textId="77777777" w:rsidTr="00CF11B7">
        <w:tc>
          <w:tcPr>
            <w:tcW w:w="8934" w:type="dxa"/>
            <w:shd w:val="clear" w:color="auto" w:fill="auto"/>
          </w:tcPr>
          <w:p w14:paraId="505661CB" w14:textId="77777777" w:rsidR="00911258" w:rsidRPr="006C29EE" w:rsidRDefault="00911258" w:rsidP="00911258">
            <w:pPr>
              <w:ind w:left="574"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C.2.4.9.2.3. Metodele mecanice de hemostază endoscopică</w:t>
            </w:r>
          </w:p>
        </w:tc>
        <w:tc>
          <w:tcPr>
            <w:tcW w:w="1120" w:type="dxa"/>
            <w:shd w:val="clear" w:color="auto" w:fill="auto"/>
          </w:tcPr>
          <w:p w14:paraId="1CF27806" w14:textId="1F7E4A5C"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2</w:t>
            </w:r>
          </w:p>
        </w:tc>
      </w:tr>
      <w:tr w:rsidR="00911258" w:rsidRPr="006C29EE" w14:paraId="5C04A621" w14:textId="77777777" w:rsidTr="00CF11B7">
        <w:tc>
          <w:tcPr>
            <w:tcW w:w="8934" w:type="dxa"/>
            <w:shd w:val="clear" w:color="auto" w:fill="auto"/>
          </w:tcPr>
          <w:p w14:paraId="39C78011" w14:textId="77777777" w:rsidR="00911258" w:rsidRPr="006C29EE" w:rsidRDefault="00911258" w:rsidP="00911258">
            <w:pPr>
              <w:ind w:left="574"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C.2.4.9.2.4. Metodele topice de hemostază endoscopică</w:t>
            </w:r>
          </w:p>
        </w:tc>
        <w:tc>
          <w:tcPr>
            <w:tcW w:w="1120" w:type="dxa"/>
            <w:shd w:val="clear" w:color="auto" w:fill="auto"/>
          </w:tcPr>
          <w:p w14:paraId="3588CBF1" w14:textId="140DF508"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2</w:t>
            </w:r>
          </w:p>
        </w:tc>
      </w:tr>
      <w:tr w:rsidR="00911258" w:rsidRPr="006C29EE" w14:paraId="097EEF8E" w14:textId="77777777" w:rsidTr="00CF11B7">
        <w:tc>
          <w:tcPr>
            <w:tcW w:w="8934" w:type="dxa"/>
            <w:shd w:val="clear" w:color="auto" w:fill="auto"/>
          </w:tcPr>
          <w:p w14:paraId="39662810" w14:textId="77777777" w:rsidR="00911258" w:rsidRPr="006C29EE" w:rsidRDefault="00911258" w:rsidP="00911258">
            <w:pPr>
              <w:ind w:left="574"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C.2.4.9.3. Hemostaza endoscopică combinată</w:t>
            </w:r>
          </w:p>
        </w:tc>
        <w:tc>
          <w:tcPr>
            <w:tcW w:w="1120" w:type="dxa"/>
            <w:shd w:val="clear" w:color="auto" w:fill="auto"/>
          </w:tcPr>
          <w:p w14:paraId="1F1BD31E" w14:textId="5ADCC156"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3</w:t>
            </w:r>
          </w:p>
        </w:tc>
      </w:tr>
      <w:tr w:rsidR="00911258" w:rsidRPr="006C29EE" w14:paraId="19D7367F" w14:textId="77777777" w:rsidTr="00CF11B7">
        <w:tc>
          <w:tcPr>
            <w:tcW w:w="8934" w:type="dxa"/>
            <w:shd w:val="clear" w:color="auto" w:fill="auto"/>
          </w:tcPr>
          <w:p w14:paraId="65B8E344" w14:textId="77777777" w:rsidR="00911258" w:rsidRPr="006C29EE" w:rsidRDefault="00911258" w:rsidP="00911258">
            <w:pPr>
              <w:ind w:left="574"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C.2.4.9.4. Insuccesul hemostazei endoscopice</w:t>
            </w:r>
          </w:p>
        </w:tc>
        <w:tc>
          <w:tcPr>
            <w:tcW w:w="1120" w:type="dxa"/>
            <w:shd w:val="clear" w:color="auto" w:fill="auto"/>
          </w:tcPr>
          <w:p w14:paraId="00F388E4" w14:textId="182B1394"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3</w:t>
            </w:r>
          </w:p>
        </w:tc>
      </w:tr>
      <w:tr w:rsidR="00911258" w:rsidRPr="006C29EE" w14:paraId="6A6BAC86" w14:textId="77777777" w:rsidTr="00CF11B7">
        <w:tc>
          <w:tcPr>
            <w:tcW w:w="8934" w:type="dxa"/>
            <w:shd w:val="clear" w:color="auto" w:fill="auto"/>
          </w:tcPr>
          <w:p w14:paraId="70526B4B" w14:textId="77777777" w:rsidR="00911258" w:rsidRPr="006C29EE" w:rsidRDefault="00911258" w:rsidP="00911258">
            <w:pPr>
              <w:ind w:left="574"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C.2.4.9.5. Endoscopia second-look</w:t>
            </w:r>
          </w:p>
        </w:tc>
        <w:tc>
          <w:tcPr>
            <w:tcW w:w="1120" w:type="dxa"/>
            <w:shd w:val="clear" w:color="auto" w:fill="auto"/>
          </w:tcPr>
          <w:p w14:paraId="24EB1AB1" w14:textId="17AA8814"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4</w:t>
            </w:r>
          </w:p>
        </w:tc>
      </w:tr>
      <w:tr w:rsidR="00911258" w:rsidRPr="006C29EE" w14:paraId="127B3085" w14:textId="77777777" w:rsidTr="00CF11B7">
        <w:tc>
          <w:tcPr>
            <w:tcW w:w="8934" w:type="dxa"/>
            <w:shd w:val="clear" w:color="auto" w:fill="auto"/>
          </w:tcPr>
          <w:p w14:paraId="3FC681AC" w14:textId="77777777" w:rsidR="00911258" w:rsidRPr="006C29EE" w:rsidRDefault="00911258" w:rsidP="00911258">
            <w:pPr>
              <w:widowControl w:val="0"/>
              <w:ind w:left="360" w:hanging="326"/>
              <w:jc w:val="both"/>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C.2.4.10. Complicațiile gastroscopiei diagnostico-curative</w:t>
            </w:r>
          </w:p>
        </w:tc>
        <w:tc>
          <w:tcPr>
            <w:tcW w:w="1120" w:type="dxa"/>
            <w:shd w:val="clear" w:color="auto" w:fill="auto"/>
          </w:tcPr>
          <w:p w14:paraId="3D697A07" w14:textId="38CC2EBB"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5</w:t>
            </w:r>
          </w:p>
        </w:tc>
      </w:tr>
      <w:tr w:rsidR="00911258" w:rsidRPr="006C29EE" w14:paraId="2D1B003A" w14:textId="77777777" w:rsidTr="00CF11B7">
        <w:tc>
          <w:tcPr>
            <w:tcW w:w="8934" w:type="dxa"/>
            <w:shd w:val="clear" w:color="auto" w:fill="auto"/>
          </w:tcPr>
          <w:p w14:paraId="1B0106DB" w14:textId="77777777" w:rsidR="00911258" w:rsidRPr="006C29EE" w:rsidRDefault="00911258" w:rsidP="00911258">
            <w:pPr>
              <w:ind w:firstLine="426"/>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C.2.4.10.1. Complicaţiile gastroscopiei diagnostice</w:t>
            </w:r>
          </w:p>
        </w:tc>
        <w:tc>
          <w:tcPr>
            <w:tcW w:w="1120" w:type="dxa"/>
            <w:shd w:val="clear" w:color="auto" w:fill="auto"/>
          </w:tcPr>
          <w:p w14:paraId="1170BD4D" w14:textId="2EDD0736"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5</w:t>
            </w:r>
          </w:p>
        </w:tc>
      </w:tr>
      <w:tr w:rsidR="00911258" w:rsidRPr="006C29EE" w14:paraId="7F1259AB" w14:textId="77777777" w:rsidTr="00CF11B7">
        <w:tc>
          <w:tcPr>
            <w:tcW w:w="8934" w:type="dxa"/>
            <w:shd w:val="clear" w:color="auto" w:fill="auto"/>
          </w:tcPr>
          <w:p w14:paraId="7FE46EF5" w14:textId="77777777" w:rsidR="00911258" w:rsidRPr="006C29EE" w:rsidRDefault="00911258" w:rsidP="00911258">
            <w:pPr>
              <w:ind w:firstLine="426"/>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C.2.4.10.2. Gastroscopia diagnostico-curativă la pacienţii cu patologie cardiacă</w:t>
            </w:r>
          </w:p>
        </w:tc>
        <w:tc>
          <w:tcPr>
            <w:tcW w:w="1120" w:type="dxa"/>
            <w:shd w:val="clear" w:color="auto" w:fill="auto"/>
          </w:tcPr>
          <w:p w14:paraId="7981AE8D" w14:textId="3E9778CD"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5</w:t>
            </w:r>
          </w:p>
        </w:tc>
      </w:tr>
      <w:tr w:rsidR="00911258" w:rsidRPr="006C29EE" w14:paraId="21E7C8A7" w14:textId="77777777" w:rsidTr="00CF11B7">
        <w:tc>
          <w:tcPr>
            <w:tcW w:w="8934" w:type="dxa"/>
            <w:shd w:val="clear" w:color="auto" w:fill="auto"/>
          </w:tcPr>
          <w:p w14:paraId="7E06FE76" w14:textId="77777777" w:rsidR="00911258" w:rsidRPr="006C29EE" w:rsidRDefault="00911258" w:rsidP="00911258">
            <w:pPr>
              <w:widowControl w:val="0"/>
              <w:ind w:left="574" w:hanging="148"/>
              <w:jc w:val="both"/>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C.2.4.10.3. Complicaţiile locale ale hemostazei endoscopice</w:t>
            </w:r>
          </w:p>
        </w:tc>
        <w:tc>
          <w:tcPr>
            <w:tcW w:w="1120" w:type="dxa"/>
            <w:shd w:val="clear" w:color="auto" w:fill="auto"/>
          </w:tcPr>
          <w:p w14:paraId="6D5CF31E" w14:textId="6F04B46D"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6</w:t>
            </w:r>
          </w:p>
        </w:tc>
      </w:tr>
      <w:tr w:rsidR="00911258" w:rsidRPr="006C29EE" w14:paraId="704F7AE4" w14:textId="77777777" w:rsidTr="00CF11B7">
        <w:tc>
          <w:tcPr>
            <w:tcW w:w="8934" w:type="dxa"/>
            <w:shd w:val="clear" w:color="auto" w:fill="auto"/>
          </w:tcPr>
          <w:p w14:paraId="540960CB" w14:textId="77777777" w:rsidR="00911258" w:rsidRPr="006C29EE" w:rsidRDefault="00911258" w:rsidP="00911258">
            <w:pPr>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C.2.4.11. Recidiva hemoragiei ulceroase</w:t>
            </w:r>
          </w:p>
        </w:tc>
        <w:tc>
          <w:tcPr>
            <w:tcW w:w="1120" w:type="dxa"/>
            <w:shd w:val="clear" w:color="auto" w:fill="auto"/>
          </w:tcPr>
          <w:p w14:paraId="06D33972" w14:textId="3CF01746"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6</w:t>
            </w:r>
          </w:p>
        </w:tc>
      </w:tr>
      <w:tr w:rsidR="00911258" w:rsidRPr="006C29EE" w14:paraId="111A08B0" w14:textId="77777777" w:rsidTr="00CF11B7">
        <w:tc>
          <w:tcPr>
            <w:tcW w:w="8934" w:type="dxa"/>
            <w:shd w:val="clear" w:color="auto" w:fill="auto"/>
          </w:tcPr>
          <w:p w14:paraId="342A6AAD" w14:textId="77777777" w:rsidR="00911258" w:rsidRPr="006C29EE" w:rsidRDefault="00911258" w:rsidP="00911258">
            <w:pPr>
              <w:widowControl w:val="0"/>
              <w:ind w:left="574" w:hanging="148"/>
              <w:jc w:val="both"/>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C.2.4.11.1. Definiţia şi importanţa clinică a recidivei hemoragiei ulceroase</w:t>
            </w:r>
          </w:p>
        </w:tc>
        <w:tc>
          <w:tcPr>
            <w:tcW w:w="1120" w:type="dxa"/>
            <w:shd w:val="clear" w:color="auto" w:fill="auto"/>
          </w:tcPr>
          <w:p w14:paraId="5A4B2D69" w14:textId="2CD628C8"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6</w:t>
            </w:r>
          </w:p>
        </w:tc>
      </w:tr>
      <w:tr w:rsidR="00911258" w:rsidRPr="006C29EE" w14:paraId="23573C13" w14:textId="77777777" w:rsidTr="00CF11B7">
        <w:tc>
          <w:tcPr>
            <w:tcW w:w="8934" w:type="dxa"/>
            <w:shd w:val="clear" w:color="auto" w:fill="auto"/>
          </w:tcPr>
          <w:p w14:paraId="2ECBFEDC" w14:textId="77777777" w:rsidR="00911258" w:rsidRPr="006C29EE" w:rsidRDefault="00911258" w:rsidP="00911258">
            <w:pPr>
              <w:widowControl w:val="0"/>
              <w:ind w:left="574" w:hanging="148"/>
              <w:jc w:val="both"/>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C.2.4.11.2. Criteriile diagnostice ale recidivei hemoragiei ulceroase</w:t>
            </w:r>
          </w:p>
        </w:tc>
        <w:tc>
          <w:tcPr>
            <w:tcW w:w="1120" w:type="dxa"/>
            <w:shd w:val="clear" w:color="auto" w:fill="auto"/>
          </w:tcPr>
          <w:p w14:paraId="62FD1D3B" w14:textId="7AE6BE8F"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6</w:t>
            </w:r>
          </w:p>
        </w:tc>
      </w:tr>
      <w:tr w:rsidR="00911258" w:rsidRPr="006C29EE" w14:paraId="4B4193D5" w14:textId="77777777" w:rsidTr="00CF11B7">
        <w:tc>
          <w:tcPr>
            <w:tcW w:w="8934" w:type="dxa"/>
            <w:shd w:val="clear" w:color="auto" w:fill="auto"/>
          </w:tcPr>
          <w:p w14:paraId="64A85DFF" w14:textId="77777777" w:rsidR="00911258" w:rsidRPr="006C29EE" w:rsidRDefault="00911258" w:rsidP="00911258">
            <w:pPr>
              <w:ind w:firstLine="426"/>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C.2.4.11.3. Caracteristicile clinice ale recidivei hemoragiei ulceroase</w:t>
            </w:r>
          </w:p>
        </w:tc>
        <w:tc>
          <w:tcPr>
            <w:tcW w:w="1120" w:type="dxa"/>
            <w:shd w:val="clear" w:color="auto" w:fill="auto"/>
          </w:tcPr>
          <w:p w14:paraId="2A2AE936" w14:textId="2BD8CAAE"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7</w:t>
            </w:r>
          </w:p>
        </w:tc>
      </w:tr>
      <w:tr w:rsidR="00911258" w:rsidRPr="006C29EE" w14:paraId="17009CCB" w14:textId="77777777" w:rsidTr="00CF11B7">
        <w:tc>
          <w:tcPr>
            <w:tcW w:w="8934" w:type="dxa"/>
            <w:shd w:val="clear" w:color="auto" w:fill="auto"/>
          </w:tcPr>
          <w:p w14:paraId="2DD13CB4" w14:textId="77777777" w:rsidR="00911258" w:rsidRPr="006C29EE" w:rsidRDefault="00911258" w:rsidP="00911258">
            <w:pPr>
              <w:ind w:firstLine="426"/>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C.2.4.11.4. Hemostaza endoscopică repetată în cazul resângerării</w:t>
            </w:r>
          </w:p>
        </w:tc>
        <w:tc>
          <w:tcPr>
            <w:tcW w:w="1120" w:type="dxa"/>
            <w:shd w:val="clear" w:color="auto" w:fill="auto"/>
          </w:tcPr>
          <w:p w14:paraId="4F129590" w14:textId="6F6626A5"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7</w:t>
            </w:r>
          </w:p>
        </w:tc>
      </w:tr>
      <w:tr w:rsidR="00911258" w:rsidRPr="006C29EE" w14:paraId="626C8443" w14:textId="77777777" w:rsidTr="00CF11B7">
        <w:tc>
          <w:tcPr>
            <w:tcW w:w="8934" w:type="dxa"/>
            <w:shd w:val="clear" w:color="auto" w:fill="auto"/>
          </w:tcPr>
          <w:p w14:paraId="0D8BC54E" w14:textId="77777777" w:rsidR="00911258" w:rsidRPr="006C29EE" w:rsidRDefault="00911258" w:rsidP="00911258">
            <w:pPr>
              <w:ind w:firstLine="426"/>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C.2.4.11.5. Embolizarea arterială transcateter</w:t>
            </w:r>
          </w:p>
        </w:tc>
        <w:tc>
          <w:tcPr>
            <w:tcW w:w="1120" w:type="dxa"/>
            <w:shd w:val="clear" w:color="auto" w:fill="auto"/>
          </w:tcPr>
          <w:p w14:paraId="461D0598" w14:textId="49B0C720" w:rsidR="00911258" w:rsidRPr="006C29EE" w:rsidRDefault="00911258" w:rsidP="00911258">
            <w:pPr>
              <w:jc w:val="center"/>
            </w:pPr>
            <w:r w:rsidRPr="006C29EE">
              <w:rPr>
                <w:rFonts w:ascii="Times New Roman" w:hAnsi="Times New Roman" w:cs="Times New Roman"/>
                <w:bCs/>
                <w:kern w:val="28"/>
                <w:sz w:val="24"/>
                <w:szCs w:val="32"/>
              </w:rPr>
              <w:t>4</w:t>
            </w:r>
            <w:r w:rsidR="00F82A18">
              <w:rPr>
                <w:rFonts w:ascii="Times New Roman" w:hAnsi="Times New Roman" w:cs="Times New Roman"/>
                <w:bCs/>
                <w:kern w:val="28"/>
                <w:sz w:val="24"/>
                <w:szCs w:val="32"/>
              </w:rPr>
              <w:t>7</w:t>
            </w:r>
          </w:p>
        </w:tc>
      </w:tr>
      <w:tr w:rsidR="00911258" w:rsidRPr="006C29EE" w14:paraId="53344F2A" w14:textId="77777777" w:rsidTr="00CF11B7">
        <w:tc>
          <w:tcPr>
            <w:tcW w:w="8934" w:type="dxa"/>
            <w:shd w:val="clear" w:color="auto" w:fill="auto"/>
          </w:tcPr>
          <w:p w14:paraId="781AFBB1" w14:textId="77777777" w:rsidR="00911258" w:rsidRPr="006C29EE" w:rsidRDefault="00911258" w:rsidP="00911258">
            <w:pPr>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C.2.4.12. Tratamentul conservativ</w:t>
            </w:r>
          </w:p>
        </w:tc>
        <w:tc>
          <w:tcPr>
            <w:tcW w:w="1120" w:type="dxa"/>
            <w:shd w:val="clear" w:color="auto" w:fill="auto"/>
          </w:tcPr>
          <w:p w14:paraId="3E36B115" w14:textId="5AED6EDD" w:rsidR="00911258" w:rsidRPr="00F82A18" w:rsidRDefault="00F82A18" w:rsidP="00911258">
            <w:pPr>
              <w:jc w:val="center"/>
              <w:rPr>
                <w:rFonts w:ascii="Times New Roman" w:hAnsi="Times New Roman" w:cs="Times New Roman"/>
                <w:sz w:val="24"/>
                <w:szCs w:val="24"/>
              </w:rPr>
            </w:pPr>
            <w:r w:rsidRPr="00F82A18">
              <w:rPr>
                <w:rFonts w:ascii="Times New Roman" w:hAnsi="Times New Roman" w:cs="Times New Roman"/>
                <w:sz w:val="24"/>
                <w:szCs w:val="24"/>
              </w:rPr>
              <w:t>48</w:t>
            </w:r>
          </w:p>
        </w:tc>
      </w:tr>
      <w:tr w:rsidR="00911258" w:rsidRPr="006C29EE" w14:paraId="6F93C13E" w14:textId="77777777" w:rsidTr="00CF11B7">
        <w:tc>
          <w:tcPr>
            <w:tcW w:w="8934" w:type="dxa"/>
            <w:shd w:val="clear" w:color="auto" w:fill="auto"/>
          </w:tcPr>
          <w:p w14:paraId="18CDE49D" w14:textId="77777777" w:rsidR="00911258" w:rsidRPr="006C29EE" w:rsidRDefault="00911258" w:rsidP="00911258">
            <w:pPr>
              <w:ind w:left="574"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C.2.4.12.1. Principiile terapiei intensive</w:t>
            </w:r>
          </w:p>
        </w:tc>
        <w:tc>
          <w:tcPr>
            <w:tcW w:w="1120" w:type="dxa"/>
            <w:shd w:val="clear" w:color="auto" w:fill="auto"/>
          </w:tcPr>
          <w:p w14:paraId="2DC81328" w14:textId="11DC05EA" w:rsidR="00911258" w:rsidRPr="00F82A18" w:rsidRDefault="00F82A18" w:rsidP="00911258">
            <w:pPr>
              <w:jc w:val="center"/>
              <w:rPr>
                <w:rFonts w:ascii="Times New Roman" w:hAnsi="Times New Roman" w:cs="Times New Roman"/>
                <w:sz w:val="24"/>
                <w:szCs w:val="24"/>
              </w:rPr>
            </w:pPr>
            <w:r w:rsidRPr="00F82A18">
              <w:rPr>
                <w:rFonts w:ascii="Times New Roman" w:hAnsi="Times New Roman" w:cs="Times New Roman"/>
                <w:sz w:val="24"/>
                <w:szCs w:val="24"/>
              </w:rPr>
              <w:t>48</w:t>
            </w:r>
          </w:p>
        </w:tc>
      </w:tr>
      <w:tr w:rsidR="00911258" w:rsidRPr="006C29EE" w14:paraId="7355E565" w14:textId="77777777" w:rsidTr="00CF11B7">
        <w:tc>
          <w:tcPr>
            <w:tcW w:w="8934" w:type="dxa"/>
            <w:shd w:val="clear" w:color="auto" w:fill="auto"/>
          </w:tcPr>
          <w:p w14:paraId="12694DF4" w14:textId="77777777" w:rsidR="00911258" w:rsidRPr="006C29EE" w:rsidRDefault="00911258" w:rsidP="00911258">
            <w:pPr>
              <w:widowControl w:val="0"/>
              <w:ind w:left="574" w:hanging="148"/>
              <w:jc w:val="both"/>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C.2.4.12.2. Terapia antisecretorie</w:t>
            </w:r>
          </w:p>
        </w:tc>
        <w:tc>
          <w:tcPr>
            <w:tcW w:w="1120" w:type="dxa"/>
            <w:shd w:val="clear" w:color="auto" w:fill="auto"/>
          </w:tcPr>
          <w:p w14:paraId="6CE048CE" w14:textId="0075B643" w:rsidR="00911258" w:rsidRPr="00F82A18" w:rsidRDefault="00F82A18" w:rsidP="00911258">
            <w:pPr>
              <w:jc w:val="center"/>
              <w:rPr>
                <w:rFonts w:ascii="Times New Roman" w:hAnsi="Times New Roman" w:cs="Times New Roman"/>
                <w:sz w:val="24"/>
                <w:szCs w:val="24"/>
              </w:rPr>
            </w:pPr>
            <w:r>
              <w:rPr>
                <w:rFonts w:ascii="Times New Roman" w:hAnsi="Times New Roman" w:cs="Times New Roman"/>
                <w:sz w:val="24"/>
                <w:szCs w:val="24"/>
              </w:rPr>
              <w:t>50</w:t>
            </w:r>
          </w:p>
        </w:tc>
      </w:tr>
      <w:tr w:rsidR="00911258" w:rsidRPr="006C29EE" w14:paraId="25503768" w14:textId="77777777" w:rsidTr="00CF11B7">
        <w:tc>
          <w:tcPr>
            <w:tcW w:w="8934" w:type="dxa"/>
            <w:shd w:val="clear" w:color="auto" w:fill="auto"/>
          </w:tcPr>
          <w:p w14:paraId="414E3686" w14:textId="77777777" w:rsidR="00911258" w:rsidRPr="006C29EE" w:rsidRDefault="00911258" w:rsidP="00911258">
            <w:pPr>
              <w:ind w:firstLine="426"/>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C.2.4.12.3. Hemotransfuzia</w:t>
            </w:r>
          </w:p>
        </w:tc>
        <w:tc>
          <w:tcPr>
            <w:tcW w:w="1120" w:type="dxa"/>
            <w:shd w:val="clear" w:color="auto" w:fill="auto"/>
          </w:tcPr>
          <w:p w14:paraId="708E7CA2" w14:textId="5FA899B6" w:rsidR="00911258" w:rsidRPr="00F82A18" w:rsidRDefault="00911258" w:rsidP="00911258">
            <w:pPr>
              <w:jc w:val="center"/>
              <w:rPr>
                <w:rFonts w:ascii="Times New Roman" w:hAnsi="Times New Roman" w:cs="Times New Roman"/>
                <w:sz w:val="24"/>
                <w:szCs w:val="24"/>
              </w:rPr>
            </w:pPr>
            <w:r w:rsidRPr="00F82A18">
              <w:rPr>
                <w:rFonts w:ascii="Times New Roman" w:hAnsi="Times New Roman" w:cs="Times New Roman"/>
                <w:bCs/>
                <w:kern w:val="28"/>
                <w:sz w:val="24"/>
                <w:szCs w:val="24"/>
              </w:rPr>
              <w:t>5</w:t>
            </w:r>
            <w:r w:rsidR="00F82A18">
              <w:rPr>
                <w:rFonts w:ascii="Times New Roman" w:hAnsi="Times New Roman" w:cs="Times New Roman"/>
                <w:bCs/>
                <w:kern w:val="28"/>
                <w:sz w:val="24"/>
                <w:szCs w:val="24"/>
              </w:rPr>
              <w:t>1</w:t>
            </w:r>
          </w:p>
        </w:tc>
      </w:tr>
      <w:tr w:rsidR="00911258" w:rsidRPr="006C29EE" w14:paraId="09B903D6" w14:textId="77777777" w:rsidTr="00CF11B7">
        <w:tc>
          <w:tcPr>
            <w:tcW w:w="8934" w:type="dxa"/>
            <w:shd w:val="clear" w:color="auto" w:fill="auto"/>
          </w:tcPr>
          <w:p w14:paraId="116A61A2" w14:textId="77777777" w:rsidR="00911258" w:rsidRPr="006C29EE" w:rsidRDefault="00911258" w:rsidP="00911258">
            <w:pPr>
              <w:pStyle w:val="Corptext"/>
              <w:spacing w:after="0"/>
              <w:ind w:left="574" w:hanging="148"/>
              <w:jc w:val="both"/>
              <w:rPr>
                <w:i/>
                <w:lang w:eastAsia="ro-RO"/>
              </w:rPr>
            </w:pPr>
            <w:r w:rsidRPr="006C29EE">
              <w:rPr>
                <w:i/>
                <w:lang w:eastAsia="ro-RO"/>
              </w:rPr>
              <w:t>C.2.4.12.4. Altă medicaţie</w:t>
            </w:r>
          </w:p>
        </w:tc>
        <w:tc>
          <w:tcPr>
            <w:tcW w:w="1120" w:type="dxa"/>
            <w:shd w:val="clear" w:color="auto" w:fill="auto"/>
          </w:tcPr>
          <w:p w14:paraId="393036F4" w14:textId="29D35FBF" w:rsidR="00911258" w:rsidRPr="006C29EE" w:rsidRDefault="00911258" w:rsidP="00911258">
            <w:pPr>
              <w:jc w:val="center"/>
            </w:pPr>
            <w:r w:rsidRPr="006C29EE">
              <w:rPr>
                <w:rFonts w:ascii="Times New Roman" w:hAnsi="Times New Roman" w:cs="Times New Roman"/>
                <w:bCs/>
                <w:kern w:val="28"/>
                <w:sz w:val="24"/>
                <w:szCs w:val="32"/>
              </w:rPr>
              <w:t>5</w:t>
            </w:r>
            <w:r w:rsidR="00F82A18">
              <w:rPr>
                <w:rFonts w:ascii="Times New Roman" w:hAnsi="Times New Roman" w:cs="Times New Roman"/>
                <w:bCs/>
                <w:kern w:val="28"/>
                <w:sz w:val="24"/>
                <w:szCs w:val="32"/>
              </w:rPr>
              <w:t>2</w:t>
            </w:r>
          </w:p>
        </w:tc>
      </w:tr>
      <w:tr w:rsidR="00911258" w:rsidRPr="006C29EE" w14:paraId="0A50116F" w14:textId="77777777" w:rsidTr="00CF11B7">
        <w:tc>
          <w:tcPr>
            <w:tcW w:w="8934" w:type="dxa"/>
            <w:shd w:val="clear" w:color="auto" w:fill="auto"/>
          </w:tcPr>
          <w:p w14:paraId="19D4F060" w14:textId="77777777" w:rsidR="00911258" w:rsidRPr="006C29EE" w:rsidRDefault="00911258" w:rsidP="00911258">
            <w:pPr>
              <w:pStyle w:val="Corptext"/>
              <w:spacing w:after="0"/>
              <w:ind w:left="574" w:hanging="148"/>
              <w:jc w:val="both"/>
              <w:rPr>
                <w:i/>
                <w:lang w:eastAsia="ro-RO"/>
              </w:rPr>
            </w:pPr>
            <w:r w:rsidRPr="006C29EE">
              <w:rPr>
                <w:i/>
                <w:lang w:eastAsia="ro-RO"/>
              </w:rPr>
              <w:t>C.2.4.12.5. Medicaţia asociată precedentă</w:t>
            </w:r>
          </w:p>
        </w:tc>
        <w:tc>
          <w:tcPr>
            <w:tcW w:w="1120" w:type="dxa"/>
            <w:shd w:val="clear" w:color="auto" w:fill="auto"/>
          </w:tcPr>
          <w:p w14:paraId="19165F3B" w14:textId="61DF80A9" w:rsidR="00911258" w:rsidRPr="006C29EE" w:rsidRDefault="00911258" w:rsidP="00911258">
            <w:pPr>
              <w:jc w:val="center"/>
            </w:pPr>
            <w:r w:rsidRPr="006C29EE">
              <w:rPr>
                <w:rFonts w:ascii="Times New Roman" w:hAnsi="Times New Roman" w:cs="Times New Roman"/>
                <w:bCs/>
                <w:kern w:val="28"/>
                <w:sz w:val="24"/>
                <w:szCs w:val="32"/>
              </w:rPr>
              <w:t>5</w:t>
            </w:r>
            <w:r w:rsidR="00F82A18">
              <w:rPr>
                <w:rFonts w:ascii="Times New Roman" w:hAnsi="Times New Roman" w:cs="Times New Roman"/>
                <w:bCs/>
                <w:kern w:val="28"/>
                <w:sz w:val="24"/>
                <w:szCs w:val="32"/>
              </w:rPr>
              <w:t>3</w:t>
            </w:r>
          </w:p>
        </w:tc>
      </w:tr>
      <w:tr w:rsidR="00911258" w:rsidRPr="006C29EE" w14:paraId="12A942AF" w14:textId="77777777" w:rsidTr="00CF11B7">
        <w:tc>
          <w:tcPr>
            <w:tcW w:w="8934" w:type="dxa"/>
            <w:shd w:val="clear" w:color="auto" w:fill="auto"/>
          </w:tcPr>
          <w:p w14:paraId="3CB98F3D" w14:textId="77777777" w:rsidR="00911258" w:rsidRPr="006C29EE" w:rsidRDefault="00911258" w:rsidP="00911258">
            <w:pPr>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C.2.4.13. Tratamentul chirurgical</w:t>
            </w:r>
          </w:p>
        </w:tc>
        <w:tc>
          <w:tcPr>
            <w:tcW w:w="1120" w:type="dxa"/>
            <w:shd w:val="clear" w:color="auto" w:fill="auto"/>
          </w:tcPr>
          <w:p w14:paraId="35B8EEAD" w14:textId="7F388A76" w:rsidR="00911258" w:rsidRPr="006C29EE" w:rsidRDefault="00911258" w:rsidP="00911258">
            <w:pPr>
              <w:jc w:val="center"/>
            </w:pPr>
            <w:r w:rsidRPr="006C29EE">
              <w:rPr>
                <w:rFonts w:ascii="Times New Roman" w:hAnsi="Times New Roman" w:cs="Times New Roman"/>
                <w:bCs/>
                <w:kern w:val="28"/>
                <w:sz w:val="24"/>
                <w:szCs w:val="32"/>
              </w:rPr>
              <w:t>5</w:t>
            </w:r>
            <w:r w:rsidR="00F82A18">
              <w:rPr>
                <w:rFonts w:ascii="Times New Roman" w:hAnsi="Times New Roman" w:cs="Times New Roman"/>
                <w:bCs/>
                <w:kern w:val="28"/>
                <w:sz w:val="24"/>
                <w:szCs w:val="32"/>
              </w:rPr>
              <w:t>4</w:t>
            </w:r>
          </w:p>
        </w:tc>
      </w:tr>
      <w:tr w:rsidR="00911258" w:rsidRPr="006C29EE" w14:paraId="37CDFB43" w14:textId="77777777" w:rsidTr="00CF11B7">
        <w:tc>
          <w:tcPr>
            <w:tcW w:w="8934" w:type="dxa"/>
            <w:shd w:val="clear" w:color="auto" w:fill="auto"/>
          </w:tcPr>
          <w:p w14:paraId="026FF344" w14:textId="77777777" w:rsidR="00911258" w:rsidRPr="006C29EE" w:rsidRDefault="00911258" w:rsidP="00911258">
            <w:pPr>
              <w:ind w:left="574" w:hanging="148"/>
              <w:jc w:val="both"/>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C.2.4.13.1. Timpul efectuării tratamentului chirurgical</w:t>
            </w:r>
          </w:p>
        </w:tc>
        <w:tc>
          <w:tcPr>
            <w:tcW w:w="1120" w:type="dxa"/>
            <w:shd w:val="clear" w:color="auto" w:fill="auto"/>
          </w:tcPr>
          <w:p w14:paraId="1BD43A51" w14:textId="1141A2CC" w:rsidR="00911258" w:rsidRPr="006C29EE" w:rsidRDefault="00911258" w:rsidP="00911258">
            <w:pPr>
              <w:jc w:val="center"/>
            </w:pPr>
            <w:r w:rsidRPr="006C29EE">
              <w:rPr>
                <w:rFonts w:ascii="Times New Roman" w:hAnsi="Times New Roman" w:cs="Times New Roman"/>
                <w:bCs/>
                <w:kern w:val="28"/>
                <w:sz w:val="24"/>
                <w:szCs w:val="32"/>
              </w:rPr>
              <w:t>5</w:t>
            </w:r>
            <w:r w:rsidR="006B0FCB">
              <w:rPr>
                <w:rFonts w:ascii="Times New Roman" w:hAnsi="Times New Roman" w:cs="Times New Roman"/>
                <w:bCs/>
                <w:kern w:val="28"/>
                <w:sz w:val="24"/>
                <w:szCs w:val="32"/>
              </w:rPr>
              <w:t>4</w:t>
            </w:r>
          </w:p>
        </w:tc>
      </w:tr>
      <w:tr w:rsidR="00911258" w:rsidRPr="006C29EE" w14:paraId="7C05FE4B" w14:textId="77777777" w:rsidTr="00CF11B7">
        <w:tc>
          <w:tcPr>
            <w:tcW w:w="8934" w:type="dxa"/>
            <w:shd w:val="clear" w:color="auto" w:fill="auto"/>
          </w:tcPr>
          <w:p w14:paraId="742D0EE8" w14:textId="77777777" w:rsidR="00911258" w:rsidRPr="006C29EE" w:rsidRDefault="00911258" w:rsidP="00911258">
            <w:pPr>
              <w:ind w:left="574" w:hanging="148"/>
              <w:jc w:val="both"/>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C.2.4.13.2. Operaţia de urgenţă imediată</w:t>
            </w:r>
          </w:p>
        </w:tc>
        <w:tc>
          <w:tcPr>
            <w:tcW w:w="1120" w:type="dxa"/>
            <w:shd w:val="clear" w:color="auto" w:fill="auto"/>
          </w:tcPr>
          <w:p w14:paraId="7FA1C4C0" w14:textId="468EBFE7" w:rsidR="00911258" w:rsidRPr="006C29EE" w:rsidRDefault="00911258" w:rsidP="00911258">
            <w:pPr>
              <w:jc w:val="center"/>
            </w:pPr>
            <w:r w:rsidRPr="006C29EE">
              <w:rPr>
                <w:rFonts w:ascii="Times New Roman" w:hAnsi="Times New Roman" w:cs="Times New Roman"/>
                <w:bCs/>
                <w:kern w:val="28"/>
                <w:sz w:val="24"/>
                <w:szCs w:val="32"/>
              </w:rPr>
              <w:t>5</w:t>
            </w:r>
            <w:r w:rsidR="006B0FCB">
              <w:rPr>
                <w:rFonts w:ascii="Times New Roman" w:hAnsi="Times New Roman" w:cs="Times New Roman"/>
                <w:bCs/>
                <w:kern w:val="28"/>
                <w:sz w:val="24"/>
                <w:szCs w:val="32"/>
              </w:rPr>
              <w:t>5</w:t>
            </w:r>
          </w:p>
        </w:tc>
      </w:tr>
      <w:tr w:rsidR="00911258" w:rsidRPr="006C29EE" w14:paraId="0F4132E4" w14:textId="77777777" w:rsidTr="00CF11B7">
        <w:tc>
          <w:tcPr>
            <w:tcW w:w="8934" w:type="dxa"/>
            <w:shd w:val="clear" w:color="auto" w:fill="auto"/>
          </w:tcPr>
          <w:p w14:paraId="0CF98FE4" w14:textId="77777777" w:rsidR="00911258" w:rsidRPr="006C29EE" w:rsidRDefault="00911258" w:rsidP="00911258">
            <w:pPr>
              <w:ind w:left="574"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C.2.4.13.3. Operaţia de urgenţă amânată</w:t>
            </w:r>
          </w:p>
        </w:tc>
        <w:tc>
          <w:tcPr>
            <w:tcW w:w="1120" w:type="dxa"/>
            <w:shd w:val="clear" w:color="auto" w:fill="auto"/>
          </w:tcPr>
          <w:p w14:paraId="5D11CF0E" w14:textId="52F50175" w:rsidR="00911258" w:rsidRPr="006C29EE" w:rsidRDefault="00911258" w:rsidP="00911258">
            <w:pPr>
              <w:jc w:val="center"/>
            </w:pPr>
            <w:r w:rsidRPr="006C29EE">
              <w:rPr>
                <w:rFonts w:ascii="Times New Roman" w:hAnsi="Times New Roman" w:cs="Times New Roman"/>
                <w:bCs/>
                <w:kern w:val="28"/>
                <w:sz w:val="24"/>
                <w:szCs w:val="32"/>
              </w:rPr>
              <w:t>5</w:t>
            </w:r>
            <w:r w:rsidR="006B0FCB">
              <w:rPr>
                <w:rFonts w:ascii="Times New Roman" w:hAnsi="Times New Roman" w:cs="Times New Roman"/>
                <w:bCs/>
                <w:kern w:val="28"/>
                <w:sz w:val="24"/>
                <w:szCs w:val="32"/>
              </w:rPr>
              <w:t>5</w:t>
            </w:r>
          </w:p>
        </w:tc>
      </w:tr>
      <w:tr w:rsidR="00911258" w:rsidRPr="006C29EE" w14:paraId="20FD544F" w14:textId="77777777" w:rsidTr="00CF11B7">
        <w:tc>
          <w:tcPr>
            <w:tcW w:w="8934" w:type="dxa"/>
            <w:shd w:val="clear" w:color="auto" w:fill="auto"/>
          </w:tcPr>
          <w:p w14:paraId="534A1065" w14:textId="77777777" w:rsidR="00911258" w:rsidRPr="006C29EE" w:rsidRDefault="00911258" w:rsidP="00911258">
            <w:pPr>
              <w:ind w:left="574" w:hanging="148"/>
              <w:jc w:val="both"/>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C.2.4.13.4. Operaţia programată</w:t>
            </w:r>
          </w:p>
        </w:tc>
        <w:tc>
          <w:tcPr>
            <w:tcW w:w="1120" w:type="dxa"/>
            <w:shd w:val="clear" w:color="auto" w:fill="auto"/>
          </w:tcPr>
          <w:p w14:paraId="5B63DC0A" w14:textId="39AAF193" w:rsidR="00911258" w:rsidRPr="006C29EE" w:rsidRDefault="00911258" w:rsidP="00911258">
            <w:pPr>
              <w:jc w:val="center"/>
            </w:pPr>
            <w:r w:rsidRPr="006C29EE">
              <w:rPr>
                <w:rFonts w:ascii="Times New Roman" w:hAnsi="Times New Roman" w:cs="Times New Roman"/>
                <w:bCs/>
                <w:kern w:val="28"/>
                <w:sz w:val="24"/>
                <w:szCs w:val="32"/>
              </w:rPr>
              <w:t>5</w:t>
            </w:r>
            <w:r w:rsidR="006B0FCB">
              <w:rPr>
                <w:rFonts w:ascii="Times New Roman" w:hAnsi="Times New Roman" w:cs="Times New Roman"/>
                <w:bCs/>
                <w:kern w:val="28"/>
                <w:sz w:val="24"/>
                <w:szCs w:val="32"/>
              </w:rPr>
              <w:t>6</w:t>
            </w:r>
          </w:p>
        </w:tc>
      </w:tr>
      <w:tr w:rsidR="00911258" w:rsidRPr="006C29EE" w14:paraId="5527271C" w14:textId="77777777" w:rsidTr="00CF11B7">
        <w:tc>
          <w:tcPr>
            <w:tcW w:w="8934" w:type="dxa"/>
            <w:shd w:val="clear" w:color="auto" w:fill="auto"/>
          </w:tcPr>
          <w:p w14:paraId="31982B06" w14:textId="77777777" w:rsidR="00911258" w:rsidRPr="006C29EE" w:rsidRDefault="00911258" w:rsidP="00911258">
            <w:pPr>
              <w:ind w:left="574" w:hanging="148"/>
              <w:jc w:val="both"/>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C.2.4.13.5. Volumul intervenţiei chirurgicale</w:t>
            </w:r>
          </w:p>
        </w:tc>
        <w:tc>
          <w:tcPr>
            <w:tcW w:w="1120" w:type="dxa"/>
            <w:shd w:val="clear" w:color="auto" w:fill="auto"/>
          </w:tcPr>
          <w:p w14:paraId="35B7543B" w14:textId="6CBF640A" w:rsidR="00911258" w:rsidRPr="006C29EE" w:rsidRDefault="00911258" w:rsidP="00911258">
            <w:pPr>
              <w:jc w:val="center"/>
            </w:pPr>
            <w:r w:rsidRPr="006C29EE">
              <w:rPr>
                <w:rFonts w:ascii="Times New Roman" w:hAnsi="Times New Roman" w:cs="Times New Roman"/>
                <w:bCs/>
                <w:kern w:val="28"/>
                <w:sz w:val="24"/>
                <w:szCs w:val="32"/>
              </w:rPr>
              <w:t>5</w:t>
            </w:r>
            <w:r w:rsidR="006B0FCB">
              <w:rPr>
                <w:rFonts w:ascii="Times New Roman" w:hAnsi="Times New Roman" w:cs="Times New Roman"/>
                <w:bCs/>
                <w:kern w:val="28"/>
                <w:sz w:val="24"/>
                <w:szCs w:val="32"/>
              </w:rPr>
              <w:t>6</w:t>
            </w:r>
          </w:p>
        </w:tc>
      </w:tr>
      <w:tr w:rsidR="00911258" w:rsidRPr="006C29EE" w14:paraId="62EABFA5" w14:textId="77777777" w:rsidTr="00CF11B7">
        <w:tc>
          <w:tcPr>
            <w:tcW w:w="8934" w:type="dxa"/>
            <w:shd w:val="clear" w:color="auto" w:fill="auto"/>
          </w:tcPr>
          <w:p w14:paraId="5A14488B" w14:textId="77777777" w:rsidR="00911258" w:rsidRPr="006C29EE" w:rsidRDefault="00911258" w:rsidP="00911258">
            <w:pPr>
              <w:pStyle w:val="Corptext"/>
              <w:spacing w:after="0"/>
              <w:ind w:left="574" w:hanging="148"/>
              <w:jc w:val="both"/>
              <w:rPr>
                <w:i/>
                <w:lang w:eastAsia="ro-RO"/>
              </w:rPr>
            </w:pPr>
            <w:r w:rsidRPr="006C29EE">
              <w:rPr>
                <w:i/>
                <w:lang w:eastAsia="ro-RO"/>
              </w:rPr>
              <w:t>C.2.4.13.6. Hemostaza chirurgicală în ulcerul duodenal</w:t>
            </w:r>
          </w:p>
        </w:tc>
        <w:tc>
          <w:tcPr>
            <w:tcW w:w="1120" w:type="dxa"/>
            <w:shd w:val="clear" w:color="auto" w:fill="auto"/>
          </w:tcPr>
          <w:p w14:paraId="572FE180" w14:textId="605096E7" w:rsidR="00911258" w:rsidRPr="006C29EE" w:rsidRDefault="00911258" w:rsidP="00911258">
            <w:pPr>
              <w:jc w:val="center"/>
            </w:pPr>
            <w:r w:rsidRPr="006C29EE">
              <w:rPr>
                <w:rFonts w:ascii="Times New Roman" w:hAnsi="Times New Roman" w:cs="Times New Roman"/>
                <w:bCs/>
                <w:kern w:val="28"/>
                <w:sz w:val="24"/>
                <w:szCs w:val="32"/>
              </w:rPr>
              <w:t>5</w:t>
            </w:r>
            <w:r w:rsidR="006B0FCB">
              <w:rPr>
                <w:rFonts w:ascii="Times New Roman" w:hAnsi="Times New Roman" w:cs="Times New Roman"/>
                <w:bCs/>
                <w:kern w:val="28"/>
                <w:sz w:val="24"/>
                <w:szCs w:val="32"/>
              </w:rPr>
              <w:t>7</w:t>
            </w:r>
          </w:p>
        </w:tc>
      </w:tr>
      <w:tr w:rsidR="00911258" w:rsidRPr="006C29EE" w14:paraId="6EFC3EE3" w14:textId="77777777" w:rsidTr="00CF11B7">
        <w:tc>
          <w:tcPr>
            <w:tcW w:w="8934" w:type="dxa"/>
            <w:shd w:val="clear" w:color="auto" w:fill="auto"/>
          </w:tcPr>
          <w:p w14:paraId="62C6F61B" w14:textId="77777777" w:rsidR="00911258" w:rsidRPr="006C29EE" w:rsidRDefault="00911258" w:rsidP="00911258">
            <w:pPr>
              <w:ind w:left="574" w:right="-569"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C.2.4.13.7. Volumul operaţiei de urgenţă în ulcerul duodenal hemoragic</w:t>
            </w:r>
          </w:p>
        </w:tc>
        <w:tc>
          <w:tcPr>
            <w:tcW w:w="1120" w:type="dxa"/>
            <w:shd w:val="clear" w:color="auto" w:fill="auto"/>
          </w:tcPr>
          <w:p w14:paraId="05DC497F" w14:textId="3D55FA79" w:rsidR="00911258" w:rsidRPr="006C29EE" w:rsidRDefault="006B0FCB" w:rsidP="00911258">
            <w:pPr>
              <w:jc w:val="center"/>
              <w:rPr>
                <w:rFonts w:ascii="Times New Roman" w:hAnsi="Times New Roman" w:cs="Times New Roman"/>
                <w:bCs/>
                <w:kern w:val="28"/>
                <w:sz w:val="24"/>
                <w:szCs w:val="32"/>
              </w:rPr>
            </w:pPr>
            <w:r>
              <w:rPr>
                <w:rFonts w:ascii="Times New Roman" w:hAnsi="Times New Roman" w:cs="Times New Roman"/>
                <w:bCs/>
                <w:kern w:val="28"/>
                <w:sz w:val="24"/>
                <w:szCs w:val="32"/>
              </w:rPr>
              <w:t>58</w:t>
            </w:r>
          </w:p>
        </w:tc>
      </w:tr>
      <w:tr w:rsidR="00911258" w:rsidRPr="006C29EE" w14:paraId="6523D1DF" w14:textId="77777777" w:rsidTr="00CF11B7">
        <w:tc>
          <w:tcPr>
            <w:tcW w:w="8934" w:type="dxa"/>
            <w:shd w:val="clear" w:color="auto" w:fill="auto"/>
          </w:tcPr>
          <w:p w14:paraId="5E057BAE" w14:textId="77777777" w:rsidR="00911258" w:rsidRPr="006C29EE" w:rsidRDefault="00911258" w:rsidP="00911258">
            <w:pPr>
              <w:ind w:left="574" w:right="-569"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C.2.4.13.8. Volumul operaţiei de urgenţă în ulcerul gastric hemoragic</w:t>
            </w:r>
          </w:p>
        </w:tc>
        <w:tc>
          <w:tcPr>
            <w:tcW w:w="1120" w:type="dxa"/>
            <w:shd w:val="clear" w:color="auto" w:fill="auto"/>
          </w:tcPr>
          <w:p w14:paraId="1366ADBC" w14:textId="51280C53" w:rsidR="00911258" w:rsidRPr="006C29EE" w:rsidRDefault="006B0FCB" w:rsidP="00911258">
            <w:pPr>
              <w:jc w:val="center"/>
              <w:rPr>
                <w:rFonts w:ascii="Times New Roman" w:hAnsi="Times New Roman" w:cs="Times New Roman"/>
                <w:bCs/>
                <w:kern w:val="28"/>
                <w:sz w:val="24"/>
                <w:szCs w:val="32"/>
              </w:rPr>
            </w:pPr>
            <w:r>
              <w:rPr>
                <w:rFonts w:ascii="Times New Roman" w:hAnsi="Times New Roman" w:cs="Times New Roman"/>
                <w:bCs/>
                <w:kern w:val="28"/>
                <w:sz w:val="24"/>
                <w:szCs w:val="32"/>
              </w:rPr>
              <w:t>59</w:t>
            </w:r>
          </w:p>
        </w:tc>
      </w:tr>
      <w:tr w:rsidR="00911258" w:rsidRPr="006C29EE" w14:paraId="1C497B66" w14:textId="77777777" w:rsidTr="00CF11B7">
        <w:tc>
          <w:tcPr>
            <w:tcW w:w="8934" w:type="dxa"/>
            <w:shd w:val="clear" w:color="auto" w:fill="auto"/>
          </w:tcPr>
          <w:p w14:paraId="2A374A47" w14:textId="77777777" w:rsidR="00911258" w:rsidRPr="006C29EE" w:rsidRDefault="00911258" w:rsidP="00911258">
            <w:pPr>
              <w:ind w:left="32" w:right="-569" w:firstLine="394"/>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C.2.4.13.9. Complicaţiile postoperatorii după rezolvarea chirurgicală a ulcerului gastroduodenal hemoragic</w:t>
            </w:r>
          </w:p>
        </w:tc>
        <w:tc>
          <w:tcPr>
            <w:tcW w:w="1120" w:type="dxa"/>
            <w:shd w:val="clear" w:color="auto" w:fill="auto"/>
          </w:tcPr>
          <w:p w14:paraId="26295FB5" w14:textId="74BECDD3" w:rsidR="00911258" w:rsidRPr="006C29EE" w:rsidRDefault="00911258" w:rsidP="00911258">
            <w:pPr>
              <w:jc w:val="center"/>
              <w:rPr>
                <w:rFonts w:ascii="Times New Roman" w:hAnsi="Times New Roman" w:cs="Times New Roman"/>
                <w:bCs/>
                <w:kern w:val="28"/>
                <w:sz w:val="24"/>
                <w:szCs w:val="32"/>
              </w:rPr>
            </w:pPr>
            <w:r w:rsidRPr="006C29EE">
              <w:rPr>
                <w:rFonts w:ascii="Times New Roman" w:hAnsi="Times New Roman" w:cs="Times New Roman"/>
                <w:bCs/>
                <w:kern w:val="28"/>
                <w:sz w:val="24"/>
                <w:szCs w:val="32"/>
              </w:rPr>
              <w:t>6</w:t>
            </w:r>
            <w:r w:rsidR="006B0FCB">
              <w:rPr>
                <w:rFonts w:ascii="Times New Roman" w:hAnsi="Times New Roman" w:cs="Times New Roman"/>
                <w:bCs/>
                <w:kern w:val="28"/>
                <w:sz w:val="24"/>
                <w:szCs w:val="32"/>
              </w:rPr>
              <w:t>0</w:t>
            </w:r>
          </w:p>
        </w:tc>
      </w:tr>
      <w:tr w:rsidR="00911258" w:rsidRPr="006C29EE" w14:paraId="69766753" w14:textId="77777777" w:rsidTr="00CF11B7">
        <w:tc>
          <w:tcPr>
            <w:tcW w:w="8934" w:type="dxa"/>
            <w:shd w:val="clear" w:color="auto" w:fill="auto"/>
          </w:tcPr>
          <w:p w14:paraId="4A0FA6F6" w14:textId="77777777" w:rsidR="00911258" w:rsidRPr="006C29EE" w:rsidRDefault="00911258" w:rsidP="00911258">
            <w:pPr>
              <w:ind w:left="574" w:right="-569" w:hanging="14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C.2.4.13.10. Etapa postoperatorie</w:t>
            </w:r>
          </w:p>
        </w:tc>
        <w:tc>
          <w:tcPr>
            <w:tcW w:w="1120" w:type="dxa"/>
            <w:shd w:val="clear" w:color="auto" w:fill="auto"/>
          </w:tcPr>
          <w:p w14:paraId="5584F9F7" w14:textId="14E7D3C2" w:rsidR="00911258" w:rsidRPr="006C29EE" w:rsidRDefault="00911258" w:rsidP="00911258">
            <w:pPr>
              <w:jc w:val="center"/>
              <w:rPr>
                <w:rFonts w:ascii="Times New Roman" w:hAnsi="Times New Roman" w:cs="Times New Roman"/>
                <w:bCs/>
                <w:kern w:val="28"/>
                <w:sz w:val="24"/>
                <w:szCs w:val="32"/>
              </w:rPr>
            </w:pPr>
            <w:r w:rsidRPr="006C29EE">
              <w:rPr>
                <w:rFonts w:ascii="Times New Roman" w:hAnsi="Times New Roman" w:cs="Times New Roman"/>
                <w:bCs/>
                <w:kern w:val="28"/>
                <w:sz w:val="24"/>
                <w:szCs w:val="32"/>
              </w:rPr>
              <w:t>6</w:t>
            </w:r>
            <w:r w:rsidR="006B0FCB">
              <w:rPr>
                <w:rFonts w:ascii="Times New Roman" w:hAnsi="Times New Roman" w:cs="Times New Roman"/>
                <w:bCs/>
                <w:kern w:val="28"/>
                <w:sz w:val="24"/>
                <w:szCs w:val="32"/>
              </w:rPr>
              <w:t>1</w:t>
            </w:r>
          </w:p>
        </w:tc>
      </w:tr>
      <w:tr w:rsidR="00911258" w:rsidRPr="006C29EE" w14:paraId="4DE7B0C4" w14:textId="77777777" w:rsidTr="00CF11B7">
        <w:tc>
          <w:tcPr>
            <w:tcW w:w="8934" w:type="dxa"/>
            <w:shd w:val="clear" w:color="auto" w:fill="auto"/>
          </w:tcPr>
          <w:p w14:paraId="7E66B8E2"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C.2.5. Criterii de externare</w:t>
            </w:r>
          </w:p>
        </w:tc>
        <w:tc>
          <w:tcPr>
            <w:tcW w:w="1120" w:type="dxa"/>
            <w:shd w:val="clear" w:color="auto" w:fill="auto"/>
          </w:tcPr>
          <w:p w14:paraId="45CFBF38" w14:textId="2C0E2B4E" w:rsidR="00911258" w:rsidRPr="006C29EE" w:rsidRDefault="00911258" w:rsidP="00911258">
            <w:pPr>
              <w:jc w:val="center"/>
              <w:rPr>
                <w:rFonts w:ascii="Times New Roman" w:hAnsi="Times New Roman" w:cs="Times New Roman"/>
                <w:bCs/>
                <w:kern w:val="28"/>
                <w:sz w:val="24"/>
                <w:szCs w:val="32"/>
              </w:rPr>
            </w:pPr>
            <w:r w:rsidRPr="006C29EE">
              <w:rPr>
                <w:rFonts w:ascii="Times New Roman" w:hAnsi="Times New Roman" w:cs="Times New Roman"/>
                <w:bCs/>
                <w:kern w:val="28"/>
                <w:sz w:val="24"/>
                <w:szCs w:val="32"/>
              </w:rPr>
              <w:t>6</w:t>
            </w:r>
            <w:r w:rsidR="006B0FCB">
              <w:rPr>
                <w:rFonts w:ascii="Times New Roman" w:hAnsi="Times New Roman" w:cs="Times New Roman"/>
                <w:bCs/>
                <w:kern w:val="28"/>
                <w:sz w:val="24"/>
                <w:szCs w:val="32"/>
              </w:rPr>
              <w:t>2</w:t>
            </w:r>
          </w:p>
        </w:tc>
      </w:tr>
      <w:tr w:rsidR="00911258" w:rsidRPr="006C29EE" w14:paraId="0D5E43B2" w14:textId="77777777" w:rsidTr="00CF11B7">
        <w:tc>
          <w:tcPr>
            <w:tcW w:w="8934" w:type="dxa"/>
            <w:shd w:val="clear" w:color="auto" w:fill="auto"/>
          </w:tcPr>
          <w:p w14:paraId="4C753ED9"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 xml:space="preserve">C.2.6. Profilaxia </w:t>
            </w:r>
          </w:p>
        </w:tc>
        <w:tc>
          <w:tcPr>
            <w:tcW w:w="1120" w:type="dxa"/>
            <w:shd w:val="clear" w:color="auto" w:fill="auto"/>
          </w:tcPr>
          <w:p w14:paraId="48F8D709" w14:textId="34BB0A2C" w:rsidR="00911258" w:rsidRPr="006C29EE" w:rsidRDefault="00911258" w:rsidP="00911258">
            <w:pPr>
              <w:jc w:val="center"/>
            </w:pPr>
            <w:r w:rsidRPr="006C29EE">
              <w:rPr>
                <w:rFonts w:ascii="Times New Roman" w:hAnsi="Times New Roman" w:cs="Times New Roman"/>
                <w:bCs/>
                <w:kern w:val="28"/>
                <w:sz w:val="24"/>
                <w:szCs w:val="32"/>
              </w:rPr>
              <w:t>6</w:t>
            </w:r>
            <w:r w:rsidR="006B0FCB">
              <w:rPr>
                <w:rFonts w:ascii="Times New Roman" w:hAnsi="Times New Roman" w:cs="Times New Roman"/>
                <w:bCs/>
                <w:kern w:val="28"/>
                <w:sz w:val="24"/>
                <w:szCs w:val="32"/>
              </w:rPr>
              <w:t>2</w:t>
            </w:r>
          </w:p>
        </w:tc>
      </w:tr>
      <w:tr w:rsidR="00911258" w:rsidRPr="006C29EE" w14:paraId="2CAF161D" w14:textId="77777777" w:rsidTr="00CF11B7">
        <w:tc>
          <w:tcPr>
            <w:tcW w:w="8934" w:type="dxa"/>
            <w:shd w:val="clear" w:color="auto" w:fill="auto"/>
          </w:tcPr>
          <w:p w14:paraId="7457CBD1"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C.2.7. Supravegherea pacienţilor</w:t>
            </w:r>
          </w:p>
        </w:tc>
        <w:tc>
          <w:tcPr>
            <w:tcW w:w="1120" w:type="dxa"/>
            <w:shd w:val="clear" w:color="auto" w:fill="auto"/>
          </w:tcPr>
          <w:p w14:paraId="67330E0E" w14:textId="480B6E24" w:rsidR="00911258" w:rsidRPr="006C29EE" w:rsidRDefault="00911258" w:rsidP="00911258">
            <w:pPr>
              <w:jc w:val="center"/>
            </w:pPr>
            <w:r w:rsidRPr="006C29EE">
              <w:rPr>
                <w:rFonts w:ascii="Times New Roman" w:hAnsi="Times New Roman" w:cs="Times New Roman"/>
                <w:bCs/>
                <w:kern w:val="28"/>
                <w:sz w:val="24"/>
                <w:szCs w:val="32"/>
              </w:rPr>
              <w:t>6</w:t>
            </w:r>
            <w:r w:rsidR="006B0FCB">
              <w:rPr>
                <w:rFonts w:ascii="Times New Roman" w:hAnsi="Times New Roman" w:cs="Times New Roman"/>
                <w:bCs/>
                <w:kern w:val="28"/>
                <w:sz w:val="24"/>
                <w:szCs w:val="32"/>
              </w:rPr>
              <w:t>2</w:t>
            </w:r>
          </w:p>
        </w:tc>
      </w:tr>
      <w:tr w:rsidR="00911258" w:rsidRPr="006C29EE" w14:paraId="305FB3EB" w14:textId="77777777" w:rsidTr="00CF11B7">
        <w:tc>
          <w:tcPr>
            <w:tcW w:w="8934" w:type="dxa"/>
            <w:shd w:val="clear" w:color="auto" w:fill="auto"/>
          </w:tcPr>
          <w:p w14:paraId="53F02702" w14:textId="77777777" w:rsidR="00911258" w:rsidRPr="006C29EE" w:rsidRDefault="00911258" w:rsidP="00911258">
            <w:pPr>
              <w:ind w:left="34" w:right="-112"/>
              <w:rPr>
                <w:rFonts w:ascii="Times New Roman" w:hAnsi="Times New Roman" w:cs="Times New Roman"/>
                <w:i/>
                <w:sz w:val="24"/>
                <w:szCs w:val="24"/>
                <w:lang w:eastAsia="ro-RO"/>
              </w:rPr>
            </w:pPr>
            <w:r w:rsidRPr="006C29EE">
              <w:rPr>
                <w:rFonts w:ascii="Times New Roman" w:hAnsi="Times New Roman" w:cs="Times New Roman"/>
                <w:b/>
                <w:sz w:val="24"/>
                <w:szCs w:val="24"/>
                <w:lang w:eastAsia="ro-RO"/>
              </w:rPr>
              <w:t>D. RESURSELE UMANE ŞI MATERIALELE NECESARE PENTRU RESPECTAREA PREVEDERILOR DIN PROTOCOL</w:t>
            </w:r>
          </w:p>
        </w:tc>
        <w:tc>
          <w:tcPr>
            <w:tcW w:w="1120" w:type="dxa"/>
            <w:shd w:val="clear" w:color="auto" w:fill="auto"/>
          </w:tcPr>
          <w:p w14:paraId="3F1554B7" w14:textId="0B20B193" w:rsidR="00911258" w:rsidRPr="006C29EE" w:rsidRDefault="00911258" w:rsidP="00911258">
            <w:pPr>
              <w:jc w:val="center"/>
              <w:rPr>
                <w:rFonts w:ascii="Times New Roman" w:hAnsi="Times New Roman" w:cs="Times New Roman"/>
                <w:bCs/>
                <w:kern w:val="28"/>
                <w:sz w:val="24"/>
                <w:szCs w:val="32"/>
              </w:rPr>
            </w:pPr>
            <w:r w:rsidRPr="006C29EE">
              <w:rPr>
                <w:rFonts w:ascii="Times New Roman" w:hAnsi="Times New Roman" w:cs="Times New Roman"/>
                <w:bCs/>
                <w:kern w:val="28"/>
                <w:sz w:val="24"/>
                <w:szCs w:val="32"/>
              </w:rPr>
              <w:t>6</w:t>
            </w:r>
            <w:r w:rsidR="006B0FCB">
              <w:rPr>
                <w:rFonts w:ascii="Times New Roman" w:hAnsi="Times New Roman" w:cs="Times New Roman"/>
                <w:bCs/>
                <w:kern w:val="28"/>
                <w:sz w:val="24"/>
                <w:szCs w:val="32"/>
              </w:rPr>
              <w:t>4</w:t>
            </w:r>
          </w:p>
        </w:tc>
      </w:tr>
      <w:tr w:rsidR="00911258" w:rsidRPr="006C29EE" w14:paraId="5D909293" w14:textId="77777777" w:rsidTr="00CF11B7">
        <w:tc>
          <w:tcPr>
            <w:tcW w:w="8934" w:type="dxa"/>
            <w:shd w:val="clear" w:color="auto" w:fill="auto"/>
          </w:tcPr>
          <w:p w14:paraId="62860421"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D.1. Instituţiile de asistenţă medicală primară</w:t>
            </w:r>
          </w:p>
        </w:tc>
        <w:tc>
          <w:tcPr>
            <w:tcW w:w="1120" w:type="dxa"/>
            <w:shd w:val="clear" w:color="auto" w:fill="auto"/>
          </w:tcPr>
          <w:p w14:paraId="4A5943F3" w14:textId="0FDF3076" w:rsidR="00911258" w:rsidRPr="006C29EE" w:rsidRDefault="00911258" w:rsidP="00911258">
            <w:pPr>
              <w:jc w:val="center"/>
            </w:pPr>
            <w:r w:rsidRPr="006C29EE">
              <w:rPr>
                <w:rFonts w:ascii="Times New Roman" w:hAnsi="Times New Roman" w:cs="Times New Roman"/>
                <w:bCs/>
                <w:kern w:val="28"/>
                <w:sz w:val="24"/>
                <w:szCs w:val="32"/>
              </w:rPr>
              <w:t>6</w:t>
            </w:r>
            <w:r w:rsidR="006B0FCB">
              <w:rPr>
                <w:rFonts w:ascii="Times New Roman" w:hAnsi="Times New Roman" w:cs="Times New Roman"/>
                <w:bCs/>
                <w:kern w:val="28"/>
                <w:sz w:val="24"/>
                <w:szCs w:val="32"/>
              </w:rPr>
              <w:t>4</w:t>
            </w:r>
          </w:p>
        </w:tc>
      </w:tr>
      <w:tr w:rsidR="00911258" w:rsidRPr="006C29EE" w14:paraId="6CEDFC11" w14:textId="77777777" w:rsidTr="00CF11B7">
        <w:tc>
          <w:tcPr>
            <w:tcW w:w="8934" w:type="dxa"/>
            <w:shd w:val="clear" w:color="auto" w:fill="auto"/>
          </w:tcPr>
          <w:p w14:paraId="0E53EE51"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D.2. Subdiviziunile serviciului prespitalicesc de asistenţă medicală de urgenţă</w:t>
            </w:r>
          </w:p>
        </w:tc>
        <w:tc>
          <w:tcPr>
            <w:tcW w:w="1120" w:type="dxa"/>
            <w:shd w:val="clear" w:color="auto" w:fill="auto"/>
          </w:tcPr>
          <w:p w14:paraId="44EA55E5" w14:textId="051451BC" w:rsidR="00911258" w:rsidRPr="006C29EE" w:rsidRDefault="00911258" w:rsidP="00911258">
            <w:pPr>
              <w:jc w:val="center"/>
            </w:pPr>
            <w:r w:rsidRPr="006C29EE">
              <w:rPr>
                <w:rFonts w:ascii="Times New Roman" w:hAnsi="Times New Roman" w:cs="Times New Roman"/>
                <w:bCs/>
                <w:kern w:val="28"/>
                <w:sz w:val="24"/>
                <w:szCs w:val="32"/>
              </w:rPr>
              <w:t>6</w:t>
            </w:r>
            <w:r w:rsidR="006B0FCB">
              <w:rPr>
                <w:rFonts w:ascii="Times New Roman" w:hAnsi="Times New Roman" w:cs="Times New Roman"/>
                <w:bCs/>
                <w:kern w:val="28"/>
                <w:sz w:val="24"/>
                <w:szCs w:val="32"/>
              </w:rPr>
              <w:t>4</w:t>
            </w:r>
          </w:p>
        </w:tc>
      </w:tr>
      <w:tr w:rsidR="00911258" w:rsidRPr="006C29EE" w14:paraId="7C55DC70" w14:textId="77777777" w:rsidTr="00CF11B7">
        <w:tc>
          <w:tcPr>
            <w:tcW w:w="8934" w:type="dxa"/>
            <w:shd w:val="clear" w:color="auto" w:fill="auto"/>
          </w:tcPr>
          <w:p w14:paraId="00EC1C21"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D.3. Instituţiile/secţiile de asistenţă medicală specializată de ambulator</w:t>
            </w:r>
          </w:p>
        </w:tc>
        <w:tc>
          <w:tcPr>
            <w:tcW w:w="1120" w:type="dxa"/>
            <w:shd w:val="clear" w:color="auto" w:fill="auto"/>
          </w:tcPr>
          <w:p w14:paraId="7CFFCC84" w14:textId="76FA0333" w:rsidR="00911258" w:rsidRPr="006C29EE" w:rsidRDefault="00911258" w:rsidP="00911258">
            <w:pPr>
              <w:jc w:val="center"/>
              <w:rPr>
                <w:rFonts w:ascii="Times New Roman" w:hAnsi="Times New Roman" w:cs="Times New Roman"/>
                <w:bCs/>
                <w:kern w:val="28"/>
                <w:sz w:val="24"/>
                <w:szCs w:val="32"/>
              </w:rPr>
            </w:pPr>
            <w:r w:rsidRPr="006C29EE">
              <w:rPr>
                <w:rFonts w:ascii="Times New Roman" w:hAnsi="Times New Roman" w:cs="Times New Roman"/>
                <w:bCs/>
                <w:kern w:val="28"/>
                <w:sz w:val="24"/>
                <w:szCs w:val="32"/>
              </w:rPr>
              <w:t>6</w:t>
            </w:r>
            <w:r w:rsidR="006B0FCB">
              <w:rPr>
                <w:rFonts w:ascii="Times New Roman" w:hAnsi="Times New Roman" w:cs="Times New Roman"/>
                <w:bCs/>
                <w:kern w:val="28"/>
                <w:sz w:val="24"/>
                <w:szCs w:val="32"/>
              </w:rPr>
              <w:t>4</w:t>
            </w:r>
          </w:p>
        </w:tc>
      </w:tr>
      <w:tr w:rsidR="00911258" w:rsidRPr="006C29EE" w14:paraId="4DBC3E87" w14:textId="77777777" w:rsidTr="00CF11B7">
        <w:tc>
          <w:tcPr>
            <w:tcW w:w="8934" w:type="dxa"/>
            <w:shd w:val="clear" w:color="auto" w:fill="auto"/>
          </w:tcPr>
          <w:p w14:paraId="04F69D11" w14:textId="77777777" w:rsidR="00911258" w:rsidRPr="006C29EE" w:rsidRDefault="00911258" w:rsidP="00911258">
            <w:pPr>
              <w:ind w:left="34" w:right="-108"/>
              <w:rPr>
                <w:rFonts w:ascii="Times New Roman" w:hAnsi="Times New Roman" w:cs="Times New Roman"/>
                <w:i/>
                <w:sz w:val="24"/>
                <w:szCs w:val="24"/>
                <w:lang w:eastAsia="ro-RO"/>
              </w:rPr>
            </w:pPr>
            <w:r w:rsidRPr="006C29EE">
              <w:rPr>
                <w:rFonts w:ascii="Times New Roman" w:hAnsi="Times New Roman" w:cs="Times New Roman"/>
                <w:i/>
                <w:sz w:val="24"/>
                <w:szCs w:val="24"/>
                <w:lang w:eastAsia="ro-RO"/>
              </w:rPr>
              <w:t>D.4. Instituţiile de asistenţă medicală spitalicească: secţii de chirurgie ale spitalelor raionale, municipale, republicane, inclusiv departamentale şi particulare</w:t>
            </w:r>
          </w:p>
        </w:tc>
        <w:tc>
          <w:tcPr>
            <w:tcW w:w="1120" w:type="dxa"/>
            <w:shd w:val="clear" w:color="auto" w:fill="auto"/>
          </w:tcPr>
          <w:p w14:paraId="03F449B4" w14:textId="3CFF8CA1" w:rsidR="00911258" w:rsidRPr="006C29EE" w:rsidRDefault="00911258" w:rsidP="00911258">
            <w:pPr>
              <w:jc w:val="center"/>
              <w:rPr>
                <w:rFonts w:ascii="Times New Roman" w:hAnsi="Times New Roman" w:cs="Times New Roman"/>
                <w:bCs/>
                <w:kern w:val="28"/>
                <w:sz w:val="24"/>
                <w:szCs w:val="32"/>
              </w:rPr>
            </w:pPr>
            <w:r w:rsidRPr="006C29EE">
              <w:rPr>
                <w:rFonts w:ascii="Times New Roman" w:hAnsi="Times New Roman" w:cs="Times New Roman"/>
                <w:bCs/>
                <w:kern w:val="28"/>
                <w:sz w:val="24"/>
                <w:szCs w:val="32"/>
              </w:rPr>
              <w:t>6</w:t>
            </w:r>
            <w:r w:rsidR="006B0FCB">
              <w:rPr>
                <w:rFonts w:ascii="Times New Roman" w:hAnsi="Times New Roman" w:cs="Times New Roman"/>
                <w:bCs/>
                <w:kern w:val="28"/>
                <w:sz w:val="24"/>
                <w:szCs w:val="32"/>
              </w:rPr>
              <w:t>5</w:t>
            </w:r>
          </w:p>
        </w:tc>
      </w:tr>
      <w:tr w:rsidR="00911258" w:rsidRPr="006C29EE" w14:paraId="112A9735" w14:textId="77777777" w:rsidTr="00CF11B7">
        <w:tc>
          <w:tcPr>
            <w:tcW w:w="8934" w:type="dxa"/>
            <w:shd w:val="clear" w:color="auto" w:fill="auto"/>
          </w:tcPr>
          <w:p w14:paraId="49B7AD77" w14:textId="77777777" w:rsidR="00911258" w:rsidRPr="006C29EE" w:rsidRDefault="00911258" w:rsidP="00911258">
            <w:pPr>
              <w:ind w:left="34" w:right="-569"/>
              <w:rPr>
                <w:rFonts w:ascii="Times New Roman" w:hAnsi="Times New Roman" w:cs="Times New Roman"/>
                <w:sz w:val="24"/>
                <w:szCs w:val="24"/>
                <w:lang w:eastAsia="ro-RO"/>
              </w:rPr>
            </w:pPr>
            <w:r w:rsidRPr="006C29EE">
              <w:rPr>
                <w:rFonts w:ascii="Times New Roman" w:hAnsi="Times New Roman" w:cs="Times New Roman"/>
                <w:b/>
                <w:sz w:val="24"/>
                <w:szCs w:val="24"/>
                <w:lang w:eastAsia="ro-RO"/>
              </w:rPr>
              <w:t>E. INDICATORI DE MONITORIZARE A IMPLEMENTĂRII PROTOCOLULUI</w:t>
            </w:r>
          </w:p>
        </w:tc>
        <w:tc>
          <w:tcPr>
            <w:tcW w:w="1120" w:type="dxa"/>
            <w:shd w:val="clear" w:color="auto" w:fill="auto"/>
          </w:tcPr>
          <w:p w14:paraId="268681B4" w14:textId="784BDEAF" w:rsidR="00911258" w:rsidRPr="006C29EE" w:rsidRDefault="00911258" w:rsidP="00911258">
            <w:pPr>
              <w:jc w:val="center"/>
              <w:rPr>
                <w:rFonts w:ascii="Times New Roman" w:hAnsi="Times New Roman" w:cs="Times New Roman"/>
                <w:bCs/>
                <w:kern w:val="28"/>
                <w:sz w:val="24"/>
                <w:szCs w:val="32"/>
              </w:rPr>
            </w:pPr>
            <w:r w:rsidRPr="006C29EE">
              <w:rPr>
                <w:rFonts w:ascii="Times New Roman" w:hAnsi="Times New Roman" w:cs="Times New Roman"/>
                <w:bCs/>
                <w:kern w:val="28"/>
                <w:sz w:val="24"/>
                <w:szCs w:val="32"/>
              </w:rPr>
              <w:t>6</w:t>
            </w:r>
            <w:r w:rsidR="006B0FCB">
              <w:rPr>
                <w:rFonts w:ascii="Times New Roman" w:hAnsi="Times New Roman" w:cs="Times New Roman"/>
                <w:bCs/>
                <w:kern w:val="28"/>
                <w:sz w:val="24"/>
                <w:szCs w:val="32"/>
              </w:rPr>
              <w:t>7</w:t>
            </w:r>
          </w:p>
        </w:tc>
      </w:tr>
      <w:tr w:rsidR="00911258" w:rsidRPr="006C29EE" w14:paraId="3CC12107" w14:textId="77777777" w:rsidTr="00CF11B7">
        <w:tc>
          <w:tcPr>
            <w:tcW w:w="8934" w:type="dxa"/>
            <w:shd w:val="clear" w:color="auto" w:fill="auto"/>
          </w:tcPr>
          <w:p w14:paraId="29F7844D" w14:textId="77777777" w:rsidR="00911258" w:rsidRPr="006C29EE" w:rsidRDefault="00911258" w:rsidP="00911258">
            <w:pPr>
              <w:ind w:left="34" w:right="-569"/>
              <w:rPr>
                <w:rFonts w:ascii="Times New Roman" w:hAnsi="Times New Roman" w:cs="Times New Roman"/>
                <w:b/>
                <w:i/>
                <w:sz w:val="24"/>
                <w:szCs w:val="24"/>
                <w:lang w:eastAsia="ro-RO"/>
              </w:rPr>
            </w:pPr>
            <w:r w:rsidRPr="006C29EE">
              <w:rPr>
                <w:rFonts w:ascii="Times New Roman" w:hAnsi="Times New Roman" w:cs="Times New Roman"/>
                <w:i/>
                <w:sz w:val="24"/>
                <w:szCs w:val="24"/>
                <w:lang w:eastAsia="en-US"/>
              </w:rPr>
              <w:t>Anexă 1. Ghidul pacientului</w:t>
            </w:r>
            <w:r w:rsidRPr="006C29EE">
              <w:rPr>
                <w:rFonts w:ascii="Times New Roman" w:hAnsi="Times New Roman" w:cs="Times New Roman"/>
                <w:i/>
                <w:sz w:val="24"/>
                <w:szCs w:val="24"/>
                <w:lang w:eastAsia="ro-RO"/>
              </w:rPr>
              <w:t xml:space="preserve"> cu ulcerul gastroduodenal hemoragic</w:t>
            </w:r>
          </w:p>
        </w:tc>
        <w:tc>
          <w:tcPr>
            <w:tcW w:w="1120" w:type="dxa"/>
            <w:shd w:val="clear" w:color="auto" w:fill="auto"/>
          </w:tcPr>
          <w:p w14:paraId="179B52B8" w14:textId="47ABA33C" w:rsidR="00911258" w:rsidRPr="006C29EE" w:rsidRDefault="006B0FCB" w:rsidP="00911258">
            <w:pPr>
              <w:jc w:val="center"/>
              <w:rPr>
                <w:rFonts w:ascii="Times New Roman" w:hAnsi="Times New Roman" w:cs="Times New Roman"/>
                <w:bCs/>
                <w:kern w:val="28"/>
                <w:sz w:val="24"/>
                <w:szCs w:val="32"/>
              </w:rPr>
            </w:pPr>
            <w:r>
              <w:rPr>
                <w:rFonts w:ascii="Times New Roman" w:hAnsi="Times New Roman" w:cs="Times New Roman"/>
                <w:bCs/>
                <w:kern w:val="28"/>
                <w:sz w:val="24"/>
                <w:szCs w:val="32"/>
              </w:rPr>
              <w:t>68</w:t>
            </w:r>
          </w:p>
        </w:tc>
      </w:tr>
      <w:tr w:rsidR="00911258" w:rsidRPr="006C29EE" w14:paraId="05C27A6C" w14:textId="77777777" w:rsidTr="00CF11B7">
        <w:tc>
          <w:tcPr>
            <w:tcW w:w="8934" w:type="dxa"/>
            <w:shd w:val="clear" w:color="auto" w:fill="auto"/>
          </w:tcPr>
          <w:p w14:paraId="581CEE9F" w14:textId="77777777" w:rsidR="00911258" w:rsidRPr="006C29EE" w:rsidRDefault="00911258" w:rsidP="00911258">
            <w:pPr>
              <w:ind w:left="34" w:right="-569"/>
              <w:rPr>
                <w:rFonts w:ascii="Times New Roman" w:hAnsi="Times New Roman" w:cs="Times New Roman"/>
                <w:i/>
                <w:sz w:val="24"/>
                <w:szCs w:val="24"/>
                <w:lang w:eastAsia="ro-RO"/>
              </w:rPr>
            </w:pPr>
            <w:r w:rsidRPr="006C29EE">
              <w:rPr>
                <w:rFonts w:ascii="Times New Roman" w:hAnsi="Times New Roman" w:cs="Times New Roman"/>
                <w:i/>
                <w:sz w:val="24"/>
                <w:szCs w:val="24"/>
                <w:lang w:eastAsia="en-US"/>
              </w:rPr>
              <w:t xml:space="preserve">Anexă 2. Fişa standardizată de audit medical bazat pe criterii pentru </w:t>
            </w:r>
            <w:r w:rsidRPr="006C29EE">
              <w:rPr>
                <w:rFonts w:ascii="Times New Roman" w:hAnsi="Times New Roman" w:cs="Times New Roman"/>
                <w:i/>
                <w:sz w:val="24"/>
                <w:szCs w:val="24"/>
                <w:lang w:eastAsia="ro-RO"/>
              </w:rPr>
              <w:t>ulcerul gastroduodenal hemoragic</w:t>
            </w:r>
          </w:p>
        </w:tc>
        <w:tc>
          <w:tcPr>
            <w:tcW w:w="1120" w:type="dxa"/>
            <w:shd w:val="clear" w:color="auto" w:fill="auto"/>
          </w:tcPr>
          <w:p w14:paraId="68FB24DF" w14:textId="4A3DB335" w:rsidR="00911258" w:rsidRPr="006C29EE" w:rsidRDefault="00911258" w:rsidP="00911258">
            <w:pPr>
              <w:jc w:val="center"/>
              <w:rPr>
                <w:rFonts w:ascii="Times New Roman" w:hAnsi="Times New Roman" w:cs="Times New Roman"/>
                <w:bCs/>
                <w:kern w:val="28"/>
                <w:sz w:val="24"/>
                <w:szCs w:val="32"/>
              </w:rPr>
            </w:pPr>
            <w:r w:rsidRPr="006C29EE">
              <w:rPr>
                <w:rFonts w:ascii="Times New Roman" w:hAnsi="Times New Roman" w:cs="Times New Roman"/>
                <w:bCs/>
                <w:kern w:val="28"/>
                <w:sz w:val="24"/>
                <w:szCs w:val="32"/>
              </w:rPr>
              <w:t>7</w:t>
            </w:r>
            <w:r w:rsidR="006B0FCB">
              <w:rPr>
                <w:rFonts w:ascii="Times New Roman" w:hAnsi="Times New Roman" w:cs="Times New Roman"/>
                <w:bCs/>
                <w:kern w:val="28"/>
                <w:sz w:val="24"/>
                <w:szCs w:val="32"/>
              </w:rPr>
              <w:t>1</w:t>
            </w:r>
          </w:p>
        </w:tc>
      </w:tr>
      <w:tr w:rsidR="00911258" w:rsidRPr="006C29EE" w14:paraId="019DA2B4" w14:textId="77777777" w:rsidTr="00CF11B7">
        <w:tc>
          <w:tcPr>
            <w:tcW w:w="8934" w:type="dxa"/>
            <w:shd w:val="clear" w:color="auto" w:fill="auto"/>
          </w:tcPr>
          <w:p w14:paraId="10DF3AEF" w14:textId="77777777" w:rsidR="00911258" w:rsidRPr="006C29EE" w:rsidRDefault="00911258" w:rsidP="00911258">
            <w:pPr>
              <w:ind w:left="34" w:right="-569"/>
              <w:rPr>
                <w:rFonts w:ascii="Times New Roman" w:hAnsi="Times New Roman" w:cs="Times New Roman"/>
                <w:sz w:val="24"/>
                <w:szCs w:val="24"/>
                <w:lang w:eastAsia="ro-RO"/>
              </w:rPr>
            </w:pPr>
            <w:r w:rsidRPr="006C29EE">
              <w:rPr>
                <w:rFonts w:ascii="Times New Roman" w:hAnsi="Times New Roman" w:cs="Times New Roman"/>
                <w:b/>
                <w:sz w:val="24"/>
                <w:szCs w:val="24"/>
                <w:lang w:eastAsia="ro-RO"/>
              </w:rPr>
              <w:t>BIBLIOGRAFIE</w:t>
            </w:r>
          </w:p>
        </w:tc>
        <w:tc>
          <w:tcPr>
            <w:tcW w:w="1120" w:type="dxa"/>
            <w:shd w:val="clear" w:color="auto" w:fill="auto"/>
          </w:tcPr>
          <w:p w14:paraId="5EE4910E" w14:textId="69FFEF6B" w:rsidR="00911258" w:rsidRPr="006C29EE" w:rsidRDefault="00911258" w:rsidP="00911258">
            <w:pPr>
              <w:jc w:val="center"/>
              <w:rPr>
                <w:rFonts w:ascii="Times New Roman" w:hAnsi="Times New Roman" w:cs="Times New Roman"/>
                <w:bCs/>
                <w:kern w:val="28"/>
                <w:sz w:val="24"/>
                <w:szCs w:val="32"/>
              </w:rPr>
            </w:pPr>
            <w:r w:rsidRPr="006C29EE">
              <w:rPr>
                <w:rFonts w:ascii="Times New Roman" w:hAnsi="Times New Roman" w:cs="Times New Roman"/>
                <w:bCs/>
                <w:kern w:val="28"/>
                <w:sz w:val="24"/>
                <w:szCs w:val="32"/>
              </w:rPr>
              <w:t>7</w:t>
            </w:r>
            <w:r w:rsidR="006B0FCB">
              <w:rPr>
                <w:rFonts w:ascii="Times New Roman" w:hAnsi="Times New Roman" w:cs="Times New Roman"/>
                <w:bCs/>
                <w:kern w:val="28"/>
                <w:sz w:val="24"/>
                <w:szCs w:val="32"/>
              </w:rPr>
              <w:t>2</w:t>
            </w:r>
          </w:p>
        </w:tc>
      </w:tr>
    </w:tbl>
    <w:p w14:paraId="5CA964E9" w14:textId="77777777" w:rsidR="003C7963" w:rsidRPr="006C29EE" w:rsidRDefault="003C7963" w:rsidP="003C7963">
      <w:pPr>
        <w:rPr>
          <w:rFonts w:ascii="Times New Roman" w:hAnsi="Times New Roman" w:cs="Times New Roman"/>
          <w:b/>
          <w:bCs/>
          <w:sz w:val="28"/>
          <w:szCs w:val="28"/>
        </w:rPr>
      </w:pPr>
    </w:p>
    <w:p w14:paraId="6991263B" w14:textId="77777777" w:rsidR="003C7963" w:rsidRPr="006C29EE" w:rsidRDefault="003C7963" w:rsidP="000C6638">
      <w:pPr>
        <w:spacing w:after="120"/>
        <w:jc w:val="center"/>
        <w:rPr>
          <w:rFonts w:ascii="Times New Roman" w:hAnsi="Times New Roman" w:cs="Times New Roman"/>
          <w:b/>
          <w:bCs/>
          <w:sz w:val="28"/>
          <w:szCs w:val="28"/>
        </w:rPr>
      </w:pPr>
      <w:r w:rsidRPr="006C29EE">
        <w:rPr>
          <w:rFonts w:ascii="Times New Roman" w:hAnsi="Times New Roman" w:cs="Times New Roman"/>
          <w:b/>
          <w:bCs/>
          <w:sz w:val="28"/>
          <w:szCs w:val="28"/>
        </w:rPr>
        <w:t>SUMARUL RECOMANDĂRILOR</w:t>
      </w:r>
    </w:p>
    <w:p w14:paraId="00749707" w14:textId="77777777" w:rsidR="000C6638" w:rsidRPr="006C29EE" w:rsidRDefault="000C6638" w:rsidP="00EF4A51">
      <w:pPr>
        <w:numPr>
          <w:ilvl w:val="0"/>
          <w:numId w:val="88"/>
        </w:numPr>
        <w:spacing w:after="120"/>
        <w:ind w:left="426" w:right="283"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Ulcerul gastroduodenal rămâne cauza principală a hemoragiilor gastrointestinale superioare nonvariceale și a șocului hypovolemic, și reprezintă cauza principală de mortalitate în hemoragiile digestive superioare (HDS) acute. Anual în spitalele din Republica Moldova sunt </w:t>
      </w:r>
      <w:r w:rsidR="00510604" w:rsidRPr="006C29EE">
        <w:rPr>
          <w:rFonts w:ascii="Times New Roman" w:hAnsi="Times New Roman" w:cs="Times New Roman"/>
          <w:sz w:val="24"/>
          <w:szCs w:val="24"/>
        </w:rPr>
        <w:t>spitalizați</w:t>
      </w:r>
      <w:r w:rsidRPr="006C29EE">
        <w:rPr>
          <w:rFonts w:ascii="Times New Roman" w:hAnsi="Times New Roman" w:cs="Times New Roman"/>
          <w:sz w:val="24"/>
          <w:szCs w:val="24"/>
        </w:rPr>
        <w:t xml:space="preserve"> 1.500-1.600 bolnavi cu ulcerul gastroduodenal hemoragic (UGDH), iar mortalitatea generală este de 4,7%. În contrast, mortalitatea la </w:t>
      </w:r>
      <w:r w:rsidR="00510604" w:rsidRPr="006C29EE">
        <w:rPr>
          <w:rFonts w:ascii="Times New Roman" w:hAnsi="Times New Roman" w:cs="Times New Roman"/>
          <w:sz w:val="24"/>
          <w:szCs w:val="24"/>
        </w:rPr>
        <w:t>pacienții</w:t>
      </w:r>
      <w:r w:rsidRPr="006C29EE">
        <w:rPr>
          <w:rFonts w:ascii="Times New Roman" w:hAnsi="Times New Roman" w:cs="Times New Roman"/>
          <w:sz w:val="24"/>
          <w:szCs w:val="24"/>
        </w:rPr>
        <w:t>, la care s-a dezvoltat recidiva hemoragiei în timpul spitalizării este 30-40%.</w:t>
      </w:r>
    </w:p>
    <w:p w14:paraId="13D2A91C" w14:textId="77777777" w:rsidR="000C6638" w:rsidRPr="006C29EE" w:rsidRDefault="000C6638" w:rsidP="00EF4A51">
      <w:pPr>
        <w:numPr>
          <w:ilvl w:val="0"/>
          <w:numId w:val="88"/>
        </w:numPr>
        <w:spacing w:after="120"/>
        <w:ind w:left="426" w:right="283"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UGDH reprezintă o urgență medico-chirurgicală, care necesită o evaluare promptă pentru determinarea stabilităţii clinice, prevenirea sângerarea ulterioară și reducerea mortalităţii, - o abordare similară </w:t>
      </w:r>
      <w:r w:rsidR="008B67AE" w:rsidRPr="006C29EE">
        <w:rPr>
          <w:rFonts w:ascii="Times New Roman" w:hAnsi="Times New Roman" w:cs="Times New Roman"/>
          <w:sz w:val="24"/>
          <w:szCs w:val="24"/>
        </w:rPr>
        <w:t xml:space="preserve">este necesar de a fi </w:t>
      </w:r>
      <w:r w:rsidRPr="006C29EE">
        <w:rPr>
          <w:rFonts w:ascii="Times New Roman" w:hAnsi="Times New Roman" w:cs="Times New Roman"/>
          <w:sz w:val="24"/>
          <w:szCs w:val="24"/>
        </w:rPr>
        <w:t>pra</w:t>
      </w:r>
      <w:r w:rsidR="008B67AE" w:rsidRPr="006C29EE">
        <w:rPr>
          <w:rFonts w:ascii="Times New Roman" w:hAnsi="Times New Roman" w:cs="Times New Roman"/>
          <w:sz w:val="24"/>
          <w:szCs w:val="24"/>
        </w:rPr>
        <w:t>cticată</w:t>
      </w:r>
      <w:r w:rsidRPr="006C29EE">
        <w:rPr>
          <w:rFonts w:ascii="Times New Roman" w:hAnsi="Times New Roman" w:cs="Times New Roman"/>
          <w:sz w:val="24"/>
          <w:szCs w:val="24"/>
        </w:rPr>
        <w:t xml:space="preserve"> la un pacient </w:t>
      </w:r>
      <w:r w:rsidR="008B67AE" w:rsidRPr="006C29EE">
        <w:rPr>
          <w:rFonts w:ascii="Times New Roman" w:hAnsi="Times New Roman" w:cs="Times New Roman"/>
          <w:sz w:val="24"/>
          <w:szCs w:val="24"/>
        </w:rPr>
        <w:t>traumatizat</w:t>
      </w:r>
      <w:r w:rsidRPr="006C29EE">
        <w:rPr>
          <w:rFonts w:ascii="Times New Roman" w:hAnsi="Times New Roman" w:cs="Times New Roman"/>
          <w:sz w:val="24"/>
          <w:szCs w:val="24"/>
        </w:rPr>
        <w:t xml:space="preserve"> cu sindrom hemoragic. Mai multe elemente (simptome clinice, anticedente și rezultate testelor de laborator) trebuie considerate şi analizate pentru aprecierea stabilităţii sau instabilităţii pacienților cu UGDH.</w:t>
      </w:r>
    </w:p>
    <w:p w14:paraId="13AE482E" w14:textId="7F525C78" w:rsidR="000C6638" w:rsidRPr="006C29EE" w:rsidRDefault="000C6638" w:rsidP="00EF4A51">
      <w:pPr>
        <w:numPr>
          <w:ilvl w:val="0"/>
          <w:numId w:val="88"/>
        </w:numPr>
        <w:spacing w:after="120"/>
        <w:ind w:left="426" w:right="283"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Pe lângă anticedentelor ulceroase, este foarte important să se culege anamneza detaliată, în special în ceea ce privește: medicamentele și afecţiunile care pot afecta starea de coagulare (preparate </w:t>
      </w:r>
      <w:r w:rsidR="00897570" w:rsidRPr="006C29EE">
        <w:rPr>
          <w:rFonts w:ascii="Times New Roman" w:hAnsi="Times New Roman" w:cs="Times New Roman"/>
          <w:sz w:val="24"/>
          <w:szCs w:val="24"/>
        </w:rPr>
        <w:t>antiagregante plachetare</w:t>
      </w:r>
      <w:r w:rsidRPr="006C29EE">
        <w:rPr>
          <w:rFonts w:ascii="Times New Roman" w:hAnsi="Times New Roman" w:cs="Times New Roman"/>
          <w:sz w:val="24"/>
          <w:szCs w:val="24"/>
        </w:rPr>
        <w:t>, anticoagulante, insuficiență hepatică); maladiile cardiace și pulmonare severe, care pot face pacienții mai susceptibil</w:t>
      </w:r>
      <w:r w:rsidR="008B67AE" w:rsidRPr="006C29EE">
        <w:rPr>
          <w:rFonts w:ascii="Times New Roman" w:hAnsi="Times New Roman" w:cs="Times New Roman"/>
          <w:sz w:val="24"/>
          <w:szCs w:val="24"/>
        </w:rPr>
        <w:t>i</w:t>
      </w:r>
      <w:r w:rsidRPr="006C29EE">
        <w:rPr>
          <w:rFonts w:ascii="Times New Roman" w:hAnsi="Times New Roman" w:cs="Times New Roman"/>
          <w:sz w:val="24"/>
          <w:szCs w:val="24"/>
        </w:rPr>
        <w:t xml:space="preserve"> la efectele adverse ale anemiei; dereglărilor neurologice (demența), care pot predispune pacienții la aspirația pulmonară a conținutului gastric.</w:t>
      </w:r>
    </w:p>
    <w:p w14:paraId="2013C3BF" w14:textId="3ABBB38E" w:rsidR="000C6638" w:rsidRPr="006C29EE" w:rsidRDefault="000C6638" w:rsidP="00EF4A51">
      <w:pPr>
        <w:numPr>
          <w:ilvl w:val="0"/>
          <w:numId w:val="88"/>
        </w:numPr>
        <w:spacing w:after="120"/>
        <w:ind w:left="426" w:right="283"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Dacă se suspectează un UGDH, toți pacienții trebuie testaţi </w:t>
      </w:r>
      <w:r w:rsidR="002A58AF" w:rsidRPr="006C29EE">
        <w:rPr>
          <w:rFonts w:ascii="Times New Roman" w:hAnsi="Times New Roman" w:cs="Times New Roman"/>
          <w:sz w:val="24"/>
          <w:szCs w:val="24"/>
        </w:rPr>
        <w:t xml:space="preserve">de </w:t>
      </w:r>
      <w:r w:rsidRPr="006C29EE">
        <w:rPr>
          <w:rFonts w:ascii="Times New Roman" w:hAnsi="Times New Roman" w:cs="Times New Roman"/>
          <w:sz w:val="24"/>
          <w:szCs w:val="24"/>
        </w:rPr>
        <w:t xml:space="preserve">laborator în mod urgent, inclusiv determinarea grupei sangvine şi a factorului </w:t>
      </w:r>
      <w:r w:rsidR="006C29EE" w:rsidRPr="006C29EE">
        <w:rPr>
          <w:rFonts w:ascii="Times New Roman" w:hAnsi="Times New Roman" w:cs="Times New Roman"/>
          <w:sz w:val="24"/>
          <w:szCs w:val="24"/>
        </w:rPr>
        <w:t>Rhesus</w:t>
      </w:r>
      <w:r w:rsidRPr="006C29EE">
        <w:rPr>
          <w:rFonts w:ascii="Times New Roman" w:hAnsi="Times New Roman" w:cs="Times New Roman"/>
          <w:sz w:val="24"/>
          <w:szCs w:val="24"/>
        </w:rPr>
        <w:t>, recoltarea sângelui pentru testele de compatibilitate, e</w:t>
      </w:r>
      <w:r w:rsidRPr="006C29EE">
        <w:rPr>
          <w:rFonts w:ascii="Times New Roman" w:hAnsi="Times New Roman" w:cs="Times New Roman"/>
          <w:snapToGrid w:val="0"/>
          <w:sz w:val="24"/>
          <w:szCs w:val="24"/>
        </w:rPr>
        <w:t>valuarea nivelului hemoglobinei şi hematocritului</w:t>
      </w:r>
      <w:r w:rsidRPr="006C29EE">
        <w:rPr>
          <w:rFonts w:ascii="Times New Roman" w:hAnsi="Times New Roman" w:cs="Times New Roman"/>
          <w:sz w:val="24"/>
          <w:szCs w:val="24"/>
        </w:rPr>
        <w:t>, electroliților și indicelor de coagulare.</w:t>
      </w:r>
    </w:p>
    <w:p w14:paraId="31494CF8" w14:textId="73B9DF71" w:rsidR="000C6638" w:rsidRPr="006C29EE" w:rsidRDefault="000C6638" w:rsidP="00EF4A51">
      <w:pPr>
        <w:numPr>
          <w:ilvl w:val="0"/>
          <w:numId w:val="88"/>
        </w:numPr>
        <w:spacing w:after="120"/>
        <w:ind w:left="426" w:right="283"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Resuscitarea precoce a pacienților cu HDS este esențială pentru reducerea mortalității; aceasta trebuie efectuată concomitent cu măsurile diagnostice. Imediat trebuie efectuată evaluare rapidă a ABC (căile respiratorii, respirație și circulație). Indicatorii de </w:t>
      </w:r>
      <w:r w:rsidR="006C29EE" w:rsidRPr="006C29EE">
        <w:rPr>
          <w:rFonts w:ascii="Times New Roman" w:hAnsi="Times New Roman" w:cs="Times New Roman"/>
          <w:sz w:val="24"/>
          <w:szCs w:val="24"/>
        </w:rPr>
        <w:t>referinţă</w:t>
      </w:r>
      <w:r w:rsidRPr="006C29EE">
        <w:rPr>
          <w:rFonts w:ascii="Times New Roman" w:hAnsi="Times New Roman" w:cs="Times New Roman"/>
          <w:sz w:val="24"/>
          <w:szCs w:val="24"/>
        </w:rPr>
        <w:t xml:space="preserve"> ai resuscitării la pacienții cu UGDH sunt identice ca și la persoane traumatizate cu leziuni hemoragice (tensiune arterială sistolica 90-100 mm Hg; normalizarea deficitului de lactat; menținerea nivelului de hemoglobină de cel puțin 70 g/l; corectarea sau prevenirea coagulopatiei).</w:t>
      </w:r>
    </w:p>
    <w:p w14:paraId="641A885E" w14:textId="77777777" w:rsidR="000C6638" w:rsidRPr="006C29EE" w:rsidRDefault="000C6638" w:rsidP="00EF4A51">
      <w:pPr>
        <w:numPr>
          <w:ilvl w:val="0"/>
          <w:numId w:val="88"/>
        </w:numPr>
        <w:spacing w:after="120"/>
        <w:ind w:left="426" w:right="283"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În cadrul episodului acut al UGDH, gastroscopia trebuie efectuată cât mai curând posibil, ceea ce este asociată cu reducerea ratei resângerării, necesității în intervenție chirurgicală și a mortalității. Endoscopia precoce efectuată în 24 ore </w:t>
      </w:r>
      <w:r w:rsidRPr="006C29EE">
        <w:rPr>
          <w:rFonts w:ascii="Times New Roman" w:hAnsi="Times New Roman" w:cs="Times New Roman"/>
          <w:snapToGrid w:val="0"/>
          <w:sz w:val="24"/>
          <w:szCs w:val="24"/>
        </w:rPr>
        <w:t>de spitalizare a bolnavului</w:t>
      </w:r>
      <w:r w:rsidRPr="006C29EE">
        <w:rPr>
          <w:rFonts w:ascii="Times New Roman" w:hAnsi="Times New Roman" w:cs="Times New Roman"/>
          <w:sz w:val="24"/>
          <w:szCs w:val="24"/>
        </w:rPr>
        <w:t xml:space="preserve"> </w:t>
      </w:r>
      <w:r w:rsidRPr="006C29EE">
        <w:rPr>
          <w:rFonts w:ascii="Times New Roman" w:hAnsi="Times New Roman" w:cs="Times New Roman"/>
          <w:snapToGrid w:val="0"/>
          <w:sz w:val="24"/>
          <w:szCs w:val="24"/>
        </w:rPr>
        <w:t>identifică sursa de hemoragie, prezintă o informaţie preţioasă de prognozare a probabilităţii resângerării, permite stratificarea pacienţilor în diferite grupuri de risc, asigură posibilitatea efectuării simultane a intervenţiilor endoscopice de hemostază</w:t>
      </w:r>
      <w:r w:rsidRPr="006C29EE">
        <w:rPr>
          <w:rFonts w:ascii="Times New Roman" w:hAnsi="Times New Roman" w:cs="Times New Roman"/>
          <w:sz w:val="24"/>
          <w:szCs w:val="24"/>
        </w:rPr>
        <w:t>.</w:t>
      </w:r>
    </w:p>
    <w:p w14:paraId="68EE5E2B" w14:textId="77777777" w:rsidR="000C6638" w:rsidRPr="006C29EE" w:rsidRDefault="000C6638" w:rsidP="00EF4A51">
      <w:pPr>
        <w:numPr>
          <w:ilvl w:val="0"/>
          <w:numId w:val="88"/>
        </w:numPr>
        <w:spacing w:after="120"/>
        <w:ind w:left="426" w:right="283" w:hanging="426"/>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Majoritatea deciziilor clinice ar trebui să se bazeze pe evaluarea stigmatelor hemoragiei recente în timpul endoscopiei, deoarece acestea pot stabili gradul de risc al resângerării ulterioare. Rezultatele gastroscopiei trebuie clasificate utilizând sistemul Forrest modificat. Dacă sunt identificate leziuni cu stigmate cu risc înalt, po</w:t>
      </w:r>
      <w:r w:rsidR="002A58AF" w:rsidRPr="006C29EE">
        <w:rPr>
          <w:rFonts w:ascii="Times New Roman" w:hAnsi="Times New Roman" w:cs="Times New Roman"/>
          <w:snapToGrid w:val="0"/>
          <w:sz w:val="24"/>
          <w:szCs w:val="24"/>
        </w:rPr>
        <w:t>a</w:t>
      </w:r>
      <w:r w:rsidRPr="006C29EE">
        <w:rPr>
          <w:rFonts w:ascii="Times New Roman" w:hAnsi="Times New Roman" w:cs="Times New Roman"/>
          <w:snapToGrid w:val="0"/>
          <w:sz w:val="24"/>
          <w:szCs w:val="24"/>
        </w:rPr>
        <w:t>t</w:t>
      </w:r>
      <w:r w:rsidR="002A58AF" w:rsidRPr="006C29EE">
        <w:rPr>
          <w:rFonts w:ascii="Times New Roman" w:hAnsi="Times New Roman" w:cs="Times New Roman"/>
          <w:snapToGrid w:val="0"/>
          <w:sz w:val="24"/>
          <w:szCs w:val="24"/>
        </w:rPr>
        <w:t>e fi prevăzut</w:t>
      </w:r>
      <w:r w:rsidRPr="006C29EE">
        <w:rPr>
          <w:rFonts w:ascii="Times New Roman" w:hAnsi="Times New Roman" w:cs="Times New Roman"/>
          <w:snapToGrid w:val="0"/>
          <w:sz w:val="24"/>
          <w:szCs w:val="24"/>
        </w:rPr>
        <w:t xml:space="preserve"> pericolul de resângerare, necesitatea în măsuri curative (inclusiv chirurgicale) și mortalitatea. În schimb, gastroscopia este necesară pentru a identifica pacienții cu risc scăzut, care pot fi externați devreme.</w:t>
      </w:r>
    </w:p>
    <w:p w14:paraId="1B9F7BE1" w14:textId="77777777" w:rsidR="000C6638" w:rsidRPr="006C29EE" w:rsidRDefault="000C6638" w:rsidP="00EF4A51">
      <w:pPr>
        <w:numPr>
          <w:ilvl w:val="0"/>
          <w:numId w:val="88"/>
        </w:numPr>
        <w:spacing w:after="120"/>
        <w:ind w:left="426" w:right="283" w:hanging="426"/>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Actualmente sunt recomandate numeroase scale pentru prezicerea gradului de risc</w:t>
      </w:r>
      <w:r w:rsidRPr="006C29EE">
        <w:rPr>
          <w:rFonts w:ascii="Times New Roman" w:hAnsi="Times New Roman" w:cs="Times New Roman"/>
          <w:sz w:val="24"/>
          <w:szCs w:val="24"/>
        </w:rPr>
        <w:t xml:space="preserve"> de resângerare, intervenţie chirurgicală şi mortalitate</w:t>
      </w:r>
      <w:r w:rsidRPr="006C29EE">
        <w:rPr>
          <w:rFonts w:ascii="Times New Roman" w:hAnsi="Times New Roman" w:cs="Times New Roman"/>
          <w:snapToGrid w:val="0"/>
          <w:sz w:val="24"/>
          <w:szCs w:val="24"/>
        </w:rPr>
        <w:t xml:space="preserve">, precum şi necesității în hemotransfuzie şi gastroscopie, cele mai larg acceptate fiind scorurile Glasgow-Blatchford, Rockall și Baylor. Totodată, scorul Rockall este util pentru evidenţierea pacienților cu risc de rezultate adverse, în timp ce scorurile Glasgow-Blatchford și Baylor identifică bolnavii care necesită transfuzia de sânge sau endoscopia. </w:t>
      </w:r>
    </w:p>
    <w:p w14:paraId="50601B90" w14:textId="77777777" w:rsidR="000C6638" w:rsidRPr="006C29EE" w:rsidRDefault="000C6638" w:rsidP="00EF4A51">
      <w:pPr>
        <w:numPr>
          <w:ilvl w:val="0"/>
          <w:numId w:val="88"/>
        </w:numPr>
        <w:spacing w:after="120"/>
        <w:ind w:left="426" w:right="283" w:hanging="426"/>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 xml:space="preserve">La pacienții cu </w:t>
      </w:r>
      <w:r w:rsidRPr="006C29EE">
        <w:rPr>
          <w:rFonts w:ascii="Times New Roman" w:hAnsi="Times New Roman" w:cs="Times New Roman"/>
          <w:sz w:val="24"/>
          <w:szCs w:val="24"/>
        </w:rPr>
        <w:t>UGDH</w:t>
      </w:r>
      <w:r w:rsidRPr="006C29EE">
        <w:rPr>
          <w:rFonts w:ascii="Times New Roman" w:hAnsi="Times New Roman" w:cs="Times New Roman"/>
          <w:snapToGrid w:val="0"/>
          <w:sz w:val="24"/>
          <w:szCs w:val="24"/>
        </w:rPr>
        <w:t xml:space="preserve">, ca primă linie după endoscopie se recomandă tratamentul conservator. Bolnavii cu </w:t>
      </w:r>
      <w:r w:rsidRPr="006C29EE">
        <w:rPr>
          <w:rFonts w:ascii="Times New Roman" w:hAnsi="Times New Roman" w:cs="Times New Roman"/>
          <w:sz w:val="24"/>
          <w:szCs w:val="24"/>
        </w:rPr>
        <w:t>UGDH</w:t>
      </w:r>
      <w:r w:rsidRPr="006C29EE">
        <w:rPr>
          <w:rFonts w:ascii="Times New Roman" w:hAnsi="Times New Roman" w:cs="Times New Roman"/>
          <w:snapToGrid w:val="0"/>
          <w:sz w:val="24"/>
          <w:szCs w:val="24"/>
        </w:rPr>
        <w:t xml:space="preserve"> necesită terapie endoscopică pentru a obține hemostaza și a reduce rata resângerării, necesitatea în intervenție chirurgicală și mortalitatea. S-a demonstrat </w:t>
      </w:r>
      <w:r w:rsidRPr="006C29EE">
        <w:rPr>
          <w:rFonts w:ascii="Times New Roman" w:hAnsi="Times New Roman" w:cs="Times New Roman"/>
          <w:sz w:val="24"/>
          <w:szCs w:val="24"/>
        </w:rPr>
        <w:t xml:space="preserve">superioritatea </w:t>
      </w:r>
      <w:r w:rsidRPr="006C29EE">
        <w:rPr>
          <w:rFonts w:ascii="Times New Roman" w:hAnsi="Times New Roman" w:cs="Times New Roman"/>
          <w:sz w:val="24"/>
          <w:szCs w:val="24"/>
        </w:rPr>
        <w:lastRenderedPageBreak/>
        <w:t>tratamentului endoscopic faţă de farmacoterapie</w:t>
      </w:r>
      <w:r w:rsidRPr="006C29EE">
        <w:rPr>
          <w:rFonts w:ascii="Times New Roman" w:hAnsi="Times New Roman" w:cs="Times New Roman"/>
          <w:snapToGrid w:val="0"/>
          <w:sz w:val="24"/>
          <w:szCs w:val="24"/>
        </w:rPr>
        <w:t xml:space="preserve"> izolată. Pentru ulcere cu hemoragie acută, endoscopia trebuie considerată ca o parte din resuscitare. </w:t>
      </w:r>
    </w:p>
    <w:p w14:paraId="120E3F54" w14:textId="77777777" w:rsidR="000C6638" w:rsidRPr="006C29EE" w:rsidRDefault="000C6638" w:rsidP="00EF4A51">
      <w:pPr>
        <w:numPr>
          <w:ilvl w:val="0"/>
          <w:numId w:val="88"/>
        </w:numPr>
        <w:spacing w:after="120"/>
        <w:ind w:left="426" w:right="283" w:hanging="426"/>
        <w:jc w:val="both"/>
        <w:rPr>
          <w:sz w:val="24"/>
          <w:szCs w:val="24"/>
        </w:rPr>
      </w:pPr>
      <w:r w:rsidRPr="006C29EE">
        <w:rPr>
          <w:rFonts w:ascii="Times New Roman" w:hAnsi="Times New Roman" w:cs="Times New Roman"/>
          <w:sz w:val="24"/>
          <w:szCs w:val="24"/>
        </w:rPr>
        <w:t xml:space="preserve">Estimarea vizuală a stigmatei în baza ulcerului hemoragic la </w:t>
      </w:r>
      <w:r w:rsidRPr="006C29EE">
        <w:rPr>
          <w:rFonts w:ascii="Times New Roman" w:hAnsi="Times New Roman" w:cs="Times New Roman"/>
          <w:snapToGrid w:val="0"/>
          <w:sz w:val="24"/>
          <w:szCs w:val="24"/>
        </w:rPr>
        <w:t>gastro</w:t>
      </w:r>
      <w:r w:rsidRPr="006C29EE">
        <w:rPr>
          <w:rFonts w:ascii="Times New Roman" w:hAnsi="Times New Roman" w:cs="Times New Roman"/>
          <w:sz w:val="24"/>
          <w:szCs w:val="24"/>
        </w:rPr>
        <w:t>scopie este un argument suficient pentru aprecierea indicaţilor justificate către hemostaza endoscopică. Terapia endoscopică este indicată tuturor bolnavilor cu stigmatele cu risc înalt în UGDH: hemoragie activă (Forrest IA, IB) şi vas vizibil nehemoragic (Forrest IIA).</w:t>
      </w:r>
    </w:p>
    <w:p w14:paraId="47A02F17" w14:textId="77777777" w:rsidR="000C6638" w:rsidRPr="006C29EE" w:rsidRDefault="000C6638" w:rsidP="00EF4A51">
      <w:pPr>
        <w:numPr>
          <w:ilvl w:val="0"/>
          <w:numId w:val="88"/>
        </w:numPr>
        <w:spacing w:after="120"/>
        <w:ind w:left="426" w:right="283"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Metodele existente de terapie endoscopică se divizează în patru grupe mari (termice, injecţionale, mecanice şi topice), în funcţie de principiul fizic de stopare a hemoragiei, și toate sunt eficiente. Aplicarea combinată a metodelor injecţionale şi termice la pacientii cu UGDH şi risc înalt devine larg răspândită şi se apropie de a fi acceptată ca metodă standard. </w:t>
      </w:r>
    </w:p>
    <w:p w14:paraId="673B5A52" w14:textId="0D21B656" w:rsidR="000C6638" w:rsidRPr="006C29EE" w:rsidRDefault="000C6638" w:rsidP="00EF4A51">
      <w:pPr>
        <w:numPr>
          <w:ilvl w:val="0"/>
          <w:numId w:val="88"/>
        </w:numPr>
        <w:spacing w:after="120"/>
        <w:ind w:left="426" w:right="283"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Medicamentele </w:t>
      </w:r>
      <w:r w:rsidR="00897570" w:rsidRPr="006C29EE">
        <w:rPr>
          <w:rFonts w:ascii="Times New Roman" w:hAnsi="Times New Roman" w:cs="Times New Roman"/>
          <w:sz w:val="24"/>
          <w:szCs w:val="24"/>
        </w:rPr>
        <w:t>antisecretorii</w:t>
      </w:r>
      <w:r w:rsidRPr="006C29EE">
        <w:rPr>
          <w:rFonts w:ascii="Times New Roman" w:hAnsi="Times New Roman" w:cs="Times New Roman"/>
          <w:sz w:val="24"/>
          <w:szCs w:val="24"/>
        </w:rPr>
        <w:t xml:space="preserve"> sunt o componentă importantă a terapiei UGDH, iar administrate în doze mari reduc probabilitatea de resângerare, intervenția chirurgicală și mortalitatea după hemostaza endoscopică reuşită. Terapia </w:t>
      </w:r>
      <w:r w:rsidR="00897570" w:rsidRPr="006C29EE">
        <w:rPr>
          <w:rFonts w:ascii="Times New Roman" w:hAnsi="Times New Roman" w:cs="Times New Roman"/>
          <w:sz w:val="24"/>
          <w:szCs w:val="24"/>
        </w:rPr>
        <w:t>antisecretorie</w:t>
      </w:r>
      <w:r w:rsidRPr="006C29EE">
        <w:rPr>
          <w:rFonts w:ascii="Times New Roman" w:hAnsi="Times New Roman" w:cs="Times New Roman"/>
          <w:sz w:val="24"/>
          <w:szCs w:val="24"/>
        </w:rPr>
        <w:t xml:space="preserve"> trebuie iniţiată cu preparate intravenoase, prefer</w:t>
      </w:r>
      <w:r w:rsidR="00374808" w:rsidRPr="006C29EE">
        <w:rPr>
          <w:rFonts w:ascii="Times New Roman" w:hAnsi="Times New Roman" w:cs="Times New Roman"/>
          <w:sz w:val="24"/>
          <w:szCs w:val="24"/>
        </w:rPr>
        <w:t>a</w:t>
      </w:r>
      <w:r w:rsidRPr="006C29EE">
        <w:rPr>
          <w:rFonts w:ascii="Times New Roman" w:hAnsi="Times New Roman" w:cs="Times New Roman"/>
          <w:sz w:val="24"/>
          <w:szCs w:val="24"/>
        </w:rPr>
        <w:t>bil sub formă de perfuzie continuă, cu durata de cel puţin 3 zile, cu transfer ulterior la tratament cu medicamente perorale. Pentru pacienții cu UGDH se recomandă continuarea tratamentului cu inhibitorii pompei de proton (IPP) timp de 6-8 săptămâni după episodul hemoragic acut. Utilizarea IPP pe un termen mai îndelungat nu este recomandabilă decât dacă pacientul nu consumă AINS.</w:t>
      </w:r>
    </w:p>
    <w:p w14:paraId="6B04FB3D" w14:textId="26295032" w:rsidR="000C6638" w:rsidRPr="006C29EE" w:rsidRDefault="000C6638" w:rsidP="00EF4A51">
      <w:pPr>
        <w:numPr>
          <w:ilvl w:val="0"/>
          <w:numId w:val="88"/>
        </w:numPr>
        <w:spacing w:after="120"/>
        <w:ind w:left="426" w:right="283" w:hanging="426"/>
        <w:jc w:val="both"/>
        <w:rPr>
          <w:sz w:val="24"/>
          <w:szCs w:val="24"/>
        </w:rPr>
      </w:pPr>
      <w:r w:rsidRPr="006C29EE">
        <w:rPr>
          <w:rFonts w:ascii="Times New Roman" w:hAnsi="Times New Roman" w:cs="Times New Roman"/>
          <w:sz w:val="24"/>
          <w:szCs w:val="24"/>
        </w:rPr>
        <w:t xml:space="preserve">Recidiva hemoragiei este definită ca episodul repetat de hemoragie, declanşat după stoparea iniţială a acesteia în cadrul </w:t>
      </w:r>
      <w:r w:rsidR="006C29EE" w:rsidRPr="006C29EE">
        <w:rPr>
          <w:rFonts w:ascii="Times New Roman" w:hAnsi="Times New Roman" w:cs="Times New Roman"/>
          <w:sz w:val="24"/>
          <w:szCs w:val="24"/>
        </w:rPr>
        <w:t>aceleiași</w:t>
      </w:r>
      <w:r w:rsidRPr="006C29EE">
        <w:rPr>
          <w:rFonts w:ascii="Times New Roman" w:hAnsi="Times New Roman" w:cs="Times New Roman"/>
          <w:sz w:val="24"/>
          <w:szCs w:val="24"/>
        </w:rPr>
        <w:t xml:space="preserve"> spitalizări, şi în cazul UGDH se declanşează în 20-30%. Hemostaza endoscopică repetată este o alternativă justificată şi eficace intervenţiei chirurgicale în cadrul </w:t>
      </w:r>
      <w:r w:rsidR="006C29EE" w:rsidRPr="006C29EE">
        <w:rPr>
          <w:rFonts w:ascii="Times New Roman" w:hAnsi="Times New Roman" w:cs="Times New Roman"/>
          <w:sz w:val="24"/>
          <w:szCs w:val="24"/>
        </w:rPr>
        <w:t>resângerării</w:t>
      </w:r>
      <w:r w:rsidRPr="006C29EE">
        <w:rPr>
          <w:rFonts w:ascii="Times New Roman" w:hAnsi="Times New Roman" w:cs="Times New Roman"/>
          <w:sz w:val="24"/>
          <w:szCs w:val="24"/>
        </w:rPr>
        <w:t xml:space="preserve"> din ulcerul gastroduodenal. Utilizarea gastroscopiei curative repetate se </w:t>
      </w:r>
      <w:r w:rsidR="006C29EE" w:rsidRPr="006C29EE">
        <w:rPr>
          <w:rFonts w:ascii="Times New Roman" w:hAnsi="Times New Roman" w:cs="Times New Roman"/>
          <w:sz w:val="24"/>
          <w:szCs w:val="24"/>
        </w:rPr>
        <w:t>însoțește</w:t>
      </w:r>
      <w:r w:rsidRPr="006C29EE">
        <w:rPr>
          <w:rFonts w:ascii="Times New Roman" w:hAnsi="Times New Roman" w:cs="Times New Roman"/>
          <w:sz w:val="24"/>
          <w:szCs w:val="24"/>
        </w:rPr>
        <w:t xml:space="preserve"> de o reducere a necesităţii în operaţiei de urgenţă, fără majorarea riscului a complicaţiilor şi mortalităţii. </w:t>
      </w:r>
    </w:p>
    <w:p w14:paraId="3927523D" w14:textId="1A26A0E3" w:rsidR="000C6638" w:rsidRPr="006C29EE" w:rsidRDefault="000C6638" w:rsidP="00EF4A51">
      <w:pPr>
        <w:numPr>
          <w:ilvl w:val="0"/>
          <w:numId w:val="88"/>
        </w:numPr>
        <w:spacing w:after="120"/>
        <w:ind w:left="426" w:right="283"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Angioembolizarea vasului hemoragic transcateter reprezintă opțiune alternativă a hemostazei în UGDH şi </w:t>
      </w:r>
      <w:r w:rsidR="006C29EE" w:rsidRPr="006C29EE">
        <w:rPr>
          <w:rFonts w:ascii="Times New Roman" w:hAnsi="Times New Roman" w:cs="Times New Roman"/>
          <w:sz w:val="24"/>
          <w:szCs w:val="24"/>
        </w:rPr>
        <w:t>resângerare</w:t>
      </w:r>
      <w:r w:rsidRPr="006C29EE">
        <w:rPr>
          <w:rFonts w:ascii="Times New Roman" w:hAnsi="Times New Roman" w:cs="Times New Roman"/>
          <w:sz w:val="24"/>
          <w:szCs w:val="24"/>
        </w:rPr>
        <w:t>, indicată pacienţilor stabili hemodinamic, în cazul în care resursele respective sunt disponibile. Totodată, acest procedeu ar trebui evaluat cu atenție pentru riscurile sale existente, legate de instabilitatea hemodinamică potenţială, transferul pacientului, nefropatie indusă de contrast, eventual</w:t>
      </w:r>
      <w:r w:rsidR="00374808" w:rsidRPr="006C29EE">
        <w:rPr>
          <w:rFonts w:ascii="Times New Roman" w:hAnsi="Times New Roman" w:cs="Times New Roman"/>
          <w:sz w:val="24"/>
          <w:szCs w:val="24"/>
        </w:rPr>
        <w:t>a</w:t>
      </w:r>
      <w:r w:rsidRPr="006C29EE">
        <w:rPr>
          <w:rFonts w:ascii="Times New Roman" w:hAnsi="Times New Roman" w:cs="Times New Roman"/>
          <w:sz w:val="24"/>
          <w:szCs w:val="24"/>
        </w:rPr>
        <w:t xml:space="preserve"> ischemizarea accidentală a stomacului, duodenului, pancreasului şi colecistului.</w:t>
      </w:r>
    </w:p>
    <w:p w14:paraId="348ACA66" w14:textId="77777777" w:rsidR="000C6638" w:rsidRPr="006C29EE" w:rsidRDefault="000C6638" w:rsidP="00EF4A51">
      <w:pPr>
        <w:numPr>
          <w:ilvl w:val="0"/>
          <w:numId w:val="88"/>
        </w:numPr>
        <w:spacing w:after="120"/>
        <w:ind w:left="426" w:right="283" w:hanging="426"/>
        <w:jc w:val="both"/>
        <w:rPr>
          <w:rFonts w:ascii="Times New Roman" w:hAnsi="Times New Roman" w:cs="Times New Roman"/>
          <w:sz w:val="24"/>
          <w:szCs w:val="24"/>
        </w:rPr>
      </w:pPr>
      <w:r w:rsidRPr="006C29EE">
        <w:rPr>
          <w:rFonts w:ascii="Times New Roman" w:hAnsi="Times New Roman" w:cs="Times New Roman"/>
          <w:sz w:val="24"/>
          <w:szCs w:val="24"/>
        </w:rPr>
        <w:t>La pacienții cu UGDH, hemostaza chirurgicală este indicată după endoscopie repetată nereușită. La bolnavii cu instabilitate hemodinamică şi/sau ulcer mai mare de 2 cm la prima endoscopie cu localizare pe peretele duodenal posterior, intervenţia chirurgicală este indicată fără endoscopie repetată. Intervenția chirurgicală imediată este</w:t>
      </w:r>
      <w:r w:rsidR="00374808" w:rsidRPr="006C29EE">
        <w:rPr>
          <w:rFonts w:ascii="Times New Roman" w:hAnsi="Times New Roman" w:cs="Times New Roman"/>
          <w:sz w:val="24"/>
          <w:szCs w:val="24"/>
        </w:rPr>
        <w:t xml:space="preserve"> indicată la pacienții instabili</w:t>
      </w:r>
      <w:r w:rsidRPr="006C29EE">
        <w:rPr>
          <w:rFonts w:ascii="Times New Roman" w:hAnsi="Times New Roman" w:cs="Times New Roman"/>
          <w:sz w:val="24"/>
          <w:szCs w:val="24"/>
        </w:rPr>
        <w:t xml:space="preserve"> hemodinamic</w:t>
      </w:r>
      <w:r w:rsidR="00374808" w:rsidRPr="006C29EE">
        <w:rPr>
          <w:rFonts w:ascii="Times New Roman" w:hAnsi="Times New Roman" w:cs="Times New Roman"/>
          <w:sz w:val="24"/>
          <w:szCs w:val="24"/>
        </w:rPr>
        <w:t>,</w:t>
      </w:r>
      <w:r w:rsidRPr="006C29EE">
        <w:rPr>
          <w:rFonts w:ascii="Times New Roman" w:hAnsi="Times New Roman" w:cs="Times New Roman"/>
          <w:sz w:val="24"/>
          <w:szCs w:val="24"/>
        </w:rPr>
        <w:t xml:space="preserve"> refractar</w:t>
      </w:r>
      <w:r w:rsidR="00374808" w:rsidRPr="006C29EE">
        <w:rPr>
          <w:rFonts w:ascii="Times New Roman" w:hAnsi="Times New Roman" w:cs="Times New Roman"/>
          <w:sz w:val="24"/>
          <w:szCs w:val="24"/>
        </w:rPr>
        <w:t xml:space="preserve">i </w:t>
      </w:r>
      <w:r w:rsidRPr="006C29EE">
        <w:rPr>
          <w:rFonts w:ascii="Times New Roman" w:hAnsi="Times New Roman" w:cs="Times New Roman"/>
          <w:sz w:val="24"/>
          <w:szCs w:val="24"/>
        </w:rPr>
        <w:t xml:space="preserve">la hemostaza endoscopică sau angioembolizare. </w:t>
      </w:r>
    </w:p>
    <w:p w14:paraId="4B837588" w14:textId="77777777" w:rsidR="000C6638" w:rsidRPr="006C29EE" w:rsidRDefault="000C6638" w:rsidP="00EF4A51">
      <w:pPr>
        <w:numPr>
          <w:ilvl w:val="0"/>
          <w:numId w:val="88"/>
        </w:numPr>
        <w:spacing w:after="120"/>
        <w:ind w:left="426" w:right="283"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Volumul operaţiei în cazul UGDH trebuie să fie minimal, având ca scop salvarea vieţii bolnavului şi nu tratarea radicală a bolii ulceroase, dar depinde și de localizarea și dimensiunile ulcerului, caracteristicile vasului hemoragic, precum și de statusului hemodinamic al pacientului. </w:t>
      </w:r>
      <w:r w:rsidR="00374808" w:rsidRPr="006C29EE">
        <w:rPr>
          <w:rFonts w:ascii="Times New Roman" w:hAnsi="Times New Roman" w:cs="Times New Roman"/>
          <w:sz w:val="24"/>
          <w:szCs w:val="24"/>
        </w:rPr>
        <w:t>Volumul</w:t>
      </w:r>
      <w:r w:rsidRPr="006C29EE">
        <w:rPr>
          <w:rFonts w:ascii="Times New Roman" w:hAnsi="Times New Roman" w:cs="Times New Roman"/>
          <w:sz w:val="24"/>
          <w:szCs w:val="24"/>
        </w:rPr>
        <w:t xml:space="preserve"> chirurgical presupune sutura sau excizia (rezectia) ulcerului. Ulcerele gastrice hemoragice preponderent trebuie rezecate sau cel puțin bioptate pentru aprecierea malignizării posibilei. În schimb, majoritatea ulcerelor duodenale care necesită intervenție chirurgicală din cauza hemoragiei persistente sunt leziuni mari și posterioare, sângerarea provine adesea din artera gastroduodenală.</w:t>
      </w:r>
    </w:p>
    <w:p w14:paraId="0D40D161" w14:textId="6584F4A0" w:rsidR="000C6638" w:rsidRPr="006C29EE" w:rsidRDefault="000C6638" w:rsidP="00EF4A51">
      <w:pPr>
        <w:numPr>
          <w:ilvl w:val="0"/>
          <w:numId w:val="88"/>
        </w:numPr>
        <w:spacing w:after="120"/>
        <w:ind w:left="426" w:right="283" w:hanging="426"/>
        <w:jc w:val="both"/>
        <w:rPr>
          <w:rFonts w:ascii="Times New Roman" w:hAnsi="Times New Roman" w:cs="Times New Roman"/>
          <w:sz w:val="24"/>
          <w:szCs w:val="24"/>
        </w:rPr>
      </w:pPr>
      <w:r w:rsidRPr="006C29EE">
        <w:rPr>
          <w:rFonts w:ascii="Times New Roman" w:hAnsi="Times New Roman" w:cs="Times New Roman"/>
          <w:sz w:val="24"/>
          <w:szCs w:val="24"/>
        </w:rPr>
        <w:t>Tratamentul empiric al H.</w:t>
      </w:r>
      <w:r w:rsidR="006C29EE">
        <w:rPr>
          <w:rFonts w:ascii="Times New Roman" w:hAnsi="Times New Roman" w:cs="Times New Roman"/>
          <w:sz w:val="24"/>
          <w:szCs w:val="24"/>
        </w:rPr>
        <w:t xml:space="preserve"> P</w:t>
      </w:r>
      <w:r w:rsidRPr="006C29EE">
        <w:rPr>
          <w:rFonts w:ascii="Times New Roman" w:hAnsi="Times New Roman" w:cs="Times New Roman"/>
          <w:sz w:val="24"/>
          <w:szCs w:val="24"/>
        </w:rPr>
        <w:t>ylori la pacienții cu UGDH nu este recomandat. Cu toate acestea, testarea pentru Helicobacter pylori trebuie efectuată la toți bolnavi cu ulcer sângerând, iar terapia antimicrobiană standard este indicată numai după confirmarea infecţiei pentru a evita hemoragiile recurente pe termen lung. Eradicarea H.</w:t>
      </w:r>
      <w:r w:rsidR="006C29EE">
        <w:rPr>
          <w:rFonts w:ascii="Times New Roman" w:hAnsi="Times New Roman" w:cs="Times New Roman"/>
          <w:sz w:val="24"/>
          <w:szCs w:val="24"/>
        </w:rPr>
        <w:t xml:space="preserve"> P</w:t>
      </w:r>
      <w:r w:rsidRPr="006C29EE">
        <w:rPr>
          <w:rFonts w:ascii="Times New Roman" w:hAnsi="Times New Roman" w:cs="Times New Roman"/>
          <w:sz w:val="24"/>
          <w:szCs w:val="24"/>
        </w:rPr>
        <w:t xml:space="preserve">ylori nu se referă direct la episodul acut al UGDH şi nu este un component obligatoriu al tratamentului intensiv. </w:t>
      </w:r>
    </w:p>
    <w:p w14:paraId="0AAD2A18" w14:textId="11A3AE66" w:rsidR="001F579B" w:rsidRDefault="001F579B">
      <w:pPr>
        <w:rPr>
          <w:rFonts w:ascii="Times New Roman" w:hAnsi="Times New Roman" w:cs="Times New Roman"/>
          <w:b/>
          <w:bCs/>
          <w:sz w:val="28"/>
          <w:szCs w:val="28"/>
        </w:rPr>
      </w:pPr>
      <w:r>
        <w:rPr>
          <w:rFonts w:ascii="Times New Roman" w:hAnsi="Times New Roman" w:cs="Times New Roman"/>
          <w:b/>
          <w:bCs/>
          <w:sz w:val="28"/>
          <w:szCs w:val="28"/>
        </w:rPr>
        <w:br w:type="page"/>
      </w:r>
    </w:p>
    <w:p w14:paraId="30348282" w14:textId="77777777" w:rsidR="00B61023" w:rsidRPr="006C29EE" w:rsidRDefault="00B61023" w:rsidP="00365F7F">
      <w:pPr>
        <w:spacing w:after="120"/>
        <w:jc w:val="center"/>
        <w:rPr>
          <w:rFonts w:ascii="Times New Roman" w:hAnsi="Times New Roman" w:cs="Times New Roman"/>
          <w:b/>
          <w:sz w:val="28"/>
          <w:szCs w:val="24"/>
        </w:rPr>
      </w:pPr>
      <w:r w:rsidRPr="006C29EE">
        <w:rPr>
          <w:rFonts w:ascii="Times New Roman" w:hAnsi="Times New Roman" w:cs="Times New Roman"/>
          <w:b/>
          <w:sz w:val="28"/>
          <w:szCs w:val="24"/>
        </w:rPr>
        <w:lastRenderedPageBreak/>
        <w:t>ABREVIERILE FOLOSITE ÎN DOCUMENT</w:t>
      </w:r>
    </w:p>
    <w:tbl>
      <w:tblPr>
        <w:tblW w:w="9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7938"/>
      </w:tblGrid>
      <w:tr w:rsidR="00CE3855" w:rsidRPr="006C29EE" w14:paraId="5F0032F2"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697F7A02" w14:textId="77777777" w:rsidR="00CE3855"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 xml:space="preserve">ABC </w:t>
            </w:r>
          </w:p>
        </w:tc>
        <w:tc>
          <w:tcPr>
            <w:tcW w:w="7938" w:type="dxa"/>
            <w:tcBorders>
              <w:top w:val="single" w:sz="4" w:space="0" w:color="auto"/>
              <w:left w:val="single" w:sz="4" w:space="0" w:color="auto"/>
              <w:bottom w:val="single" w:sz="4" w:space="0" w:color="auto"/>
              <w:right w:val="single" w:sz="4" w:space="0" w:color="auto"/>
            </w:tcBorders>
            <w:vAlign w:val="center"/>
          </w:tcPr>
          <w:p w14:paraId="5A789530" w14:textId="77777777" w:rsidR="00CE3855" w:rsidRPr="006C29EE" w:rsidRDefault="00887E03" w:rsidP="003D5F76">
            <w:pPr>
              <w:rPr>
                <w:rFonts w:ascii="Times New Roman" w:hAnsi="Times New Roman" w:cs="Times New Roman"/>
                <w:sz w:val="24"/>
                <w:szCs w:val="24"/>
              </w:rPr>
            </w:pPr>
            <w:r w:rsidRPr="006C29EE">
              <w:rPr>
                <w:rFonts w:ascii="Times New Roman" w:hAnsi="Times New Roman" w:cs="Times New Roman"/>
                <w:i/>
                <w:sz w:val="24"/>
                <w:szCs w:val="24"/>
              </w:rPr>
              <w:t>Airway, Breathing, Circulation</w:t>
            </w:r>
            <w:r w:rsidRPr="006C29EE">
              <w:rPr>
                <w:rFonts w:ascii="Times New Roman" w:hAnsi="Times New Roman" w:cs="Times New Roman"/>
                <w:sz w:val="24"/>
                <w:szCs w:val="24"/>
              </w:rPr>
              <w:t xml:space="preserve"> </w:t>
            </w:r>
          </w:p>
        </w:tc>
      </w:tr>
      <w:tr w:rsidR="00887E03" w:rsidRPr="006C29EE" w14:paraId="4BD27308"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25AF45F5"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ABS</w:t>
            </w:r>
          </w:p>
        </w:tc>
        <w:tc>
          <w:tcPr>
            <w:tcW w:w="7938" w:type="dxa"/>
            <w:tcBorders>
              <w:top w:val="single" w:sz="4" w:space="0" w:color="auto"/>
              <w:left w:val="single" w:sz="4" w:space="0" w:color="auto"/>
              <w:bottom w:val="single" w:sz="4" w:space="0" w:color="auto"/>
              <w:right w:val="single" w:sz="4" w:space="0" w:color="auto"/>
            </w:tcBorders>
            <w:vAlign w:val="center"/>
          </w:tcPr>
          <w:p w14:paraId="501B8BE3" w14:textId="77777777" w:rsidR="00887E03" w:rsidRPr="006C29EE" w:rsidRDefault="00887E03" w:rsidP="003D5F76">
            <w:pPr>
              <w:rPr>
                <w:rFonts w:ascii="Times New Roman" w:hAnsi="Times New Roman" w:cs="Times New Roman"/>
                <w:sz w:val="24"/>
                <w:szCs w:val="24"/>
              </w:rPr>
            </w:pPr>
            <w:r w:rsidRPr="006C29EE">
              <w:rPr>
                <w:rFonts w:ascii="Times New Roman" w:hAnsi="Times New Roman" w:cs="Times New Roman"/>
                <w:i/>
                <w:sz w:val="24"/>
                <w:szCs w:val="24"/>
              </w:rPr>
              <w:t>Ankaferd Blood Stopper</w:t>
            </w:r>
            <w:r w:rsidRPr="006C29EE">
              <w:rPr>
                <w:rFonts w:ascii="Times New Roman" w:hAnsi="Times New Roman" w:cs="Times New Roman"/>
                <w:sz w:val="24"/>
                <w:szCs w:val="24"/>
              </w:rPr>
              <w:t xml:space="preserve"> </w:t>
            </w:r>
          </w:p>
        </w:tc>
      </w:tr>
      <w:tr w:rsidR="00887E03" w:rsidRPr="006C29EE" w14:paraId="75EAD8EC"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6393E580"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AINS</w:t>
            </w:r>
          </w:p>
        </w:tc>
        <w:tc>
          <w:tcPr>
            <w:tcW w:w="7938" w:type="dxa"/>
            <w:tcBorders>
              <w:top w:val="single" w:sz="4" w:space="0" w:color="auto"/>
              <w:left w:val="single" w:sz="4" w:space="0" w:color="auto"/>
              <w:bottom w:val="single" w:sz="4" w:space="0" w:color="auto"/>
              <w:right w:val="single" w:sz="4" w:space="0" w:color="auto"/>
            </w:tcBorders>
            <w:vAlign w:val="center"/>
          </w:tcPr>
          <w:p w14:paraId="3BD85969"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Antiinflamatorii non-steroidiene</w:t>
            </w:r>
          </w:p>
        </w:tc>
      </w:tr>
      <w:tr w:rsidR="00887E03" w:rsidRPr="006C29EE" w14:paraId="0E381188"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4D90D663"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AMP</w:t>
            </w:r>
          </w:p>
        </w:tc>
        <w:tc>
          <w:tcPr>
            <w:tcW w:w="7938" w:type="dxa"/>
            <w:tcBorders>
              <w:top w:val="single" w:sz="4" w:space="0" w:color="auto"/>
              <w:left w:val="single" w:sz="4" w:space="0" w:color="auto"/>
              <w:bottom w:val="single" w:sz="4" w:space="0" w:color="auto"/>
              <w:right w:val="single" w:sz="4" w:space="0" w:color="auto"/>
            </w:tcBorders>
            <w:vAlign w:val="center"/>
          </w:tcPr>
          <w:p w14:paraId="487D6928"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Asistenţă medicală primară</w:t>
            </w:r>
          </w:p>
        </w:tc>
      </w:tr>
      <w:tr w:rsidR="00887E03" w:rsidRPr="006C29EE" w14:paraId="1BB4AD01"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18053466"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AMU</w:t>
            </w:r>
          </w:p>
        </w:tc>
        <w:tc>
          <w:tcPr>
            <w:tcW w:w="7938" w:type="dxa"/>
            <w:tcBorders>
              <w:top w:val="single" w:sz="4" w:space="0" w:color="auto"/>
              <w:left w:val="single" w:sz="4" w:space="0" w:color="auto"/>
              <w:bottom w:val="single" w:sz="4" w:space="0" w:color="auto"/>
              <w:right w:val="single" w:sz="4" w:space="0" w:color="auto"/>
            </w:tcBorders>
            <w:vAlign w:val="center"/>
          </w:tcPr>
          <w:p w14:paraId="1AB7E40E"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Asistenţa medicală de urgenţă</w:t>
            </w:r>
          </w:p>
        </w:tc>
      </w:tr>
      <w:tr w:rsidR="00887E03" w:rsidRPr="006C29EE" w14:paraId="3850E026"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7D5DB083"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 xml:space="preserve">APACHE </w:t>
            </w:r>
          </w:p>
        </w:tc>
        <w:tc>
          <w:tcPr>
            <w:tcW w:w="7938" w:type="dxa"/>
            <w:tcBorders>
              <w:top w:val="single" w:sz="4" w:space="0" w:color="auto"/>
              <w:left w:val="single" w:sz="4" w:space="0" w:color="auto"/>
              <w:bottom w:val="single" w:sz="4" w:space="0" w:color="auto"/>
              <w:right w:val="single" w:sz="4" w:space="0" w:color="auto"/>
            </w:tcBorders>
            <w:vAlign w:val="center"/>
          </w:tcPr>
          <w:p w14:paraId="0E4997CA" w14:textId="77777777" w:rsidR="00887E03" w:rsidRPr="006C29EE" w:rsidRDefault="00887E03" w:rsidP="003D5F76">
            <w:pPr>
              <w:rPr>
                <w:rFonts w:ascii="Times New Roman" w:hAnsi="Times New Roman" w:cs="Times New Roman"/>
                <w:sz w:val="24"/>
                <w:szCs w:val="24"/>
              </w:rPr>
            </w:pPr>
            <w:r w:rsidRPr="006C29EE">
              <w:rPr>
                <w:rFonts w:ascii="Times New Roman" w:hAnsi="Times New Roman" w:cs="Times New Roman"/>
                <w:i/>
                <w:sz w:val="24"/>
                <w:szCs w:val="24"/>
              </w:rPr>
              <w:t>Acute Physiology And Chronic Health Evaluation</w:t>
            </w:r>
          </w:p>
        </w:tc>
      </w:tr>
      <w:tr w:rsidR="00887E03" w:rsidRPr="006C29EE" w14:paraId="207CA027"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11B3DB63"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ATI</w:t>
            </w:r>
          </w:p>
        </w:tc>
        <w:tc>
          <w:tcPr>
            <w:tcW w:w="7938" w:type="dxa"/>
            <w:tcBorders>
              <w:top w:val="single" w:sz="4" w:space="0" w:color="auto"/>
              <w:left w:val="single" w:sz="4" w:space="0" w:color="auto"/>
              <w:bottom w:val="single" w:sz="4" w:space="0" w:color="auto"/>
              <w:right w:val="single" w:sz="4" w:space="0" w:color="auto"/>
            </w:tcBorders>
            <w:vAlign w:val="center"/>
          </w:tcPr>
          <w:p w14:paraId="3BF426AD"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 xml:space="preserve">Anestezie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terapie intensivă</w:t>
            </w:r>
          </w:p>
        </w:tc>
      </w:tr>
      <w:tr w:rsidR="00887E03" w:rsidRPr="006C29EE" w14:paraId="12719210"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6818C1D2"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BU</w:t>
            </w:r>
          </w:p>
        </w:tc>
        <w:tc>
          <w:tcPr>
            <w:tcW w:w="7938" w:type="dxa"/>
            <w:tcBorders>
              <w:top w:val="single" w:sz="4" w:space="0" w:color="auto"/>
              <w:left w:val="single" w:sz="4" w:space="0" w:color="auto"/>
              <w:bottom w:val="single" w:sz="4" w:space="0" w:color="auto"/>
              <w:right w:val="single" w:sz="4" w:space="0" w:color="auto"/>
            </w:tcBorders>
            <w:vAlign w:val="center"/>
          </w:tcPr>
          <w:p w14:paraId="18D08456"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Boala ulceroasă</w:t>
            </w:r>
          </w:p>
        </w:tc>
      </w:tr>
      <w:tr w:rsidR="00887E03" w:rsidRPr="006C29EE" w14:paraId="1FA36511"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29FD39D8"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CE</w:t>
            </w:r>
          </w:p>
        </w:tc>
        <w:tc>
          <w:tcPr>
            <w:tcW w:w="7938" w:type="dxa"/>
            <w:tcBorders>
              <w:top w:val="single" w:sz="4" w:space="0" w:color="auto"/>
              <w:left w:val="single" w:sz="4" w:space="0" w:color="auto"/>
              <w:bottom w:val="single" w:sz="4" w:space="0" w:color="auto"/>
              <w:right w:val="single" w:sz="4" w:space="0" w:color="auto"/>
            </w:tcBorders>
            <w:vAlign w:val="center"/>
          </w:tcPr>
          <w:p w14:paraId="72A0D8A0" w14:textId="77777777" w:rsidR="00887E03" w:rsidRPr="006C29EE" w:rsidRDefault="00887E03" w:rsidP="00887E03">
            <w:pPr>
              <w:rPr>
                <w:rFonts w:ascii="Times New Roman" w:hAnsi="Times New Roman" w:cs="Times New Roman"/>
                <w:sz w:val="24"/>
                <w:szCs w:val="24"/>
              </w:rPr>
            </w:pPr>
            <w:r w:rsidRPr="006C29EE">
              <w:rPr>
                <w:rFonts w:ascii="Times New Roman" w:hAnsi="Times New Roman" w:cs="Times New Roman"/>
                <w:sz w:val="24"/>
                <w:szCs w:val="24"/>
              </w:rPr>
              <w:t>Concentrat eritrocitar</w:t>
            </w:r>
          </w:p>
        </w:tc>
      </w:tr>
      <w:tr w:rsidR="00EC1C05" w:rsidRPr="006C29EE" w14:paraId="65B57721"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5A69093A" w14:textId="77777777" w:rsidR="00EC1C05" w:rsidRPr="006C29EE" w:rsidRDefault="00EC1C05" w:rsidP="00B4522C">
            <w:pPr>
              <w:rPr>
                <w:rFonts w:ascii="Times New Roman" w:hAnsi="Times New Roman" w:cs="Times New Roman"/>
                <w:sz w:val="24"/>
                <w:szCs w:val="24"/>
              </w:rPr>
            </w:pPr>
            <w:r w:rsidRPr="006C29EE">
              <w:rPr>
                <w:rFonts w:ascii="Times New Roman" w:hAnsi="Times New Roman"/>
                <w:sz w:val="24"/>
                <w:szCs w:val="24"/>
              </w:rPr>
              <w:t>DMU</w:t>
            </w:r>
          </w:p>
        </w:tc>
        <w:tc>
          <w:tcPr>
            <w:tcW w:w="7938" w:type="dxa"/>
            <w:tcBorders>
              <w:top w:val="single" w:sz="4" w:space="0" w:color="auto"/>
              <w:left w:val="single" w:sz="4" w:space="0" w:color="auto"/>
              <w:bottom w:val="single" w:sz="4" w:space="0" w:color="auto"/>
              <w:right w:val="single" w:sz="4" w:space="0" w:color="auto"/>
            </w:tcBorders>
            <w:vAlign w:val="center"/>
          </w:tcPr>
          <w:p w14:paraId="0A93DDED" w14:textId="77777777" w:rsidR="00EC1C05" w:rsidRPr="006C29EE" w:rsidRDefault="00EC1C05" w:rsidP="00B4522C">
            <w:pPr>
              <w:rPr>
                <w:rFonts w:ascii="Times New Roman" w:hAnsi="Times New Roman" w:cs="Times New Roman"/>
                <w:sz w:val="24"/>
                <w:szCs w:val="24"/>
              </w:rPr>
            </w:pPr>
            <w:r w:rsidRPr="006C29EE">
              <w:rPr>
                <w:rFonts w:ascii="Times New Roman" w:hAnsi="Times New Roman"/>
                <w:sz w:val="24"/>
                <w:szCs w:val="24"/>
              </w:rPr>
              <w:t>Departamentul de Medicina Urgentă</w:t>
            </w:r>
          </w:p>
        </w:tc>
      </w:tr>
      <w:tr w:rsidR="00EC1C05" w:rsidRPr="006C29EE" w14:paraId="5CC51CFF"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7DA8295E" w14:textId="77777777" w:rsidR="00EC1C05" w:rsidRPr="006C29EE" w:rsidRDefault="00EC1C05" w:rsidP="00887E03">
            <w:pPr>
              <w:rPr>
                <w:rFonts w:ascii="Times New Roman" w:hAnsi="Times New Roman" w:cs="Times New Roman"/>
                <w:bCs/>
                <w:sz w:val="24"/>
                <w:szCs w:val="24"/>
              </w:rPr>
            </w:pPr>
            <w:r w:rsidRPr="006C29EE">
              <w:rPr>
                <w:rFonts w:ascii="Times New Roman" w:hAnsi="Times New Roman" w:cs="Times New Roman"/>
                <w:sz w:val="24"/>
                <w:szCs w:val="24"/>
              </w:rPr>
              <w:t>Er</w:t>
            </w:r>
          </w:p>
        </w:tc>
        <w:tc>
          <w:tcPr>
            <w:tcW w:w="7938" w:type="dxa"/>
            <w:tcBorders>
              <w:top w:val="single" w:sz="4" w:space="0" w:color="auto"/>
              <w:left w:val="single" w:sz="4" w:space="0" w:color="auto"/>
              <w:bottom w:val="single" w:sz="4" w:space="0" w:color="auto"/>
              <w:right w:val="single" w:sz="4" w:space="0" w:color="auto"/>
            </w:tcBorders>
            <w:vAlign w:val="center"/>
          </w:tcPr>
          <w:p w14:paraId="3747E912" w14:textId="77777777" w:rsidR="00EC1C05" w:rsidRPr="006C29EE" w:rsidRDefault="00EC1C05" w:rsidP="00887E03">
            <w:pPr>
              <w:rPr>
                <w:rFonts w:ascii="Times New Roman" w:hAnsi="Times New Roman" w:cs="Times New Roman"/>
                <w:bCs/>
                <w:sz w:val="24"/>
                <w:szCs w:val="24"/>
              </w:rPr>
            </w:pPr>
            <w:r w:rsidRPr="006C29EE">
              <w:rPr>
                <w:rFonts w:ascii="Times New Roman" w:hAnsi="Times New Roman" w:cs="Times New Roman"/>
                <w:sz w:val="24"/>
                <w:szCs w:val="24"/>
              </w:rPr>
              <w:t xml:space="preserve">Eritrocitele </w:t>
            </w:r>
          </w:p>
        </w:tc>
      </w:tr>
      <w:tr w:rsidR="00EC1C05" w:rsidRPr="006C29EE" w14:paraId="7278C357"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10F64B17"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ECG</w:t>
            </w:r>
          </w:p>
        </w:tc>
        <w:tc>
          <w:tcPr>
            <w:tcW w:w="7938" w:type="dxa"/>
            <w:tcBorders>
              <w:top w:val="single" w:sz="4" w:space="0" w:color="auto"/>
              <w:left w:val="single" w:sz="4" w:space="0" w:color="auto"/>
              <w:bottom w:val="single" w:sz="4" w:space="0" w:color="auto"/>
              <w:right w:val="single" w:sz="4" w:space="0" w:color="auto"/>
            </w:tcBorders>
            <w:vAlign w:val="center"/>
          </w:tcPr>
          <w:p w14:paraId="53AB6CC6"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Electrocardiografia</w:t>
            </w:r>
          </w:p>
        </w:tc>
      </w:tr>
      <w:tr w:rsidR="00EC1C05" w:rsidRPr="006C29EE" w14:paraId="208F6094"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1DEAD186"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FEGDS</w:t>
            </w:r>
          </w:p>
        </w:tc>
        <w:tc>
          <w:tcPr>
            <w:tcW w:w="7938" w:type="dxa"/>
            <w:tcBorders>
              <w:top w:val="single" w:sz="4" w:space="0" w:color="auto"/>
              <w:left w:val="single" w:sz="4" w:space="0" w:color="auto"/>
              <w:bottom w:val="single" w:sz="4" w:space="0" w:color="auto"/>
              <w:right w:val="single" w:sz="4" w:space="0" w:color="auto"/>
            </w:tcBorders>
            <w:vAlign w:val="center"/>
          </w:tcPr>
          <w:p w14:paraId="5474D154"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Fibroesofagogastroduodenoscopia (videoesofagogastroduodenoscopia)</w:t>
            </w:r>
          </w:p>
        </w:tc>
      </w:tr>
      <w:tr w:rsidR="00EC1C05" w:rsidRPr="006C29EE" w14:paraId="3DBB9F19"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3778D82C"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GD</w:t>
            </w:r>
          </w:p>
        </w:tc>
        <w:tc>
          <w:tcPr>
            <w:tcW w:w="7938" w:type="dxa"/>
            <w:tcBorders>
              <w:top w:val="single" w:sz="4" w:space="0" w:color="auto"/>
              <w:left w:val="single" w:sz="4" w:space="0" w:color="auto"/>
              <w:bottom w:val="single" w:sz="4" w:space="0" w:color="auto"/>
              <w:right w:val="single" w:sz="4" w:space="0" w:color="auto"/>
            </w:tcBorders>
            <w:vAlign w:val="center"/>
          </w:tcPr>
          <w:p w14:paraId="3209D19F"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Gastroduodenale</w:t>
            </w:r>
          </w:p>
        </w:tc>
      </w:tr>
      <w:tr w:rsidR="00EC1C05" w:rsidRPr="006C29EE" w14:paraId="06705CC7"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61D34FDB"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GI</w:t>
            </w:r>
          </w:p>
        </w:tc>
        <w:tc>
          <w:tcPr>
            <w:tcW w:w="7938" w:type="dxa"/>
            <w:tcBorders>
              <w:top w:val="single" w:sz="4" w:space="0" w:color="auto"/>
              <w:left w:val="single" w:sz="4" w:space="0" w:color="auto"/>
              <w:bottom w:val="single" w:sz="4" w:space="0" w:color="auto"/>
              <w:right w:val="single" w:sz="4" w:space="0" w:color="auto"/>
            </w:tcBorders>
            <w:vAlign w:val="center"/>
          </w:tcPr>
          <w:p w14:paraId="02AB733B"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 xml:space="preserve">Gastrointestinale </w:t>
            </w:r>
          </w:p>
        </w:tc>
      </w:tr>
      <w:tr w:rsidR="00EC1C05" w:rsidRPr="006C29EE" w14:paraId="071366E1"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1FA3F692"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Hb</w:t>
            </w:r>
          </w:p>
        </w:tc>
        <w:tc>
          <w:tcPr>
            <w:tcW w:w="7938" w:type="dxa"/>
            <w:tcBorders>
              <w:top w:val="single" w:sz="4" w:space="0" w:color="auto"/>
              <w:left w:val="single" w:sz="4" w:space="0" w:color="auto"/>
              <w:bottom w:val="single" w:sz="4" w:space="0" w:color="auto"/>
              <w:right w:val="single" w:sz="4" w:space="0" w:color="auto"/>
            </w:tcBorders>
            <w:vAlign w:val="center"/>
          </w:tcPr>
          <w:p w14:paraId="7036F2F4"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 xml:space="preserve">Hemoglobina </w:t>
            </w:r>
          </w:p>
        </w:tc>
      </w:tr>
      <w:tr w:rsidR="00EC1C05" w:rsidRPr="006C29EE" w14:paraId="0807829F"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0E5E74B9"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HDS</w:t>
            </w:r>
          </w:p>
        </w:tc>
        <w:tc>
          <w:tcPr>
            <w:tcW w:w="7938" w:type="dxa"/>
            <w:tcBorders>
              <w:top w:val="single" w:sz="4" w:space="0" w:color="auto"/>
              <w:left w:val="single" w:sz="4" w:space="0" w:color="auto"/>
              <w:bottom w:val="single" w:sz="4" w:space="0" w:color="auto"/>
              <w:right w:val="single" w:sz="4" w:space="0" w:color="auto"/>
            </w:tcBorders>
            <w:vAlign w:val="center"/>
          </w:tcPr>
          <w:p w14:paraId="58B08C69"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Hemoragia digestivă superioară</w:t>
            </w:r>
          </w:p>
        </w:tc>
      </w:tr>
      <w:tr w:rsidR="00EC1C05" w:rsidRPr="006C29EE" w14:paraId="6E40E289"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232AC583"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HDI</w:t>
            </w:r>
          </w:p>
        </w:tc>
        <w:tc>
          <w:tcPr>
            <w:tcW w:w="7938" w:type="dxa"/>
            <w:tcBorders>
              <w:top w:val="single" w:sz="4" w:space="0" w:color="auto"/>
              <w:left w:val="single" w:sz="4" w:space="0" w:color="auto"/>
              <w:bottom w:val="single" w:sz="4" w:space="0" w:color="auto"/>
              <w:right w:val="single" w:sz="4" w:space="0" w:color="auto"/>
            </w:tcBorders>
            <w:vAlign w:val="center"/>
          </w:tcPr>
          <w:p w14:paraId="3AE7EB76"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Hemoragia digestivă inferioară</w:t>
            </w:r>
          </w:p>
        </w:tc>
      </w:tr>
      <w:tr w:rsidR="00EC1C05" w:rsidRPr="006C29EE" w14:paraId="45176C04"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4A3F8559"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HE</w:t>
            </w:r>
          </w:p>
        </w:tc>
        <w:tc>
          <w:tcPr>
            <w:tcW w:w="7938" w:type="dxa"/>
            <w:tcBorders>
              <w:top w:val="single" w:sz="4" w:space="0" w:color="auto"/>
              <w:left w:val="single" w:sz="4" w:space="0" w:color="auto"/>
              <w:bottom w:val="single" w:sz="4" w:space="0" w:color="auto"/>
              <w:right w:val="single" w:sz="4" w:space="0" w:color="auto"/>
            </w:tcBorders>
            <w:vAlign w:val="center"/>
          </w:tcPr>
          <w:p w14:paraId="01EB909C" w14:textId="77777777" w:rsidR="00EC1C05" w:rsidRPr="006C29EE" w:rsidRDefault="00EC1C05" w:rsidP="008C4998">
            <w:pPr>
              <w:rPr>
                <w:rFonts w:ascii="Times New Roman" w:hAnsi="Times New Roman" w:cs="Times New Roman"/>
                <w:sz w:val="24"/>
                <w:szCs w:val="24"/>
              </w:rPr>
            </w:pPr>
            <w:r w:rsidRPr="006C29EE">
              <w:rPr>
                <w:rFonts w:ascii="Times New Roman" w:hAnsi="Times New Roman" w:cs="Times New Roman"/>
                <w:sz w:val="24"/>
                <w:szCs w:val="24"/>
              </w:rPr>
              <w:t xml:space="preserve">Hemostaza endoscopică </w:t>
            </w:r>
          </w:p>
        </w:tc>
      </w:tr>
      <w:tr w:rsidR="00EC1C05" w:rsidRPr="006C29EE" w14:paraId="26F13DEE"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2E97A9E7" w14:textId="07986EE8"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H.</w:t>
            </w:r>
            <w:r w:rsidR="006C29EE">
              <w:rPr>
                <w:rFonts w:ascii="Times New Roman" w:hAnsi="Times New Roman" w:cs="Times New Roman"/>
                <w:sz w:val="24"/>
                <w:szCs w:val="24"/>
              </w:rPr>
              <w:t xml:space="preserve"> P</w:t>
            </w:r>
            <w:r w:rsidRPr="006C29EE">
              <w:rPr>
                <w:rFonts w:ascii="Times New Roman" w:hAnsi="Times New Roman" w:cs="Times New Roman"/>
                <w:sz w:val="24"/>
                <w:szCs w:val="24"/>
              </w:rPr>
              <w:t>ylori</w:t>
            </w:r>
          </w:p>
        </w:tc>
        <w:tc>
          <w:tcPr>
            <w:tcW w:w="7938" w:type="dxa"/>
            <w:tcBorders>
              <w:top w:val="single" w:sz="4" w:space="0" w:color="auto"/>
              <w:left w:val="single" w:sz="4" w:space="0" w:color="auto"/>
              <w:bottom w:val="single" w:sz="4" w:space="0" w:color="auto"/>
              <w:right w:val="single" w:sz="4" w:space="0" w:color="auto"/>
            </w:tcBorders>
            <w:vAlign w:val="center"/>
          </w:tcPr>
          <w:p w14:paraId="0B5DC23C"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Helicobacter pylori</w:t>
            </w:r>
          </w:p>
        </w:tc>
      </w:tr>
      <w:tr w:rsidR="00EC1C05" w:rsidRPr="006C29EE" w14:paraId="2A9DC675"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0FE1ADE7"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Ht</w:t>
            </w:r>
          </w:p>
        </w:tc>
        <w:tc>
          <w:tcPr>
            <w:tcW w:w="7938" w:type="dxa"/>
            <w:tcBorders>
              <w:top w:val="single" w:sz="4" w:space="0" w:color="auto"/>
              <w:left w:val="single" w:sz="4" w:space="0" w:color="auto"/>
              <w:bottom w:val="single" w:sz="4" w:space="0" w:color="auto"/>
              <w:right w:val="single" w:sz="4" w:space="0" w:color="auto"/>
            </w:tcBorders>
            <w:vAlign w:val="center"/>
          </w:tcPr>
          <w:p w14:paraId="5FD9339C"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 xml:space="preserve">Hematocrit </w:t>
            </w:r>
          </w:p>
        </w:tc>
      </w:tr>
      <w:tr w:rsidR="00EC1C05" w:rsidRPr="006C29EE" w14:paraId="6716088B"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01D347BB" w14:textId="77777777" w:rsidR="00EC1C05" w:rsidRPr="006C29EE" w:rsidRDefault="00EC1C05" w:rsidP="003C7963">
            <w:pPr>
              <w:rPr>
                <w:rFonts w:ascii="Times New Roman" w:hAnsi="Times New Roman" w:cs="Times New Roman"/>
                <w:sz w:val="24"/>
                <w:szCs w:val="24"/>
              </w:rPr>
            </w:pPr>
            <w:r w:rsidRPr="006C29EE">
              <w:rPr>
                <w:rFonts w:ascii="Times New Roman" w:hAnsi="Times New Roman" w:cs="Times New Roman"/>
                <w:sz w:val="24"/>
                <w:szCs w:val="24"/>
              </w:rPr>
              <w:t>IMSP</w:t>
            </w:r>
          </w:p>
        </w:tc>
        <w:tc>
          <w:tcPr>
            <w:tcW w:w="7938" w:type="dxa"/>
            <w:tcBorders>
              <w:top w:val="single" w:sz="4" w:space="0" w:color="auto"/>
              <w:left w:val="single" w:sz="4" w:space="0" w:color="auto"/>
              <w:bottom w:val="single" w:sz="4" w:space="0" w:color="auto"/>
              <w:right w:val="single" w:sz="4" w:space="0" w:color="auto"/>
            </w:tcBorders>
            <w:vAlign w:val="center"/>
          </w:tcPr>
          <w:p w14:paraId="21738084" w14:textId="77777777" w:rsidR="00EC1C05" w:rsidRPr="006C29EE" w:rsidRDefault="00EC1C05" w:rsidP="003C7963">
            <w:pPr>
              <w:rPr>
                <w:rFonts w:ascii="Times New Roman" w:hAnsi="Times New Roman" w:cs="Times New Roman"/>
                <w:sz w:val="24"/>
                <w:szCs w:val="24"/>
              </w:rPr>
            </w:pPr>
            <w:r w:rsidRPr="006C29EE">
              <w:rPr>
                <w:rFonts w:ascii="Times New Roman" w:hAnsi="Times New Roman" w:cs="Times New Roman"/>
                <w:sz w:val="24"/>
                <w:szCs w:val="24"/>
              </w:rPr>
              <w:t>Instituția Medico-Sanitară Publică</w:t>
            </w:r>
          </w:p>
        </w:tc>
      </w:tr>
      <w:tr w:rsidR="00EC1C05" w:rsidRPr="006C29EE" w14:paraId="694EE4AA"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53529D01" w14:textId="77777777" w:rsidR="00EC1C05" w:rsidRPr="006C29EE" w:rsidRDefault="00EC1C05" w:rsidP="003C7963">
            <w:pPr>
              <w:rPr>
                <w:rFonts w:ascii="Times New Roman" w:hAnsi="Times New Roman" w:cs="Times New Roman"/>
                <w:sz w:val="24"/>
                <w:szCs w:val="24"/>
              </w:rPr>
            </w:pPr>
            <w:r w:rsidRPr="006C29EE">
              <w:rPr>
                <w:rFonts w:ascii="Times New Roman" w:hAnsi="Times New Roman"/>
                <w:sz w:val="24"/>
                <w:szCs w:val="24"/>
              </w:rPr>
              <w:t>INR</w:t>
            </w:r>
          </w:p>
        </w:tc>
        <w:tc>
          <w:tcPr>
            <w:tcW w:w="7938" w:type="dxa"/>
            <w:tcBorders>
              <w:top w:val="single" w:sz="4" w:space="0" w:color="auto"/>
              <w:left w:val="single" w:sz="4" w:space="0" w:color="auto"/>
              <w:bottom w:val="single" w:sz="4" w:space="0" w:color="auto"/>
              <w:right w:val="single" w:sz="4" w:space="0" w:color="auto"/>
            </w:tcBorders>
            <w:vAlign w:val="center"/>
          </w:tcPr>
          <w:p w14:paraId="235E0768" w14:textId="77777777" w:rsidR="00EC1C05" w:rsidRPr="006C29EE" w:rsidRDefault="00EC1C05" w:rsidP="003C7963">
            <w:pPr>
              <w:rPr>
                <w:rFonts w:ascii="Times New Roman" w:hAnsi="Times New Roman" w:cs="Times New Roman"/>
                <w:sz w:val="24"/>
                <w:szCs w:val="24"/>
              </w:rPr>
            </w:pPr>
            <w:r w:rsidRPr="006C29EE">
              <w:rPr>
                <w:rFonts w:ascii="Times New Roman" w:hAnsi="Times New Roman"/>
                <w:sz w:val="24"/>
                <w:szCs w:val="24"/>
              </w:rPr>
              <w:t>Raportul internaţional normalizat (</w:t>
            </w:r>
            <w:r w:rsidRPr="006C29EE">
              <w:rPr>
                <w:rFonts w:ascii="Times New Roman" w:hAnsi="Times New Roman" w:cs="Times New Roman"/>
                <w:i/>
                <w:sz w:val="24"/>
                <w:szCs w:val="24"/>
              </w:rPr>
              <w:t>engl. International Normalized Ratio)</w:t>
            </w:r>
          </w:p>
        </w:tc>
      </w:tr>
      <w:tr w:rsidR="00EC1C05" w:rsidRPr="006C29EE" w14:paraId="57398D4B"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12A73D54"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IPP</w:t>
            </w:r>
          </w:p>
        </w:tc>
        <w:tc>
          <w:tcPr>
            <w:tcW w:w="7938" w:type="dxa"/>
            <w:tcBorders>
              <w:top w:val="single" w:sz="4" w:space="0" w:color="auto"/>
              <w:left w:val="single" w:sz="4" w:space="0" w:color="auto"/>
              <w:bottom w:val="single" w:sz="4" w:space="0" w:color="auto"/>
              <w:right w:val="single" w:sz="4" w:space="0" w:color="auto"/>
            </w:tcBorders>
            <w:vAlign w:val="center"/>
          </w:tcPr>
          <w:p w14:paraId="34E884C0"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Inhibitorii pompei protonice</w:t>
            </w:r>
          </w:p>
        </w:tc>
      </w:tr>
      <w:tr w:rsidR="00EC1C05" w:rsidRPr="006C29EE" w14:paraId="2A05C485"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55EE6464" w14:textId="77777777" w:rsidR="00EC1C05" w:rsidRPr="006C29EE" w:rsidRDefault="00EC1C05" w:rsidP="003C7963">
            <w:pPr>
              <w:rPr>
                <w:rFonts w:ascii="Times New Roman" w:hAnsi="Times New Roman" w:cs="Times New Roman"/>
                <w:sz w:val="24"/>
                <w:szCs w:val="24"/>
              </w:rPr>
            </w:pPr>
            <w:r w:rsidRPr="006C29EE">
              <w:rPr>
                <w:rFonts w:ascii="Times New Roman" w:hAnsi="Times New Roman" w:cs="Times New Roman"/>
                <w:sz w:val="24"/>
                <w:szCs w:val="24"/>
              </w:rPr>
              <w:t>MS RM</w:t>
            </w:r>
          </w:p>
        </w:tc>
        <w:tc>
          <w:tcPr>
            <w:tcW w:w="7938" w:type="dxa"/>
            <w:tcBorders>
              <w:top w:val="single" w:sz="4" w:space="0" w:color="auto"/>
              <w:left w:val="single" w:sz="4" w:space="0" w:color="auto"/>
              <w:bottom w:val="single" w:sz="4" w:space="0" w:color="auto"/>
              <w:right w:val="single" w:sz="4" w:space="0" w:color="auto"/>
            </w:tcBorders>
            <w:vAlign w:val="center"/>
          </w:tcPr>
          <w:p w14:paraId="358E2A9E" w14:textId="77777777" w:rsidR="00EC1C05" w:rsidRPr="006C29EE" w:rsidRDefault="00EC1C05" w:rsidP="003C7963">
            <w:pPr>
              <w:rPr>
                <w:rFonts w:ascii="Times New Roman" w:hAnsi="Times New Roman" w:cs="Times New Roman"/>
                <w:sz w:val="24"/>
                <w:szCs w:val="24"/>
              </w:rPr>
            </w:pPr>
            <w:r w:rsidRPr="006C29EE">
              <w:rPr>
                <w:rFonts w:ascii="Times New Roman" w:hAnsi="Times New Roman" w:cs="Times New Roman"/>
                <w:sz w:val="24"/>
                <w:szCs w:val="24"/>
              </w:rPr>
              <w:t>Ministerul Sănătăţii al Republicii Moldova</w:t>
            </w:r>
          </w:p>
        </w:tc>
      </w:tr>
      <w:tr w:rsidR="00EC1C05" w:rsidRPr="006C29EE" w14:paraId="17011505"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3A50E2FB"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O</w:t>
            </w:r>
          </w:p>
        </w:tc>
        <w:tc>
          <w:tcPr>
            <w:tcW w:w="7938" w:type="dxa"/>
            <w:tcBorders>
              <w:top w:val="single" w:sz="4" w:space="0" w:color="auto"/>
              <w:left w:val="single" w:sz="4" w:space="0" w:color="auto"/>
              <w:bottom w:val="single" w:sz="4" w:space="0" w:color="auto"/>
              <w:right w:val="single" w:sz="4" w:space="0" w:color="auto"/>
            </w:tcBorders>
            <w:vAlign w:val="center"/>
          </w:tcPr>
          <w:p w14:paraId="4C2087A8"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Obligatoriu</w:t>
            </w:r>
          </w:p>
        </w:tc>
      </w:tr>
      <w:tr w:rsidR="00EC1C05" w:rsidRPr="006C29EE" w14:paraId="587AF578"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1F902441"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OOM</w:t>
            </w:r>
          </w:p>
        </w:tc>
        <w:tc>
          <w:tcPr>
            <w:tcW w:w="7938" w:type="dxa"/>
            <w:tcBorders>
              <w:top w:val="single" w:sz="4" w:space="0" w:color="auto"/>
              <w:left w:val="single" w:sz="4" w:space="0" w:color="auto"/>
              <w:bottom w:val="single" w:sz="4" w:space="0" w:color="auto"/>
              <w:right w:val="single" w:sz="4" w:space="0" w:color="auto"/>
            </w:tcBorders>
            <w:vAlign w:val="center"/>
          </w:tcPr>
          <w:p w14:paraId="77CB975E"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Operaţia organomenajantă</w:t>
            </w:r>
          </w:p>
        </w:tc>
      </w:tr>
      <w:tr w:rsidR="00EC1C05" w:rsidRPr="006C29EE" w14:paraId="5442514B"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0027F469"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PCN</w:t>
            </w:r>
          </w:p>
        </w:tc>
        <w:tc>
          <w:tcPr>
            <w:tcW w:w="7938" w:type="dxa"/>
            <w:tcBorders>
              <w:top w:val="single" w:sz="4" w:space="0" w:color="auto"/>
              <w:left w:val="single" w:sz="4" w:space="0" w:color="auto"/>
              <w:bottom w:val="single" w:sz="4" w:space="0" w:color="auto"/>
              <w:right w:val="single" w:sz="4" w:space="0" w:color="auto"/>
            </w:tcBorders>
            <w:vAlign w:val="center"/>
          </w:tcPr>
          <w:p w14:paraId="17D7FE45"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Protocol Clinic Naţional</w:t>
            </w:r>
          </w:p>
        </w:tc>
      </w:tr>
      <w:tr w:rsidR="00EC1C05" w:rsidRPr="006C29EE" w14:paraId="6B3010D8"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0F35833F"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PPC</w:t>
            </w:r>
          </w:p>
        </w:tc>
        <w:tc>
          <w:tcPr>
            <w:tcW w:w="7938" w:type="dxa"/>
            <w:tcBorders>
              <w:top w:val="single" w:sz="4" w:space="0" w:color="auto"/>
              <w:left w:val="single" w:sz="4" w:space="0" w:color="auto"/>
              <w:bottom w:val="single" w:sz="4" w:space="0" w:color="auto"/>
              <w:right w:val="single" w:sz="4" w:space="0" w:color="auto"/>
            </w:tcBorders>
            <w:vAlign w:val="center"/>
          </w:tcPr>
          <w:p w14:paraId="12F8BB24"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Plasma proaspăt congelată</w:t>
            </w:r>
          </w:p>
        </w:tc>
      </w:tr>
      <w:tr w:rsidR="00EC1C05" w:rsidRPr="006C29EE" w14:paraId="6F0AEA41"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2E031439"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Ps</w:t>
            </w:r>
          </w:p>
        </w:tc>
        <w:tc>
          <w:tcPr>
            <w:tcW w:w="7938" w:type="dxa"/>
            <w:tcBorders>
              <w:top w:val="single" w:sz="4" w:space="0" w:color="auto"/>
              <w:left w:val="single" w:sz="4" w:space="0" w:color="auto"/>
              <w:bottom w:val="single" w:sz="4" w:space="0" w:color="auto"/>
              <w:right w:val="single" w:sz="4" w:space="0" w:color="auto"/>
            </w:tcBorders>
            <w:vAlign w:val="center"/>
          </w:tcPr>
          <w:p w14:paraId="472B9BF5"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Puls</w:t>
            </w:r>
          </w:p>
        </w:tc>
      </w:tr>
      <w:tr w:rsidR="00EC1C05" w:rsidRPr="006C29EE" w14:paraId="69BEC6DF"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10C9C12B"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R</w:t>
            </w:r>
          </w:p>
        </w:tc>
        <w:tc>
          <w:tcPr>
            <w:tcW w:w="7938" w:type="dxa"/>
            <w:tcBorders>
              <w:top w:val="single" w:sz="4" w:space="0" w:color="auto"/>
              <w:left w:val="single" w:sz="4" w:space="0" w:color="auto"/>
              <w:bottom w:val="single" w:sz="4" w:space="0" w:color="auto"/>
              <w:right w:val="single" w:sz="4" w:space="0" w:color="auto"/>
            </w:tcBorders>
            <w:vAlign w:val="center"/>
          </w:tcPr>
          <w:p w14:paraId="27044459"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Recomandabil</w:t>
            </w:r>
          </w:p>
        </w:tc>
      </w:tr>
      <w:tr w:rsidR="00EC1C05" w:rsidRPr="006C29EE" w14:paraId="1FDF912E"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56E05039"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Rh</w:t>
            </w:r>
          </w:p>
        </w:tc>
        <w:tc>
          <w:tcPr>
            <w:tcW w:w="7938" w:type="dxa"/>
            <w:tcBorders>
              <w:top w:val="single" w:sz="4" w:space="0" w:color="auto"/>
              <w:left w:val="single" w:sz="4" w:space="0" w:color="auto"/>
              <w:bottom w:val="single" w:sz="4" w:space="0" w:color="auto"/>
              <w:right w:val="single" w:sz="4" w:space="0" w:color="auto"/>
            </w:tcBorders>
            <w:vAlign w:val="center"/>
          </w:tcPr>
          <w:p w14:paraId="7672742B" w14:textId="1A410E4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 xml:space="preserve">Factorul </w:t>
            </w:r>
            <w:r w:rsidR="006C29EE" w:rsidRPr="006C29EE">
              <w:rPr>
                <w:rFonts w:ascii="Times New Roman" w:hAnsi="Times New Roman" w:cs="Times New Roman"/>
                <w:sz w:val="24"/>
                <w:szCs w:val="24"/>
              </w:rPr>
              <w:t>Rhesus</w:t>
            </w:r>
          </w:p>
        </w:tc>
      </w:tr>
      <w:tr w:rsidR="00EC1C05" w:rsidRPr="006C29EE" w14:paraId="254BFE0B"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5ED1596A"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RH</w:t>
            </w:r>
          </w:p>
        </w:tc>
        <w:tc>
          <w:tcPr>
            <w:tcW w:w="7938" w:type="dxa"/>
            <w:tcBorders>
              <w:top w:val="single" w:sz="4" w:space="0" w:color="auto"/>
              <w:left w:val="single" w:sz="4" w:space="0" w:color="auto"/>
              <w:bottom w:val="single" w:sz="4" w:space="0" w:color="auto"/>
              <w:right w:val="single" w:sz="4" w:space="0" w:color="auto"/>
            </w:tcBorders>
            <w:vAlign w:val="center"/>
          </w:tcPr>
          <w:p w14:paraId="20603132"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Recidiva hemoragiei</w:t>
            </w:r>
          </w:p>
        </w:tc>
      </w:tr>
      <w:tr w:rsidR="00EC1C05" w:rsidRPr="006C29EE" w14:paraId="6662D341"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6F5DAC48"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RM</w:t>
            </w:r>
          </w:p>
        </w:tc>
        <w:tc>
          <w:tcPr>
            <w:tcW w:w="7938" w:type="dxa"/>
            <w:tcBorders>
              <w:top w:val="single" w:sz="4" w:space="0" w:color="auto"/>
              <w:left w:val="single" w:sz="4" w:space="0" w:color="auto"/>
              <w:bottom w:val="single" w:sz="4" w:space="0" w:color="auto"/>
              <w:right w:val="single" w:sz="4" w:space="0" w:color="auto"/>
            </w:tcBorders>
            <w:vAlign w:val="center"/>
          </w:tcPr>
          <w:p w14:paraId="77A74083"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Republica Moldova</w:t>
            </w:r>
          </w:p>
        </w:tc>
      </w:tr>
      <w:tr w:rsidR="00EC1C05" w:rsidRPr="006C29EE" w14:paraId="2344DF1F"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784F5394"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SaO2</w:t>
            </w:r>
          </w:p>
        </w:tc>
        <w:tc>
          <w:tcPr>
            <w:tcW w:w="7938" w:type="dxa"/>
            <w:tcBorders>
              <w:top w:val="single" w:sz="4" w:space="0" w:color="auto"/>
              <w:left w:val="single" w:sz="4" w:space="0" w:color="auto"/>
              <w:bottom w:val="single" w:sz="4" w:space="0" w:color="auto"/>
              <w:right w:val="single" w:sz="4" w:space="0" w:color="auto"/>
            </w:tcBorders>
            <w:vAlign w:val="center"/>
          </w:tcPr>
          <w:p w14:paraId="16465558"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Puls-oximetria</w:t>
            </w:r>
          </w:p>
        </w:tc>
      </w:tr>
      <w:tr w:rsidR="00EC1C05" w:rsidRPr="006C29EE" w14:paraId="1813AA04"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24306D0C" w14:textId="77777777" w:rsidR="00EC1C05" w:rsidRPr="006C29EE" w:rsidRDefault="00EC1C05" w:rsidP="003C7963">
            <w:pPr>
              <w:rPr>
                <w:rFonts w:ascii="Times New Roman" w:hAnsi="Times New Roman" w:cs="Times New Roman"/>
                <w:sz w:val="24"/>
                <w:szCs w:val="24"/>
              </w:rPr>
            </w:pPr>
            <w:r w:rsidRPr="006C29EE">
              <w:rPr>
                <w:rFonts w:ascii="Times New Roman" w:hAnsi="Times New Roman" w:cs="Times New Roman"/>
                <w:sz w:val="24"/>
                <w:szCs w:val="24"/>
              </w:rPr>
              <w:t xml:space="preserve">SCM </w:t>
            </w:r>
          </w:p>
        </w:tc>
        <w:tc>
          <w:tcPr>
            <w:tcW w:w="7938" w:type="dxa"/>
            <w:tcBorders>
              <w:top w:val="single" w:sz="4" w:space="0" w:color="auto"/>
              <w:left w:val="single" w:sz="4" w:space="0" w:color="auto"/>
              <w:bottom w:val="single" w:sz="4" w:space="0" w:color="auto"/>
              <w:right w:val="single" w:sz="4" w:space="0" w:color="auto"/>
            </w:tcBorders>
            <w:vAlign w:val="center"/>
          </w:tcPr>
          <w:p w14:paraId="70D43574" w14:textId="77777777" w:rsidR="00EC1C05" w:rsidRPr="006C29EE" w:rsidRDefault="00EC1C05" w:rsidP="003C7963">
            <w:pPr>
              <w:rPr>
                <w:rFonts w:ascii="Times New Roman" w:hAnsi="Times New Roman" w:cs="Times New Roman"/>
                <w:sz w:val="24"/>
                <w:szCs w:val="24"/>
              </w:rPr>
            </w:pPr>
            <w:r w:rsidRPr="006C29EE">
              <w:rPr>
                <w:rFonts w:ascii="Times New Roman" w:hAnsi="Times New Roman" w:cs="Times New Roman"/>
                <w:sz w:val="24"/>
                <w:szCs w:val="24"/>
              </w:rPr>
              <w:t xml:space="preserve">Spitalul Clinic Municipal </w:t>
            </w:r>
          </w:p>
        </w:tc>
      </w:tr>
      <w:tr w:rsidR="00EC1C05" w:rsidRPr="006C29EE" w14:paraId="0D3C0E5E"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456E0D21"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TA</w:t>
            </w:r>
          </w:p>
        </w:tc>
        <w:tc>
          <w:tcPr>
            <w:tcW w:w="7938" w:type="dxa"/>
            <w:tcBorders>
              <w:top w:val="single" w:sz="4" w:space="0" w:color="auto"/>
              <w:left w:val="single" w:sz="4" w:space="0" w:color="auto"/>
              <w:bottom w:val="single" w:sz="4" w:space="0" w:color="auto"/>
              <w:right w:val="single" w:sz="4" w:space="0" w:color="auto"/>
            </w:tcBorders>
            <w:vAlign w:val="center"/>
          </w:tcPr>
          <w:p w14:paraId="29FA953D"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 xml:space="preserve">Tensiunea arterială </w:t>
            </w:r>
          </w:p>
        </w:tc>
      </w:tr>
      <w:tr w:rsidR="00EC1C05" w:rsidRPr="006C29EE" w14:paraId="41644996"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53FFF162"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TAsis</w:t>
            </w:r>
          </w:p>
        </w:tc>
        <w:tc>
          <w:tcPr>
            <w:tcW w:w="7938" w:type="dxa"/>
            <w:tcBorders>
              <w:top w:val="single" w:sz="4" w:space="0" w:color="auto"/>
              <w:left w:val="single" w:sz="4" w:space="0" w:color="auto"/>
              <w:bottom w:val="single" w:sz="4" w:space="0" w:color="auto"/>
              <w:right w:val="single" w:sz="4" w:space="0" w:color="auto"/>
            </w:tcBorders>
            <w:vAlign w:val="center"/>
          </w:tcPr>
          <w:p w14:paraId="1CDC1026"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Tensiunea arterială sistolică</w:t>
            </w:r>
          </w:p>
        </w:tc>
      </w:tr>
      <w:tr w:rsidR="00EC1C05" w:rsidRPr="006C29EE" w14:paraId="2EE36CF5"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3F67D9C8"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TRALI</w:t>
            </w:r>
          </w:p>
        </w:tc>
        <w:tc>
          <w:tcPr>
            <w:tcW w:w="7938" w:type="dxa"/>
            <w:tcBorders>
              <w:top w:val="single" w:sz="4" w:space="0" w:color="auto"/>
              <w:left w:val="single" w:sz="4" w:space="0" w:color="auto"/>
              <w:bottom w:val="single" w:sz="4" w:space="0" w:color="auto"/>
              <w:right w:val="single" w:sz="4" w:space="0" w:color="auto"/>
            </w:tcBorders>
            <w:vAlign w:val="center"/>
          </w:tcPr>
          <w:p w14:paraId="0E1AA2C7" w14:textId="77777777" w:rsidR="00EC1C05" w:rsidRPr="006C29EE" w:rsidRDefault="00EC1C05" w:rsidP="005E7002">
            <w:pPr>
              <w:rPr>
                <w:rFonts w:ascii="Times New Roman" w:hAnsi="Times New Roman" w:cs="Times New Roman"/>
                <w:sz w:val="24"/>
                <w:szCs w:val="24"/>
              </w:rPr>
            </w:pPr>
            <w:r w:rsidRPr="006C29EE">
              <w:rPr>
                <w:rFonts w:ascii="Times New Roman" w:hAnsi="Times New Roman" w:cs="Times New Roman"/>
                <w:sz w:val="24"/>
                <w:szCs w:val="24"/>
              </w:rPr>
              <w:t xml:space="preserve">Leziunea acută posttransfuzională a pulmonilor </w:t>
            </w:r>
            <w:r w:rsidRPr="006C29EE">
              <w:rPr>
                <w:rFonts w:ascii="Times New Roman" w:hAnsi="Times New Roman" w:cs="Times New Roman"/>
                <w:i/>
                <w:sz w:val="24"/>
                <w:szCs w:val="24"/>
              </w:rPr>
              <w:t>(engl. Transfusion-Related Acute Lung Injury)</w:t>
            </w:r>
            <w:r w:rsidRPr="006C29EE">
              <w:rPr>
                <w:rFonts w:ascii="Times New Roman" w:hAnsi="Times New Roman" w:cs="Times New Roman"/>
                <w:sz w:val="24"/>
                <w:szCs w:val="24"/>
              </w:rPr>
              <w:t xml:space="preserve"> </w:t>
            </w:r>
          </w:p>
        </w:tc>
      </w:tr>
      <w:tr w:rsidR="00EC1C05" w:rsidRPr="006C29EE" w14:paraId="53462622"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65D7C37A"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 xml:space="preserve">TTPA </w:t>
            </w:r>
          </w:p>
        </w:tc>
        <w:tc>
          <w:tcPr>
            <w:tcW w:w="7938" w:type="dxa"/>
            <w:tcBorders>
              <w:top w:val="single" w:sz="4" w:space="0" w:color="auto"/>
              <w:left w:val="single" w:sz="4" w:space="0" w:color="auto"/>
              <w:bottom w:val="single" w:sz="4" w:space="0" w:color="auto"/>
              <w:right w:val="single" w:sz="4" w:space="0" w:color="auto"/>
            </w:tcBorders>
            <w:vAlign w:val="center"/>
          </w:tcPr>
          <w:p w14:paraId="2172FC4F"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Timpul de tromboplastină parţial activat</w:t>
            </w:r>
          </w:p>
        </w:tc>
      </w:tr>
      <w:tr w:rsidR="00EC1C05" w:rsidRPr="006C29EE" w14:paraId="59748DAB"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4531D279"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UGD</w:t>
            </w:r>
          </w:p>
        </w:tc>
        <w:tc>
          <w:tcPr>
            <w:tcW w:w="7938" w:type="dxa"/>
            <w:tcBorders>
              <w:top w:val="single" w:sz="4" w:space="0" w:color="auto"/>
              <w:left w:val="single" w:sz="4" w:space="0" w:color="auto"/>
              <w:bottom w:val="single" w:sz="4" w:space="0" w:color="auto"/>
              <w:right w:val="single" w:sz="4" w:space="0" w:color="auto"/>
            </w:tcBorders>
            <w:vAlign w:val="center"/>
          </w:tcPr>
          <w:p w14:paraId="236449EB"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Ulcerul gastroduodenal</w:t>
            </w:r>
          </w:p>
        </w:tc>
      </w:tr>
      <w:tr w:rsidR="00EC1C05" w:rsidRPr="006C29EE" w14:paraId="0954A38B"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676BB608"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UGDH</w:t>
            </w:r>
          </w:p>
        </w:tc>
        <w:tc>
          <w:tcPr>
            <w:tcW w:w="7938" w:type="dxa"/>
            <w:tcBorders>
              <w:top w:val="single" w:sz="4" w:space="0" w:color="auto"/>
              <w:left w:val="single" w:sz="4" w:space="0" w:color="auto"/>
              <w:bottom w:val="single" w:sz="4" w:space="0" w:color="auto"/>
              <w:right w:val="single" w:sz="4" w:space="0" w:color="auto"/>
            </w:tcBorders>
            <w:vAlign w:val="center"/>
          </w:tcPr>
          <w:p w14:paraId="2A3333BD"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Ulcerul gastroduodenal hemoragic</w:t>
            </w:r>
          </w:p>
        </w:tc>
      </w:tr>
      <w:tr w:rsidR="00EC1C05" w:rsidRPr="006C29EE" w14:paraId="651201E9"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0F12C2B9"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UI</w:t>
            </w:r>
          </w:p>
        </w:tc>
        <w:tc>
          <w:tcPr>
            <w:tcW w:w="7938" w:type="dxa"/>
            <w:tcBorders>
              <w:top w:val="single" w:sz="4" w:space="0" w:color="auto"/>
              <w:left w:val="single" w:sz="4" w:space="0" w:color="auto"/>
              <w:bottom w:val="single" w:sz="4" w:space="0" w:color="auto"/>
              <w:right w:val="single" w:sz="4" w:space="0" w:color="auto"/>
            </w:tcBorders>
            <w:vAlign w:val="center"/>
          </w:tcPr>
          <w:p w14:paraId="5DC4E1A9"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Unităţi internaţionale</w:t>
            </w:r>
          </w:p>
        </w:tc>
      </w:tr>
      <w:tr w:rsidR="00EC1C05" w:rsidRPr="006C29EE" w14:paraId="402CAEEC"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7EE02899" w14:textId="77777777" w:rsidR="00EC1C05" w:rsidRPr="006C29EE" w:rsidRDefault="00EC1C05" w:rsidP="00B4522C">
            <w:pPr>
              <w:rPr>
                <w:rFonts w:ascii="Times New Roman" w:hAnsi="Times New Roman" w:cs="Times New Roman"/>
                <w:sz w:val="24"/>
                <w:szCs w:val="24"/>
              </w:rPr>
            </w:pPr>
            <w:r w:rsidRPr="006C29EE">
              <w:rPr>
                <w:rFonts w:ascii="Times New Roman" w:hAnsi="Times New Roman"/>
                <w:sz w:val="24"/>
                <w:szCs w:val="24"/>
              </w:rPr>
              <w:t>UPU</w:t>
            </w:r>
          </w:p>
        </w:tc>
        <w:tc>
          <w:tcPr>
            <w:tcW w:w="7938" w:type="dxa"/>
            <w:tcBorders>
              <w:top w:val="single" w:sz="4" w:space="0" w:color="auto"/>
              <w:left w:val="single" w:sz="4" w:space="0" w:color="auto"/>
              <w:bottom w:val="single" w:sz="4" w:space="0" w:color="auto"/>
              <w:right w:val="single" w:sz="4" w:space="0" w:color="auto"/>
            </w:tcBorders>
            <w:vAlign w:val="center"/>
          </w:tcPr>
          <w:p w14:paraId="7882776E" w14:textId="77777777" w:rsidR="00EC1C05" w:rsidRPr="006C29EE" w:rsidRDefault="00EC1C05" w:rsidP="00B4522C">
            <w:pPr>
              <w:rPr>
                <w:rFonts w:ascii="Times New Roman" w:hAnsi="Times New Roman" w:cs="Times New Roman"/>
                <w:sz w:val="24"/>
                <w:szCs w:val="24"/>
              </w:rPr>
            </w:pPr>
            <w:r w:rsidRPr="006C29EE">
              <w:rPr>
                <w:rFonts w:ascii="Times New Roman" w:hAnsi="Times New Roman"/>
                <w:sz w:val="24"/>
                <w:szCs w:val="24"/>
              </w:rPr>
              <w:t>Unitate Primiri Urgențe</w:t>
            </w:r>
          </w:p>
        </w:tc>
      </w:tr>
      <w:tr w:rsidR="00EC1C05" w:rsidRPr="006C29EE" w14:paraId="793F9301"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0D3F663C"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USMF</w:t>
            </w:r>
          </w:p>
        </w:tc>
        <w:tc>
          <w:tcPr>
            <w:tcW w:w="7938" w:type="dxa"/>
            <w:tcBorders>
              <w:top w:val="single" w:sz="4" w:space="0" w:color="auto"/>
              <w:left w:val="single" w:sz="4" w:space="0" w:color="auto"/>
              <w:bottom w:val="single" w:sz="4" w:space="0" w:color="auto"/>
              <w:right w:val="single" w:sz="4" w:space="0" w:color="auto"/>
            </w:tcBorders>
            <w:vAlign w:val="center"/>
          </w:tcPr>
          <w:p w14:paraId="5441BEBF"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Universitatea de Stat de Medicină şi Farmacie</w:t>
            </w:r>
          </w:p>
        </w:tc>
      </w:tr>
      <w:tr w:rsidR="00EC1C05" w:rsidRPr="006C29EE" w14:paraId="4B567D01"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16F7839A"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VSC</w:t>
            </w:r>
          </w:p>
        </w:tc>
        <w:tc>
          <w:tcPr>
            <w:tcW w:w="7938" w:type="dxa"/>
            <w:tcBorders>
              <w:top w:val="single" w:sz="4" w:space="0" w:color="auto"/>
              <w:left w:val="single" w:sz="4" w:space="0" w:color="auto"/>
              <w:bottom w:val="single" w:sz="4" w:space="0" w:color="auto"/>
              <w:right w:val="single" w:sz="4" w:space="0" w:color="auto"/>
            </w:tcBorders>
            <w:vAlign w:val="center"/>
          </w:tcPr>
          <w:p w14:paraId="308076B3"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 xml:space="preserve">Volumul sângelui circulant </w:t>
            </w:r>
          </w:p>
        </w:tc>
      </w:tr>
      <w:tr w:rsidR="00EC1C05" w:rsidRPr="006C29EE" w14:paraId="662F6C6C"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5006703F"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VS</w:t>
            </w:r>
          </w:p>
        </w:tc>
        <w:tc>
          <w:tcPr>
            <w:tcW w:w="7938" w:type="dxa"/>
            <w:tcBorders>
              <w:top w:val="single" w:sz="4" w:space="0" w:color="auto"/>
              <w:left w:val="single" w:sz="4" w:space="0" w:color="auto"/>
              <w:bottom w:val="single" w:sz="4" w:space="0" w:color="auto"/>
              <w:right w:val="single" w:sz="4" w:space="0" w:color="auto"/>
            </w:tcBorders>
            <w:vAlign w:val="center"/>
          </w:tcPr>
          <w:p w14:paraId="220CF568"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 xml:space="preserve">Vagotomia selectivă </w:t>
            </w:r>
          </w:p>
        </w:tc>
      </w:tr>
      <w:tr w:rsidR="00EC1C05" w:rsidRPr="006C29EE" w14:paraId="73721B59"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445F5CAD"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VSP</w:t>
            </w:r>
          </w:p>
        </w:tc>
        <w:tc>
          <w:tcPr>
            <w:tcW w:w="7938" w:type="dxa"/>
            <w:tcBorders>
              <w:top w:val="single" w:sz="4" w:space="0" w:color="auto"/>
              <w:left w:val="single" w:sz="4" w:space="0" w:color="auto"/>
              <w:bottom w:val="single" w:sz="4" w:space="0" w:color="auto"/>
              <w:right w:val="single" w:sz="4" w:space="0" w:color="auto"/>
            </w:tcBorders>
            <w:vAlign w:val="center"/>
          </w:tcPr>
          <w:p w14:paraId="197332D7"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Vagotomia selectivă proximală</w:t>
            </w:r>
          </w:p>
        </w:tc>
      </w:tr>
      <w:tr w:rsidR="00EC1C05" w:rsidRPr="006C29EE" w14:paraId="7C0A0F11" w14:textId="77777777" w:rsidTr="00365F7F">
        <w:tc>
          <w:tcPr>
            <w:tcW w:w="1843" w:type="dxa"/>
            <w:tcBorders>
              <w:top w:val="single" w:sz="4" w:space="0" w:color="auto"/>
              <w:left w:val="single" w:sz="4" w:space="0" w:color="auto"/>
              <w:bottom w:val="single" w:sz="4" w:space="0" w:color="auto"/>
              <w:right w:val="single" w:sz="4" w:space="0" w:color="auto"/>
            </w:tcBorders>
            <w:vAlign w:val="center"/>
          </w:tcPr>
          <w:p w14:paraId="7B901CD7"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VT</w:t>
            </w:r>
          </w:p>
        </w:tc>
        <w:tc>
          <w:tcPr>
            <w:tcW w:w="7938" w:type="dxa"/>
            <w:tcBorders>
              <w:top w:val="single" w:sz="4" w:space="0" w:color="auto"/>
              <w:left w:val="single" w:sz="4" w:space="0" w:color="auto"/>
              <w:bottom w:val="single" w:sz="4" w:space="0" w:color="auto"/>
              <w:right w:val="single" w:sz="4" w:space="0" w:color="auto"/>
            </w:tcBorders>
            <w:vAlign w:val="center"/>
          </w:tcPr>
          <w:p w14:paraId="62AF5984" w14:textId="77777777" w:rsidR="00EC1C05" w:rsidRPr="006C29EE" w:rsidRDefault="00EC1C05" w:rsidP="00887E03">
            <w:pPr>
              <w:rPr>
                <w:rFonts w:ascii="Times New Roman" w:hAnsi="Times New Roman" w:cs="Times New Roman"/>
                <w:sz w:val="24"/>
                <w:szCs w:val="24"/>
              </w:rPr>
            </w:pPr>
            <w:r w:rsidRPr="006C29EE">
              <w:rPr>
                <w:rFonts w:ascii="Times New Roman" w:hAnsi="Times New Roman" w:cs="Times New Roman"/>
                <w:sz w:val="24"/>
                <w:szCs w:val="24"/>
              </w:rPr>
              <w:t>Vagotomia tronculară</w:t>
            </w:r>
          </w:p>
        </w:tc>
      </w:tr>
    </w:tbl>
    <w:p w14:paraId="28F0F185" w14:textId="77777777" w:rsidR="00E42028" w:rsidRPr="006C29EE" w:rsidRDefault="00E42028" w:rsidP="00E42028">
      <w:pPr>
        <w:spacing w:after="120"/>
        <w:jc w:val="center"/>
        <w:rPr>
          <w:rFonts w:ascii="Times New Roman" w:hAnsi="Times New Roman" w:cs="Times New Roman"/>
          <w:b/>
          <w:sz w:val="28"/>
          <w:szCs w:val="24"/>
        </w:rPr>
      </w:pPr>
    </w:p>
    <w:p w14:paraId="3E6E35FC" w14:textId="77777777" w:rsidR="00E42028" w:rsidRPr="006C29EE" w:rsidRDefault="00E42028" w:rsidP="00E42028">
      <w:pPr>
        <w:spacing w:after="120"/>
        <w:jc w:val="center"/>
        <w:rPr>
          <w:rFonts w:ascii="Times New Roman" w:hAnsi="Times New Roman" w:cs="Times New Roman"/>
          <w:b/>
          <w:sz w:val="28"/>
          <w:szCs w:val="24"/>
        </w:rPr>
      </w:pPr>
      <w:r w:rsidRPr="006C29EE">
        <w:rPr>
          <w:rFonts w:ascii="Times New Roman" w:hAnsi="Times New Roman" w:cs="Times New Roman"/>
          <w:b/>
          <w:sz w:val="28"/>
          <w:szCs w:val="24"/>
        </w:rPr>
        <w:lastRenderedPageBreak/>
        <w:t>PREFAŢĂ</w:t>
      </w:r>
    </w:p>
    <w:p w14:paraId="2519E701" w14:textId="77777777" w:rsidR="00AD652C" w:rsidRPr="006C29EE" w:rsidRDefault="00AD652C" w:rsidP="00365F7F">
      <w:pPr>
        <w:spacing w:after="120"/>
        <w:ind w:right="283"/>
        <w:jc w:val="both"/>
        <w:rPr>
          <w:rFonts w:ascii="Times New Roman" w:hAnsi="Times New Roman" w:cs="Times New Roman"/>
          <w:sz w:val="24"/>
          <w:szCs w:val="24"/>
          <w:lang w:bidi="ar-JO"/>
        </w:rPr>
      </w:pPr>
      <w:r w:rsidRPr="006C29EE">
        <w:rPr>
          <w:rFonts w:ascii="Times New Roman" w:hAnsi="Times New Roman" w:cs="Times New Roman"/>
          <w:sz w:val="24"/>
          <w:szCs w:val="24"/>
          <w:lang w:bidi="ar-JO"/>
        </w:rPr>
        <w:t xml:space="preserve">Acest protocol a fost elaborat </w:t>
      </w:r>
      <w:r w:rsidRPr="006C29EE">
        <w:rPr>
          <w:rFonts w:ascii="Times New Roman" w:hAnsi="Times New Roman" w:cs="Times New Roman"/>
          <w:sz w:val="24"/>
          <w:szCs w:val="24"/>
        </w:rPr>
        <w:t xml:space="preserve">şi </w:t>
      </w:r>
      <w:r w:rsidR="008E5D70" w:rsidRPr="006C29EE">
        <w:rPr>
          <w:rFonts w:ascii="Times New Roman" w:hAnsi="Times New Roman" w:cs="Times New Roman"/>
          <w:sz w:val="24"/>
          <w:szCs w:val="24"/>
        </w:rPr>
        <w:t>revizuit</w:t>
      </w:r>
      <w:r w:rsidRPr="006C29EE">
        <w:rPr>
          <w:rFonts w:ascii="Times New Roman" w:hAnsi="Times New Roman" w:cs="Times New Roman"/>
          <w:sz w:val="24"/>
          <w:szCs w:val="24"/>
        </w:rPr>
        <w:t xml:space="preserve"> </w:t>
      </w:r>
      <w:r w:rsidRPr="006C29EE">
        <w:rPr>
          <w:rFonts w:ascii="Times New Roman" w:hAnsi="Times New Roman" w:cs="Times New Roman"/>
          <w:sz w:val="24"/>
          <w:szCs w:val="24"/>
          <w:lang w:bidi="ar-JO"/>
        </w:rPr>
        <w:t xml:space="preserve">de grupul de lucru al Ministerului Sănătăţii al Republicii Moldova (MS RM), constituit din specialiştii Catedrei de Chirurgie Generală şi Semiologie nr.3 a USMF „Nicolae Testemiţanu”, </w:t>
      </w:r>
      <w:r w:rsidRPr="006C29EE">
        <w:rPr>
          <w:rFonts w:ascii="Times New Roman" w:hAnsi="Times New Roman" w:cs="Times New Roman"/>
          <w:sz w:val="24"/>
          <w:szCs w:val="24"/>
        </w:rPr>
        <w:t xml:space="preserve">Instituţiei Medico-Sanitare Publice (IMSP) Spitalului Clinic Municipal (SCM) nr.1 „Gheorghe Paladi”, </w:t>
      </w:r>
      <w:r w:rsidRPr="006C29EE">
        <w:rPr>
          <w:rFonts w:ascii="Times New Roman" w:hAnsi="Times New Roman" w:cs="Times New Roman"/>
          <w:sz w:val="24"/>
          <w:szCs w:val="24"/>
          <w:lang w:bidi="ar-JO"/>
        </w:rPr>
        <w:t xml:space="preserve">şi ai IMSP </w:t>
      </w:r>
      <w:r w:rsidRPr="006C29EE">
        <w:rPr>
          <w:rFonts w:ascii="Times New Roman" w:hAnsi="Times New Roman"/>
          <w:bCs/>
          <w:iCs/>
          <w:sz w:val="24"/>
          <w:szCs w:val="24"/>
        </w:rPr>
        <w:t>Institutului de Medicină Urgentă</w:t>
      </w:r>
      <w:r w:rsidRPr="006C29EE">
        <w:rPr>
          <w:rFonts w:ascii="Times New Roman" w:hAnsi="Times New Roman" w:cs="Times New Roman"/>
          <w:sz w:val="24"/>
          <w:szCs w:val="24"/>
        </w:rPr>
        <w:t xml:space="preserve"> (IMU) din Chişinău</w:t>
      </w:r>
      <w:r w:rsidRPr="006C29EE">
        <w:rPr>
          <w:rFonts w:ascii="Times New Roman" w:hAnsi="Times New Roman" w:cs="Times New Roman"/>
          <w:sz w:val="24"/>
          <w:szCs w:val="24"/>
          <w:lang w:bidi="ar-JO"/>
        </w:rPr>
        <w:t xml:space="preserve">. </w:t>
      </w:r>
    </w:p>
    <w:p w14:paraId="6DBFDEC3" w14:textId="77777777" w:rsidR="00E42028" w:rsidRPr="006C29EE" w:rsidRDefault="00E42028" w:rsidP="00365F7F">
      <w:pPr>
        <w:spacing w:after="120"/>
        <w:ind w:right="283"/>
        <w:jc w:val="both"/>
        <w:rPr>
          <w:rFonts w:ascii="Times New Roman" w:hAnsi="Times New Roman" w:cs="Times New Roman"/>
          <w:sz w:val="24"/>
          <w:szCs w:val="24"/>
          <w:lang w:bidi="ar-JO"/>
        </w:rPr>
      </w:pPr>
      <w:r w:rsidRPr="006C29EE">
        <w:rPr>
          <w:rFonts w:ascii="Times New Roman" w:hAnsi="Times New Roman" w:cs="Times New Roman"/>
          <w:sz w:val="24"/>
          <w:szCs w:val="24"/>
          <w:lang w:bidi="ar-JO"/>
        </w:rPr>
        <w:t xml:space="preserve">Protocolul Clinic Naţional este elaborat </w:t>
      </w:r>
      <w:r w:rsidRPr="006C29EE">
        <w:rPr>
          <w:rFonts w:ascii="Times New Roman" w:hAnsi="Times New Roman" w:cs="Times New Roman"/>
          <w:sz w:val="24"/>
          <w:szCs w:val="24"/>
        </w:rPr>
        <w:t xml:space="preserve">şi </w:t>
      </w:r>
      <w:r w:rsidR="008E5D70" w:rsidRPr="006C29EE">
        <w:rPr>
          <w:rFonts w:ascii="Times New Roman" w:hAnsi="Times New Roman" w:cs="Times New Roman"/>
          <w:sz w:val="24"/>
          <w:szCs w:val="24"/>
        </w:rPr>
        <w:t>revizuit</w:t>
      </w:r>
      <w:r w:rsidRPr="006C29EE">
        <w:rPr>
          <w:rFonts w:ascii="Times New Roman" w:hAnsi="Times New Roman" w:cs="Times New Roman"/>
          <w:sz w:val="24"/>
          <w:szCs w:val="24"/>
        </w:rPr>
        <w:t xml:space="preserve"> </w:t>
      </w:r>
      <w:r w:rsidRPr="006C29EE">
        <w:rPr>
          <w:rFonts w:ascii="Times New Roman" w:hAnsi="Times New Roman" w:cs="Times New Roman"/>
          <w:sz w:val="24"/>
          <w:szCs w:val="24"/>
          <w:lang w:bidi="ar-JO"/>
        </w:rPr>
        <w:t xml:space="preserve">în conformitate cu ghidurile internaţionale actuale privind </w:t>
      </w:r>
      <w:r w:rsidRPr="006C29EE">
        <w:rPr>
          <w:rFonts w:ascii="Times New Roman" w:hAnsi="Times New Roman" w:cs="Times New Roman"/>
          <w:sz w:val="24"/>
          <w:szCs w:val="24"/>
        </w:rPr>
        <w:t xml:space="preserve">ulcerul gastroduodenal hemoragic </w:t>
      </w:r>
      <w:r w:rsidRPr="006C29EE">
        <w:rPr>
          <w:rFonts w:ascii="Times New Roman" w:hAnsi="Times New Roman" w:cs="Times New Roman"/>
          <w:sz w:val="24"/>
          <w:szCs w:val="24"/>
          <w:lang w:bidi="ar-JO"/>
        </w:rPr>
        <w:t>la adulţi şi va servi drept bază pentru elaborarea protocoalelor clinice instituţionale. La recomandarea MS RM, pentru monitorizarea protocoalelor instituţionale pot fi folosite formulare suplimentare, care nu sunt incluse în Protocolul Clinic Naţional.</w:t>
      </w:r>
    </w:p>
    <w:p w14:paraId="74D1D107" w14:textId="77777777" w:rsidR="00F51C2E" w:rsidRPr="006C29EE" w:rsidRDefault="00F51C2E" w:rsidP="007A1AED">
      <w:pPr>
        <w:rPr>
          <w:rFonts w:ascii="Times New Roman" w:hAnsi="Times New Roman" w:cs="Times New Roman"/>
          <w:sz w:val="28"/>
          <w:szCs w:val="24"/>
        </w:rPr>
      </w:pPr>
    </w:p>
    <w:p w14:paraId="304CF2DA" w14:textId="77777777" w:rsidR="00D97750" w:rsidRPr="006C29EE" w:rsidRDefault="00365F7F" w:rsidP="00D97750">
      <w:pPr>
        <w:spacing w:after="120"/>
        <w:rPr>
          <w:rFonts w:ascii="Times New Roman" w:hAnsi="Times New Roman" w:cs="Times New Roman"/>
          <w:b/>
          <w:sz w:val="28"/>
          <w:szCs w:val="24"/>
        </w:rPr>
      </w:pPr>
      <w:r w:rsidRPr="006C29EE">
        <w:rPr>
          <w:rFonts w:ascii="Times New Roman" w:hAnsi="Times New Roman" w:cs="Times New Roman"/>
          <w:b/>
          <w:sz w:val="28"/>
          <w:szCs w:val="24"/>
        </w:rPr>
        <w:t>A. PARTEA INTRODUCTIVĂ</w:t>
      </w:r>
    </w:p>
    <w:p w14:paraId="130D7209" w14:textId="77777777" w:rsidR="007752F5" w:rsidRPr="006C29EE" w:rsidRDefault="003D11A0" w:rsidP="00D97750">
      <w:pPr>
        <w:spacing w:after="120"/>
        <w:rPr>
          <w:rStyle w:val="Robust"/>
          <w:rFonts w:ascii="Times New Roman" w:hAnsi="Times New Roman"/>
          <w:b w:val="0"/>
          <w:sz w:val="24"/>
          <w:szCs w:val="24"/>
        </w:rPr>
      </w:pPr>
      <w:r w:rsidRPr="006C29EE">
        <w:rPr>
          <w:rFonts w:ascii="Times New Roman" w:hAnsi="Times New Roman" w:cs="Times New Roman"/>
          <w:b/>
          <w:sz w:val="28"/>
          <w:szCs w:val="24"/>
        </w:rPr>
        <w:t xml:space="preserve">A.1. Diagnosticul: </w:t>
      </w:r>
      <w:r w:rsidR="00D97750" w:rsidRPr="006C29EE">
        <w:rPr>
          <w:rFonts w:ascii="Times New Roman" w:hAnsi="Times New Roman" w:cs="Times New Roman"/>
          <w:b/>
          <w:sz w:val="28"/>
          <w:szCs w:val="24"/>
        </w:rPr>
        <w:t>Ulcerul gastroduodenal hemoragic (UGDH)</w:t>
      </w:r>
    </w:p>
    <w:p w14:paraId="05DC78C6" w14:textId="77777777" w:rsidR="00D97750" w:rsidRPr="006C29EE" w:rsidRDefault="00D97750" w:rsidP="00D97750">
      <w:pPr>
        <w:rPr>
          <w:rFonts w:ascii="Times New Roman" w:hAnsi="Times New Roman" w:cs="Times New Roman"/>
          <w:sz w:val="24"/>
          <w:szCs w:val="24"/>
        </w:rPr>
      </w:pPr>
      <w:r w:rsidRPr="006C29EE">
        <w:rPr>
          <w:rFonts w:ascii="Times New Roman" w:hAnsi="Times New Roman" w:cs="Times New Roman"/>
          <w:b/>
          <w:i/>
          <w:sz w:val="24"/>
          <w:szCs w:val="24"/>
        </w:rPr>
        <w:t>Exemple de diagnostic clinic:</w:t>
      </w:r>
    </w:p>
    <w:p w14:paraId="7611EB90" w14:textId="77777777" w:rsidR="003D11A0" w:rsidRPr="006C29EE" w:rsidRDefault="007A1B37" w:rsidP="00D97750">
      <w:pPr>
        <w:rPr>
          <w:rFonts w:ascii="Times New Roman" w:hAnsi="Times New Roman" w:cs="Times New Roman"/>
          <w:sz w:val="24"/>
          <w:szCs w:val="24"/>
        </w:rPr>
      </w:pPr>
      <w:r w:rsidRPr="006C29EE">
        <w:rPr>
          <w:rFonts w:ascii="Times New Roman" w:hAnsi="Times New Roman" w:cs="Times New Roman"/>
          <w:sz w:val="24"/>
          <w:szCs w:val="24"/>
        </w:rPr>
        <w:t>Ulcer cronic duodenal, complicat cu hemoragie</w:t>
      </w:r>
    </w:p>
    <w:p w14:paraId="2886F6E3" w14:textId="77777777" w:rsidR="007A1B37" w:rsidRPr="006C29EE" w:rsidRDefault="007A1B37" w:rsidP="007A1B37">
      <w:pPr>
        <w:rPr>
          <w:rFonts w:ascii="Times New Roman" w:hAnsi="Times New Roman" w:cs="Times New Roman"/>
          <w:sz w:val="24"/>
          <w:szCs w:val="24"/>
        </w:rPr>
      </w:pPr>
      <w:r w:rsidRPr="006C29EE">
        <w:rPr>
          <w:rFonts w:ascii="Times New Roman" w:hAnsi="Times New Roman" w:cs="Times New Roman"/>
          <w:sz w:val="24"/>
          <w:szCs w:val="24"/>
        </w:rPr>
        <w:t>Ulcer cronic duodenal gigant, complicat cu hemoragie</w:t>
      </w:r>
    </w:p>
    <w:p w14:paraId="5CBA3ACE" w14:textId="77777777" w:rsidR="007A1B37" w:rsidRPr="006C29EE" w:rsidRDefault="007A1B37" w:rsidP="007A1B37">
      <w:pPr>
        <w:rPr>
          <w:rFonts w:ascii="Times New Roman" w:hAnsi="Times New Roman" w:cs="Times New Roman"/>
          <w:sz w:val="24"/>
          <w:szCs w:val="24"/>
        </w:rPr>
      </w:pPr>
      <w:r w:rsidRPr="006C29EE">
        <w:rPr>
          <w:rFonts w:ascii="Times New Roman" w:hAnsi="Times New Roman" w:cs="Times New Roman"/>
          <w:sz w:val="24"/>
          <w:szCs w:val="24"/>
        </w:rPr>
        <w:t>Ulcer cronic duodenal gigant penetrant în pancreas, complicat cu hemoragie</w:t>
      </w:r>
    </w:p>
    <w:p w14:paraId="6F6ED097" w14:textId="77777777" w:rsidR="007A1B37" w:rsidRPr="006C29EE" w:rsidRDefault="007A1B37" w:rsidP="007A1B37">
      <w:pPr>
        <w:rPr>
          <w:rFonts w:ascii="Times New Roman" w:hAnsi="Times New Roman" w:cs="Times New Roman"/>
          <w:sz w:val="24"/>
          <w:szCs w:val="24"/>
        </w:rPr>
      </w:pPr>
      <w:r w:rsidRPr="006C29EE">
        <w:rPr>
          <w:rFonts w:ascii="Times New Roman" w:hAnsi="Times New Roman" w:cs="Times New Roman"/>
          <w:sz w:val="24"/>
          <w:szCs w:val="24"/>
        </w:rPr>
        <w:t>Ulcer cronic duodenal „în oglindă”, complicat cu hemoragie</w:t>
      </w:r>
    </w:p>
    <w:p w14:paraId="0945364E" w14:textId="77777777" w:rsidR="007A1B37" w:rsidRPr="006C29EE" w:rsidRDefault="007A1B37" w:rsidP="007A1B37">
      <w:pPr>
        <w:rPr>
          <w:rFonts w:ascii="Times New Roman" w:hAnsi="Times New Roman" w:cs="Times New Roman"/>
          <w:sz w:val="24"/>
          <w:szCs w:val="24"/>
        </w:rPr>
      </w:pPr>
      <w:r w:rsidRPr="006C29EE">
        <w:rPr>
          <w:rFonts w:ascii="Times New Roman" w:hAnsi="Times New Roman" w:cs="Times New Roman"/>
          <w:sz w:val="24"/>
          <w:szCs w:val="24"/>
        </w:rPr>
        <w:t>Ulcer cronic gastric tip I, complicat cu hemoragie</w:t>
      </w:r>
    </w:p>
    <w:p w14:paraId="3F411525" w14:textId="77777777" w:rsidR="007A1B37" w:rsidRPr="006C29EE" w:rsidRDefault="007A1B37" w:rsidP="007A1B37">
      <w:pPr>
        <w:rPr>
          <w:rFonts w:ascii="Times New Roman" w:hAnsi="Times New Roman" w:cs="Times New Roman"/>
          <w:sz w:val="24"/>
          <w:szCs w:val="24"/>
        </w:rPr>
      </w:pPr>
      <w:r w:rsidRPr="006C29EE">
        <w:rPr>
          <w:rFonts w:ascii="Times New Roman" w:hAnsi="Times New Roman" w:cs="Times New Roman"/>
          <w:sz w:val="24"/>
          <w:szCs w:val="24"/>
        </w:rPr>
        <w:t>Ulcer cronic gastric tip II, complicat cu hemoragie</w:t>
      </w:r>
    </w:p>
    <w:p w14:paraId="3ED4F8DE" w14:textId="77777777" w:rsidR="007A1B37" w:rsidRPr="006C29EE" w:rsidRDefault="007A1B37" w:rsidP="007A1B37">
      <w:pPr>
        <w:rPr>
          <w:rFonts w:ascii="Times New Roman" w:hAnsi="Times New Roman" w:cs="Times New Roman"/>
          <w:sz w:val="24"/>
          <w:szCs w:val="24"/>
        </w:rPr>
      </w:pPr>
      <w:r w:rsidRPr="006C29EE">
        <w:rPr>
          <w:rFonts w:ascii="Times New Roman" w:hAnsi="Times New Roman" w:cs="Times New Roman"/>
          <w:sz w:val="24"/>
          <w:szCs w:val="24"/>
        </w:rPr>
        <w:t>Ulcer cronic gastric tip III, complicat cu hemoragie</w:t>
      </w:r>
    </w:p>
    <w:p w14:paraId="0B5C40FB" w14:textId="77777777" w:rsidR="007A1B37" w:rsidRPr="006C29EE" w:rsidRDefault="007A1B37" w:rsidP="007A1B37">
      <w:pPr>
        <w:rPr>
          <w:rFonts w:ascii="Times New Roman" w:hAnsi="Times New Roman" w:cs="Times New Roman"/>
          <w:sz w:val="24"/>
          <w:szCs w:val="24"/>
        </w:rPr>
      </w:pPr>
      <w:r w:rsidRPr="006C29EE">
        <w:rPr>
          <w:rFonts w:ascii="Times New Roman" w:hAnsi="Times New Roman" w:cs="Times New Roman"/>
          <w:sz w:val="24"/>
          <w:szCs w:val="24"/>
        </w:rPr>
        <w:t>Ulcer cronic gastric tip IV, complicat cu hemoragie</w:t>
      </w:r>
    </w:p>
    <w:p w14:paraId="6D3598F9" w14:textId="77777777" w:rsidR="007A1B37" w:rsidRPr="006C29EE" w:rsidRDefault="007A1B37" w:rsidP="007A1B37">
      <w:pPr>
        <w:rPr>
          <w:rFonts w:ascii="Times New Roman" w:hAnsi="Times New Roman" w:cs="Times New Roman"/>
          <w:sz w:val="24"/>
          <w:szCs w:val="24"/>
        </w:rPr>
      </w:pPr>
      <w:r w:rsidRPr="006C29EE">
        <w:rPr>
          <w:rFonts w:ascii="Times New Roman" w:hAnsi="Times New Roman" w:cs="Times New Roman"/>
          <w:sz w:val="24"/>
          <w:szCs w:val="24"/>
        </w:rPr>
        <w:t>Ulcer cronic gastric tip V, complicat cu hemoragie</w:t>
      </w:r>
    </w:p>
    <w:p w14:paraId="3C3A86B6" w14:textId="77777777" w:rsidR="007A1B37" w:rsidRPr="006C29EE" w:rsidRDefault="007A1B37" w:rsidP="007A1B37">
      <w:pPr>
        <w:rPr>
          <w:rFonts w:ascii="Times New Roman" w:hAnsi="Times New Roman" w:cs="Times New Roman"/>
          <w:sz w:val="24"/>
          <w:szCs w:val="24"/>
        </w:rPr>
      </w:pPr>
      <w:r w:rsidRPr="006C29EE">
        <w:rPr>
          <w:rFonts w:ascii="Times New Roman" w:hAnsi="Times New Roman" w:cs="Times New Roman"/>
          <w:sz w:val="24"/>
          <w:szCs w:val="24"/>
        </w:rPr>
        <w:t>Ulcer p</w:t>
      </w:r>
      <w:r w:rsidR="00164354" w:rsidRPr="006C29EE">
        <w:rPr>
          <w:rFonts w:ascii="Times New Roman" w:hAnsi="Times New Roman" w:cs="Times New Roman"/>
          <w:sz w:val="24"/>
          <w:szCs w:val="24"/>
        </w:rPr>
        <w:t>eptic al gastroduodenoanastomozei</w:t>
      </w:r>
      <w:r w:rsidRPr="006C29EE">
        <w:rPr>
          <w:rFonts w:ascii="Times New Roman" w:hAnsi="Times New Roman" w:cs="Times New Roman"/>
          <w:sz w:val="24"/>
          <w:szCs w:val="24"/>
        </w:rPr>
        <w:t>, complicat cu hemoragie</w:t>
      </w:r>
    </w:p>
    <w:p w14:paraId="2C4ED081" w14:textId="77777777" w:rsidR="007A1B37" w:rsidRPr="006C29EE" w:rsidRDefault="007A1B37" w:rsidP="007A1B37">
      <w:pPr>
        <w:rPr>
          <w:rFonts w:ascii="Times New Roman" w:hAnsi="Times New Roman" w:cs="Times New Roman"/>
          <w:sz w:val="24"/>
          <w:szCs w:val="24"/>
        </w:rPr>
      </w:pPr>
      <w:r w:rsidRPr="006C29EE">
        <w:rPr>
          <w:rFonts w:ascii="Times New Roman" w:hAnsi="Times New Roman" w:cs="Times New Roman"/>
          <w:sz w:val="24"/>
          <w:szCs w:val="24"/>
        </w:rPr>
        <w:t xml:space="preserve">Ulcer </w:t>
      </w:r>
      <w:r w:rsidR="00164354" w:rsidRPr="006C29EE">
        <w:rPr>
          <w:rFonts w:ascii="Times New Roman" w:hAnsi="Times New Roman" w:cs="Times New Roman"/>
          <w:sz w:val="24"/>
          <w:szCs w:val="24"/>
        </w:rPr>
        <w:t>peptic al gastrojejunoanastomozei</w:t>
      </w:r>
      <w:r w:rsidRPr="006C29EE">
        <w:rPr>
          <w:rFonts w:ascii="Times New Roman" w:hAnsi="Times New Roman" w:cs="Times New Roman"/>
          <w:sz w:val="24"/>
          <w:szCs w:val="24"/>
        </w:rPr>
        <w:t>, complicat cu hemoragie</w:t>
      </w:r>
    </w:p>
    <w:p w14:paraId="66A1BD47" w14:textId="77777777" w:rsidR="007A1B37" w:rsidRPr="006C29EE" w:rsidRDefault="007A1B37" w:rsidP="007A1B37">
      <w:pPr>
        <w:rPr>
          <w:rFonts w:ascii="Times New Roman" w:hAnsi="Times New Roman" w:cs="Times New Roman"/>
          <w:sz w:val="24"/>
          <w:szCs w:val="24"/>
        </w:rPr>
      </w:pPr>
      <w:r w:rsidRPr="006C29EE">
        <w:rPr>
          <w:rFonts w:ascii="Times New Roman" w:hAnsi="Times New Roman" w:cs="Times New Roman"/>
          <w:sz w:val="24"/>
          <w:szCs w:val="24"/>
        </w:rPr>
        <w:t>Ulcer cronic duodenal, complicat cu hemoragie recidivantă</w:t>
      </w:r>
    </w:p>
    <w:p w14:paraId="65E73385" w14:textId="77777777" w:rsidR="007A1B37" w:rsidRPr="006C29EE" w:rsidRDefault="007A1B37" w:rsidP="007A1B37">
      <w:pPr>
        <w:rPr>
          <w:rFonts w:ascii="Times New Roman" w:hAnsi="Times New Roman" w:cs="Times New Roman"/>
          <w:sz w:val="24"/>
          <w:szCs w:val="24"/>
        </w:rPr>
      </w:pPr>
      <w:r w:rsidRPr="006C29EE">
        <w:rPr>
          <w:rFonts w:ascii="Times New Roman" w:hAnsi="Times New Roman" w:cs="Times New Roman"/>
          <w:sz w:val="24"/>
          <w:szCs w:val="24"/>
        </w:rPr>
        <w:t>Ulcer cronic gastric, complicat cu hemoragie recidivantă</w:t>
      </w:r>
    </w:p>
    <w:p w14:paraId="71B05047" w14:textId="77777777" w:rsidR="007A1B37" w:rsidRPr="006C29EE" w:rsidRDefault="007A1B37" w:rsidP="007A1B37">
      <w:pPr>
        <w:rPr>
          <w:rFonts w:ascii="Times New Roman" w:hAnsi="Times New Roman" w:cs="Times New Roman"/>
          <w:sz w:val="24"/>
          <w:szCs w:val="24"/>
        </w:rPr>
      </w:pPr>
    </w:p>
    <w:p w14:paraId="1404A144" w14:textId="77777777" w:rsidR="00244BE3" w:rsidRPr="006C29EE" w:rsidRDefault="003D11A0" w:rsidP="00F12E09">
      <w:pPr>
        <w:rPr>
          <w:rFonts w:ascii="Times New Roman" w:hAnsi="Times New Roman" w:cs="Times New Roman"/>
          <w:b/>
          <w:sz w:val="28"/>
          <w:szCs w:val="24"/>
        </w:rPr>
      </w:pPr>
      <w:r w:rsidRPr="006C29EE">
        <w:rPr>
          <w:rFonts w:ascii="Times New Roman" w:hAnsi="Times New Roman" w:cs="Times New Roman"/>
          <w:b/>
          <w:sz w:val="28"/>
          <w:szCs w:val="24"/>
        </w:rPr>
        <w:t xml:space="preserve">A.2. Codul bolii </w:t>
      </w:r>
    </w:p>
    <w:p w14:paraId="10AB6FB8" w14:textId="038ED795" w:rsidR="001A084B" w:rsidRPr="006C29EE" w:rsidRDefault="006C29EE" w:rsidP="001A084B">
      <w:pPr>
        <w:rPr>
          <w:rFonts w:ascii="Times New Roman" w:hAnsi="Times New Roman" w:cs="Times New Roman"/>
          <w:sz w:val="24"/>
          <w:szCs w:val="24"/>
        </w:rPr>
      </w:pPr>
      <w:r w:rsidRPr="006C29EE">
        <w:rPr>
          <w:rFonts w:ascii="Times New Roman" w:hAnsi="Times New Roman" w:cs="Times New Roman"/>
          <w:sz w:val="24"/>
          <w:szCs w:val="24"/>
        </w:rPr>
        <w:t>Următoarele</w:t>
      </w:r>
      <w:r w:rsidR="001A084B" w:rsidRPr="006C29EE">
        <w:rPr>
          <w:rFonts w:ascii="Times New Roman" w:hAnsi="Times New Roman" w:cs="Times New Roman"/>
          <w:sz w:val="24"/>
          <w:szCs w:val="24"/>
        </w:rPr>
        <w:t xml:space="preserve"> subdiviziuni cu patru caractere sunt folosite la categoriile K25-K26: </w:t>
      </w:r>
    </w:p>
    <w:p w14:paraId="1BE99A4C" w14:textId="77777777" w:rsidR="001A084B" w:rsidRPr="006C29EE" w:rsidRDefault="001A084B" w:rsidP="00D51907">
      <w:pPr>
        <w:numPr>
          <w:ilvl w:val="0"/>
          <w:numId w:val="40"/>
        </w:numPr>
        <w:rPr>
          <w:rFonts w:ascii="Times New Roman" w:hAnsi="Times New Roman" w:cs="Times New Roman"/>
          <w:sz w:val="24"/>
          <w:szCs w:val="24"/>
        </w:rPr>
      </w:pPr>
      <w:r w:rsidRPr="006C29EE">
        <w:rPr>
          <w:rFonts w:ascii="Times New Roman" w:hAnsi="Times New Roman" w:cs="Times New Roman"/>
          <w:sz w:val="24"/>
          <w:szCs w:val="24"/>
        </w:rPr>
        <w:t xml:space="preserve">0 Acut cu hemoragie </w:t>
      </w:r>
    </w:p>
    <w:p w14:paraId="6BD10EC7" w14:textId="77777777" w:rsidR="001A084B" w:rsidRPr="006C29EE" w:rsidRDefault="001A084B" w:rsidP="00D51907">
      <w:pPr>
        <w:numPr>
          <w:ilvl w:val="0"/>
          <w:numId w:val="40"/>
        </w:numPr>
        <w:rPr>
          <w:rFonts w:ascii="Times New Roman" w:hAnsi="Times New Roman" w:cs="Times New Roman"/>
          <w:sz w:val="24"/>
          <w:szCs w:val="24"/>
        </w:rPr>
      </w:pPr>
      <w:r w:rsidRPr="006C29EE">
        <w:rPr>
          <w:rFonts w:ascii="Times New Roman" w:hAnsi="Times New Roman" w:cs="Times New Roman"/>
          <w:sz w:val="24"/>
          <w:szCs w:val="24"/>
        </w:rPr>
        <w:t xml:space="preserve">1 Acut cu </w:t>
      </w:r>
      <w:r w:rsidR="00556F07" w:rsidRPr="006C29EE">
        <w:rPr>
          <w:rFonts w:ascii="Times New Roman" w:hAnsi="Times New Roman" w:cs="Times New Roman"/>
          <w:sz w:val="24"/>
          <w:szCs w:val="24"/>
        </w:rPr>
        <w:t>perforaţie</w:t>
      </w:r>
      <w:r w:rsidRPr="006C29EE">
        <w:rPr>
          <w:rFonts w:ascii="Times New Roman" w:hAnsi="Times New Roman" w:cs="Times New Roman"/>
          <w:sz w:val="24"/>
          <w:szCs w:val="24"/>
        </w:rPr>
        <w:t xml:space="preserve"> </w:t>
      </w:r>
    </w:p>
    <w:p w14:paraId="4E30D8D6" w14:textId="77777777" w:rsidR="001A084B" w:rsidRPr="006C29EE" w:rsidRDefault="001A084B" w:rsidP="00D51907">
      <w:pPr>
        <w:numPr>
          <w:ilvl w:val="0"/>
          <w:numId w:val="40"/>
        </w:numPr>
        <w:rPr>
          <w:rFonts w:ascii="Times New Roman" w:hAnsi="Times New Roman" w:cs="Times New Roman"/>
          <w:sz w:val="24"/>
          <w:szCs w:val="24"/>
        </w:rPr>
      </w:pPr>
      <w:r w:rsidRPr="006C29EE">
        <w:rPr>
          <w:rFonts w:ascii="Times New Roman" w:hAnsi="Times New Roman" w:cs="Times New Roman"/>
          <w:sz w:val="24"/>
          <w:szCs w:val="24"/>
        </w:rPr>
        <w:t xml:space="preserve">2 Acut </w:t>
      </w:r>
      <w:r w:rsidR="00556F07" w:rsidRPr="006C29EE">
        <w:rPr>
          <w:rFonts w:ascii="Times New Roman" w:hAnsi="Times New Roman" w:cs="Times New Roman"/>
          <w:sz w:val="24"/>
          <w:szCs w:val="24"/>
        </w:rPr>
        <w:t>atât</w:t>
      </w:r>
      <w:r w:rsidR="00164354" w:rsidRPr="006C29EE">
        <w:rPr>
          <w:rFonts w:ascii="Times New Roman" w:hAnsi="Times New Roman" w:cs="Times New Roman"/>
          <w:sz w:val="24"/>
          <w:szCs w:val="24"/>
        </w:rPr>
        <w:t xml:space="preserve"> cu hemoragie cat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cu </w:t>
      </w:r>
      <w:r w:rsidR="00556F07" w:rsidRPr="006C29EE">
        <w:rPr>
          <w:rFonts w:ascii="Times New Roman" w:hAnsi="Times New Roman" w:cs="Times New Roman"/>
          <w:sz w:val="24"/>
          <w:szCs w:val="24"/>
        </w:rPr>
        <w:t>perforaţie</w:t>
      </w:r>
    </w:p>
    <w:p w14:paraId="42FB5CFD" w14:textId="77777777" w:rsidR="001A084B" w:rsidRPr="006C29EE" w:rsidRDefault="001A084B" w:rsidP="00D51907">
      <w:pPr>
        <w:numPr>
          <w:ilvl w:val="0"/>
          <w:numId w:val="40"/>
        </w:numPr>
        <w:rPr>
          <w:rFonts w:ascii="Times New Roman" w:hAnsi="Times New Roman" w:cs="Times New Roman"/>
          <w:sz w:val="24"/>
          <w:szCs w:val="24"/>
        </w:rPr>
      </w:pPr>
      <w:r w:rsidRPr="006C29EE">
        <w:rPr>
          <w:rFonts w:ascii="Times New Roman" w:hAnsi="Times New Roman" w:cs="Times New Roman"/>
          <w:sz w:val="24"/>
          <w:szCs w:val="24"/>
        </w:rPr>
        <w:t xml:space="preserve">3 Acut </w:t>
      </w:r>
      <w:r w:rsidR="00556F07" w:rsidRPr="006C29EE">
        <w:rPr>
          <w:rFonts w:ascii="Times New Roman" w:hAnsi="Times New Roman" w:cs="Times New Roman"/>
          <w:sz w:val="24"/>
          <w:szCs w:val="24"/>
        </w:rPr>
        <w:t>fără</w:t>
      </w:r>
      <w:r w:rsidRPr="006C29EE">
        <w:rPr>
          <w:rFonts w:ascii="Times New Roman" w:hAnsi="Times New Roman" w:cs="Times New Roman"/>
          <w:sz w:val="24"/>
          <w:szCs w:val="24"/>
        </w:rPr>
        <w:t xml:space="preserve"> hemoragie sau </w:t>
      </w:r>
      <w:r w:rsidR="00556F07" w:rsidRPr="006C29EE">
        <w:rPr>
          <w:rFonts w:ascii="Times New Roman" w:hAnsi="Times New Roman" w:cs="Times New Roman"/>
          <w:sz w:val="24"/>
          <w:szCs w:val="24"/>
        </w:rPr>
        <w:t>perforaţie</w:t>
      </w:r>
    </w:p>
    <w:p w14:paraId="402B282F" w14:textId="77777777" w:rsidR="001A084B" w:rsidRPr="006C29EE" w:rsidRDefault="001A084B" w:rsidP="00D51907">
      <w:pPr>
        <w:numPr>
          <w:ilvl w:val="0"/>
          <w:numId w:val="40"/>
        </w:numPr>
        <w:rPr>
          <w:rFonts w:ascii="Times New Roman" w:hAnsi="Times New Roman" w:cs="Times New Roman"/>
          <w:sz w:val="24"/>
          <w:szCs w:val="24"/>
        </w:rPr>
      </w:pPr>
      <w:r w:rsidRPr="006C29EE">
        <w:rPr>
          <w:rFonts w:ascii="Times New Roman" w:hAnsi="Times New Roman" w:cs="Times New Roman"/>
          <w:sz w:val="24"/>
          <w:szCs w:val="24"/>
        </w:rPr>
        <w:t>4 Cronic sau nespecificat cu hemoragie</w:t>
      </w:r>
    </w:p>
    <w:p w14:paraId="52B1577C" w14:textId="77777777" w:rsidR="001A084B" w:rsidRPr="006C29EE" w:rsidRDefault="001A084B" w:rsidP="00D51907">
      <w:pPr>
        <w:numPr>
          <w:ilvl w:val="0"/>
          <w:numId w:val="40"/>
        </w:numPr>
        <w:rPr>
          <w:rFonts w:ascii="Times New Roman" w:hAnsi="Times New Roman" w:cs="Times New Roman"/>
          <w:sz w:val="24"/>
          <w:szCs w:val="24"/>
        </w:rPr>
      </w:pPr>
      <w:r w:rsidRPr="006C29EE">
        <w:rPr>
          <w:rFonts w:ascii="Times New Roman" w:hAnsi="Times New Roman" w:cs="Times New Roman"/>
          <w:sz w:val="24"/>
          <w:szCs w:val="24"/>
        </w:rPr>
        <w:t xml:space="preserve">5 Cronic sau nespecificat cu </w:t>
      </w:r>
      <w:r w:rsidR="00556F07" w:rsidRPr="006C29EE">
        <w:rPr>
          <w:rFonts w:ascii="Times New Roman" w:hAnsi="Times New Roman" w:cs="Times New Roman"/>
          <w:sz w:val="24"/>
          <w:szCs w:val="24"/>
        </w:rPr>
        <w:t>perforaţie</w:t>
      </w:r>
      <w:r w:rsidRPr="006C29EE">
        <w:rPr>
          <w:rFonts w:ascii="Times New Roman" w:hAnsi="Times New Roman" w:cs="Times New Roman"/>
          <w:sz w:val="24"/>
          <w:szCs w:val="24"/>
        </w:rPr>
        <w:t xml:space="preserve"> </w:t>
      </w:r>
    </w:p>
    <w:p w14:paraId="787603AA" w14:textId="77777777" w:rsidR="001A084B" w:rsidRPr="006C29EE" w:rsidRDefault="001A084B" w:rsidP="00D51907">
      <w:pPr>
        <w:numPr>
          <w:ilvl w:val="0"/>
          <w:numId w:val="40"/>
        </w:numPr>
        <w:rPr>
          <w:rFonts w:ascii="Times New Roman" w:hAnsi="Times New Roman" w:cs="Times New Roman"/>
          <w:sz w:val="24"/>
          <w:szCs w:val="24"/>
        </w:rPr>
      </w:pPr>
      <w:r w:rsidRPr="006C29EE">
        <w:rPr>
          <w:rFonts w:ascii="Times New Roman" w:hAnsi="Times New Roman" w:cs="Times New Roman"/>
          <w:sz w:val="24"/>
          <w:szCs w:val="24"/>
        </w:rPr>
        <w:t xml:space="preserve">6 Cronic sau nespecificat </w:t>
      </w:r>
      <w:r w:rsidR="00556F07" w:rsidRPr="006C29EE">
        <w:rPr>
          <w:rFonts w:ascii="Times New Roman" w:hAnsi="Times New Roman" w:cs="Times New Roman"/>
          <w:sz w:val="24"/>
          <w:szCs w:val="24"/>
        </w:rPr>
        <w:t>atât</w:t>
      </w:r>
      <w:r w:rsidR="00164354" w:rsidRPr="006C29EE">
        <w:rPr>
          <w:rFonts w:ascii="Times New Roman" w:hAnsi="Times New Roman" w:cs="Times New Roman"/>
          <w:sz w:val="24"/>
          <w:szCs w:val="24"/>
        </w:rPr>
        <w:t xml:space="preserve"> cu hemoragie cât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cu </w:t>
      </w:r>
      <w:r w:rsidR="00556F07" w:rsidRPr="006C29EE">
        <w:rPr>
          <w:rFonts w:ascii="Times New Roman" w:hAnsi="Times New Roman" w:cs="Times New Roman"/>
          <w:sz w:val="24"/>
          <w:szCs w:val="24"/>
        </w:rPr>
        <w:t>perforaţie</w:t>
      </w:r>
      <w:r w:rsidRPr="006C29EE">
        <w:rPr>
          <w:rFonts w:ascii="Times New Roman" w:hAnsi="Times New Roman" w:cs="Times New Roman"/>
          <w:sz w:val="24"/>
          <w:szCs w:val="24"/>
        </w:rPr>
        <w:t xml:space="preserve"> </w:t>
      </w:r>
    </w:p>
    <w:p w14:paraId="627785DE" w14:textId="77777777" w:rsidR="001A084B" w:rsidRPr="006C29EE" w:rsidRDefault="001A084B" w:rsidP="00D51907">
      <w:pPr>
        <w:numPr>
          <w:ilvl w:val="0"/>
          <w:numId w:val="40"/>
        </w:numPr>
        <w:rPr>
          <w:rFonts w:ascii="Times New Roman" w:hAnsi="Times New Roman" w:cs="Times New Roman"/>
          <w:sz w:val="24"/>
          <w:szCs w:val="24"/>
        </w:rPr>
      </w:pPr>
      <w:r w:rsidRPr="006C29EE">
        <w:rPr>
          <w:rFonts w:ascii="Times New Roman" w:hAnsi="Times New Roman" w:cs="Times New Roman"/>
          <w:sz w:val="24"/>
          <w:szCs w:val="24"/>
        </w:rPr>
        <w:t xml:space="preserve">7 Cronic </w:t>
      </w:r>
      <w:r w:rsidR="00556F07" w:rsidRPr="006C29EE">
        <w:rPr>
          <w:rFonts w:ascii="Times New Roman" w:hAnsi="Times New Roman" w:cs="Times New Roman"/>
          <w:sz w:val="24"/>
          <w:szCs w:val="24"/>
        </w:rPr>
        <w:t xml:space="preserve">fără </w:t>
      </w:r>
      <w:r w:rsidRPr="006C29EE">
        <w:rPr>
          <w:rFonts w:ascii="Times New Roman" w:hAnsi="Times New Roman" w:cs="Times New Roman"/>
          <w:sz w:val="24"/>
          <w:szCs w:val="24"/>
        </w:rPr>
        <w:t xml:space="preserve">hemoragie sau </w:t>
      </w:r>
      <w:r w:rsidR="00556F07" w:rsidRPr="006C29EE">
        <w:rPr>
          <w:rFonts w:ascii="Times New Roman" w:hAnsi="Times New Roman" w:cs="Times New Roman"/>
          <w:sz w:val="24"/>
          <w:szCs w:val="24"/>
        </w:rPr>
        <w:t>perforaţie</w:t>
      </w:r>
      <w:r w:rsidRPr="006C29EE">
        <w:rPr>
          <w:rFonts w:ascii="Times New Roman" w:hAnsi="Times New Roman" w:cs="Times New Roman"/>
          <w:sz w:val="24"/>
          <w:szCs w:val="24"/>
        </w:rPr>
        <w:t xml:space="preserve"> </w:t>
      </w:r>
    </w:p>
    <w:p w14:paraId="1E579242" w14:textId="77777777" w:rsidR="001A084B" w:rsidRPr="006C29EE" w:rsidRDefault="001A084B" w:rsidP="00D51907">
      <w:pPr>
        <w:numPr>
          <w:ilvl w:val="0"/>
          <w:numId w:val="40"/>
        </w:numPr>
        <w:rPr>
          <w:rFonts w:ascii="Times New Roman" w:hAnsi="Times New Roman" w:cs="Times New Roman"/>
          <w:sz w:val="24"/>
          <w:szCs w:val="24"/>
        </w:rPr>
      </w:pPr>
      <w:r w:rsidRPr="006C29EE">
        <w:rPr>
          <w:rFonts w:ascii="Times New Roman" w:hAnsi="Times New Roman" w:cs="Times New Roman"/>
          <w:sz w:val="24"/>
          <w:szCs w:val="24"/>
        </w:rPr>
        <w:t xml:space="preserve">9 Nespecificat ca acut sau cronic, </w:t>
      </w:r>
      <w:r w:rsidR="00556F07" w:rsidRPr="006C29EE">
        <w:rPr>
          <w:rFonts w:ascii="Times New Roman" w:hAnsi="Times New Roman" w:cs="Times New Roman"/>
          <w:sz w:val="24"/>
          <w:szCs w:val="24"/>
        </w:rPr>
        <w:t xml:space="preserve">fără </w:t>
      </w:r>
      <w:r w:rsidRPr="006C29EE">
        <w:rPr>
          <w:rFonts w:ascii="Times New Roman" w:hAnsi="Times New Roman" w:cs="Times New Roman"/>
          <w:sz w:val="24"/>
          <w:szCs w:val="24"/>
        </w:rPr>
        <w:t xml:space="preserve">hemoragie sau </w:t>
      </w:r>
      <w:r w:rsidR="00556F07" w:rsidRPr="006C29EE">
        <w:rPr>
          <w:rFonts w:ascii="Times New Roman" w:hAnsi="Times New Roman" w:cs="Times New Roman"/>
          <w:sz w:val="24"/>
          <w:szCs w:val="24"/>
        </w:rPr>
        <w:t>perforaţie</w:t>
      </w:r>
    </w:p>
    <w:p w14:paraId="2092A414" w14:textId="77777777" w:rsidR="001A084B" w:rsidRPr="006C29EE" w:rsidRDefault="001A084B" w:rsidP="001A084B">
      <w:pPr>
        <w:rPr>
          <w:rFonts w:ascii="Times New Roman" w:hAnsi="Times New Roman" w:cs="Times New Roman"/>
          <w:b/>
          <w:sz w:val="24"/>
          <w:szCs w:val="24"/>
        </w:rPr>
      </w:pPr>
      <w:r w:rsidRPr="006C29EE">
        <w:rPr>
          <w:rFonts w:ascii="Times New Roman" w:hAnsi="Times New Roman" w:cs="Times New Roman"/>
          <w:b/>
          <w:sz w:val="24"/>
          <w:szCs w:val="24"/>
        </w:rPr>
        <w:t xml:space="preserve">K25 </w:t>
      </w:r>
    </w:p>
    <w:p w14:paraId="34AD4C49"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Ulcer gastric</w:t>
      </w:r>
    </w:p>
    <w:p w14:paraId="77546F1F"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Include:</w:t>
      </w:r>
    </w:p>
    <w:p w14:paraId="7D37F9F6"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 xml:space="preserve">ulcer (peptic): </w:t>
      </w:r>
    </w:p>
    <w:p w14:paraId="677D3C63"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 xml:space="preserve"> - piloric </w:t>
      </w:r>
    </w:p>
    <w:p w14:paraId="4A82A311"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 xml:space="preserve"> - al stomacului </w:t>
      </w:r>
    </w:p>
    <w:p w14:paraId="10B69BBF"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Exclude:</w:t>
      </w:r>
    </w:p>
    <w:p w14:paraId="48819653" w14:textId="77777777" w:rsidR="001A084B" w:rsidRPr="006C29EE" w:rsidRDefault="00164354" w:rsidP="001A084B">
      <w:pPr>
        <w:rPr>
          <w:rFonts w:ascii="Times New Roman" w:hAnsi="Times New Roman" w:cs="Times New Roman"/>
          <w:sz w:val="24"/>
          <w:szCs w:val="24"/>
        </w:rPr>
      </w:pPr>
      <w:r w:rsidRPr="006C29EE">
        <w:rPr>
          <w:rFonts w:ascii="Times New Roman" w:hAnsi="Times New Roman" w:cs="Times New Roman"/>
          <w:sz w:val="24"/>
          <w:szCs w:val="24"/>
        </w:rPr>
        <w:t>gastrita erozivă hemoragică</w:t>
      </w:r>
      <w:r w:rsidR="001A084B" w:rsidRPr="006C29EE">
        <w:rPr>
          <w:rFonts w:ascii="Times New Roman" w:hAnsi="Times New Roman" w:cs="Times New Roman"/>
          <w:sz w:val="24"/>
          <w:szCs w:val="24"/>
        </w:rPr>
        <w:t xml:space="preserve"> </w:t>
      </w:r>
    </w:p>
    <w:p w14:paraId="2E70C0E0" w14:textId="77777777" w:rsidR="001A084B" w:rsidRPr="006C29EE" w:rsidRDefault="00164354" w:rsidP="001A084B">
      <w:pPr>
        <w:rPr>
          <w:rFonts w:ascii="Times New Roman" w:hAnsi="Times New Roman" w:cs="Times New Roman"/>
          <w:sz w:val="24"/>
          <w:szCs w:val="24"/>
        </w:rPr>
      </w:pPr>
      <w:r w:rsidRPr="006C29EE">
        <w:rPr>
          <w:rFonts w:ascii="Times New Roman" w:hAnsi="Times New Roman" w:cs="Times New Roman"/>
          <w:sz w:val="24"/>
          <w:szCs w:val="24"/>
        </w:rPr>
        <w:t>acută</w:t>
      </w:r>
      <w:r w:rsidR="001A084B" w:rsidRPr="006C29EE">
        <w:rPr>
          <w:rFonts w:ascii="Times New Roman" w:hAnsi="Times New Roman" w:cs="Times New Roman"/>
          <w:sz w:val="24"/>
          <w:szCs w:val="24"/>
        </w:rPr>
        <w:t xml:space="preserve"> (K29.0) </w:t>
      </w:r>
    </w:p>
    <w:p w14:paraId="36A4193B" w14:textId="77777777" w:rsidR="001A084B" w:rsidRPr="006C29EE" w:rsidRDefault="00164354" w:rsidP="001A084B">
      <w:pPr>
        <w:rPr>
          <w:rFonts w:ascii="Times New Roman" w:hAnsi="Times New Roman" w:cs="Times New Roman"/>
          <w:sz w:val="24"/>
          <w:szCs w:val="24"/>
        </w:rPr>
      </w:pPr>
      <w:r w:rsidRPr="006C29EE">
        <w:rPr>
          <w:rFonts w:ascii="Times New Roman" w:hAnsi="Times New Roman" w:cs="Times New Roman"/>
          <w:sz w:val="24"/>
          <w:szCs w:val="24"/>
        </w:rPr>
        <w:t xml:space="preserve"> eroziunea (acută</w:t>
      </w:r>
      <w:r w:rsidR="001A084B" w:rsidRPr="006C29EE">
        <w:rPr>
          <w:rFonts w:ascii="Times New Roman" w:hAnsi="Times New Roman" w:cs="Times New Roman"/>
          <w:sz w:val="24"/>
          <w:szCs w:val="24"/>
        </w:rPr>
        <w:t xml:space="preserve">) a stomacului </w:t>
      </w:r>
    </w:p>
    <w:p w14:paraId="5068CDB1"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 xml:space="preserve">(K29.6) </w:t>
      </w:r>
    </w:p>
    <w:p w14:paraId="5FA7D04C"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lastRenderedPageBreak/>
        <w:t xml:space="preserve"> ulcer peptic NOS (K27.-) </w:t>
      </w:r>
    </w:p>
    <w:p w14:paraId="43EEDB03" w14:textId="77777777" w:rsidR="001A084B" w:rsidRPr="006C29EE" w:rsidRDefault="001A084B" w:rsidP="001A084B">
      <w:pPr>
        <w:rPr>
          <w:rFonts w:ascii="Times New Roman" w:hAnsi="Times New Roman" w:cs="Times New Roman"/>
          <w:b/>
          <w:sz w:val="24"/>
          <w:szCs w:val="24"/>
        </w:rPr>
      </w:pPr>
      <w:r w:rsidRPr="006C29EE">
        <w:rPr>
          <w:rFonts w:ascii="Times New Roman" w:hAnsi="Times New Roman" w:cs="Times New Roman"/>
          <w:b/>
          <w:sz w:val="24"/>
          <w:szCs w:val="24"/>
        </w:rPr>
        <w:t xml:space="preserve">K26  </w:t>
      </w:r>
    </w:p>
    <w:p w14:paraId="3D54CF0B"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Ulcer duodenal</w:t>
      </w:r>
    </w:p>
    <w:p w14:paraId="7997A160"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Include:</w:t>
      </w:r>
    </w:p>
    <w:p w14:paraId="4916CB8C"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 xml:space="preserve">ulcer (peptic): </w:t>
      </w:r>
    </w:p>
    <w:p w14:paraId="0A8B9474"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 xml:space="preserve"> - duodenal </w:t>
      </w:r>
    </w:p>
    <w:p w14:paraId="27CACA68"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 xml:space="preserve"> - postpiloric </w:t>
      </w:r>
    </w:p>
    <w:p w14:paraId="29C3CE53"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Exclude:</w:t>
      </w:r>
    </w:p>
    <w:p w14:paraId="57CF181F" w14:textId="77777777" w:rsidR="001A084B" w:rsidRPr="006C29EE" w:rsidRDefault="00164354" w:rsidP="001A084B">
      <w:pPr>
        <w:rPr>
          <w:rFonts w:ascii="Times New Roman" w:hAnsi="Times New Roman" w:cs="Times New Roman"/>
          <w:sz w:val="24"/>
          <w:szCs w:val="24"/>
        </w:rPr>
      </w:pPr>
      <w:r w:rsidRPr="006C29EE">
        <w:rPr>
          <w:rFonts w:ascii="Times New Roman" w:hAnsi="Times New Roman" w:cs="Times New Roman"/>
          <w:sz w:val="24"/>
          <w:szCs w:val="24"/>
        </w:rPr>
        <w:t>eroziunea (acută</w:t>
      </w:r>
      <w:r w:rsidR="001A084B" w:rsidRPr="006C29EE">
        <w:rPr>
          <w:rFonts w:ascii="Times New Roman" w:hAnsi="Times New Roman" w:cs="Times New Roman"/>
          <w:sz w:val="24"/>
          <w:szCs w:val="24"/>
        </w:rPr>
        <w:t xml:space="preserve">) a duodenului (K29.8) </w:t>
      </w:r>
    </w:p>
    <w:p w14:paraId="3EDD5286" w14:textId="77777777" w:rsidR="001A084B" w:rsidRPr="006C29EE" w:rsidRDefault="001A084B" w:rsidP="001A084B">
      <w:pPr>
        <w:rPr>
          <w:rFonts w:ascii="Times New Roman" w:hAnsi="Times New Roman" w:cs="Times New Roman"/>
          <w:sz w:val="24"/>
          <w:szCs w:val="24"/>
        </w:rPr>
      </w:pPr>
      <w:r w:rsidRPr="006C29EE">
        <w:rPr>
          <w:rFonts w:ascii="Times New Roman" w:hAnsi="Times New Roman" w:cs="Times New Roman"/>
          <w:sz w:val="24"/>
          <w:szCs w:val="24"/>
        </w:rPr>
        <w:t>ulcer peptic NOS (K27.-)</w:t>
      </w:r>
    </w:p>
    <w:p w14:paraId="4BB3C2C9" w14:textId="77777777" w:rsidR="00F51C2E" w:rsidRPr="006C29EE" w:rsidRDefault="00F51C2E" w:rsidP="00BA48F7">
      <w:pPr>
        <w:rPr>
          <w:rFonts w:ascii="Times New Roman" w:hAnsi="Times New Roman" w:cs="Times New Roman"/>
          <w:b/>
          <w:sz w:val="16"/>
          <w:szCs w:val="16"/>
        </w:rPr>
      </w:pPr>
    </w:p>
    <w:p w14:paraId="4A446645" w14:textId="77777777" w:rsidR="003D11A0" w:rsidRPr="006C29EE" w:rsidRDefault="003D11A0" w:rsidP="00BA48F7">
      <w:pPr>
        <w:rPr>
          <w:rFonts w:ascii="Times New Roman" w:hAnsi="Times New Roman" w:cs="Times New Roman"/>
          <w:sz w:val="28"/>
          <w:szCs w:val="24"/>
        </w:rPr>
      </w:pPr>
      <w:r w:rsidRPr="006C29EE">
        <w:rPr>
          <w:rFonts w:ascii="Times New Roman" w:hAnsi="Times New Roman" w:cs="Times New Roman"/>
          <w:b/>
          <w:sz w:val="28"/>
          <w:szCs w:val="24"/>
        </w:rPr>
        <w:t>A.3. Utilizatorii:</w:t>
      </w:r>
    </w:p>
    <w:p w14:paraId="3D144952" w14:textId="77777777" w:rsidR="00A946E6" w:rsidRPr="006C29EE" w:rsidRDefault="00A946E6" w:rsidP="00A946E6">
      <w:pPr>
        <w:pStyle w:val="ListParagraph1"/>
        <w:numPr>
          <w:ilvl w:val="0"/>
          <w:numId w:val="1"/>
        </w:numPr>
        <w:tabs>
          <w:tab w:val="left" w:pos="10206"/>
        </w:tabs>
        <w:ind w:left="426" w:hanging="426"/>
        <w:jc w:val="both"/>
        <w:rPr>
          <w:rFonts w:ascii="Times New Roman" w:hAnsi="Times New Roman" w:cs="Times New Roman"/>
          <w:sz w:val="24"/>
          <w:szCs w:val="24"/>
        </w:rPr>
      </w:pPr>
      <w:r w:rsidRPr="006C29EE">
        <w:rPr>
          <w:rFonts w:ascii="Times New Roman" w:hAnsi="Times New Roman" w:cs="Times New Roman"/>
          <w:sz w:val="24"/>
          <w:szCs w:val="24"/>
        </w:rPr>
        <w:t>Prestatorii de servicii medicale la nivel de AMUP</w:t>
      </w:r>
    </w:p>
    <w:p w14:paraId="4E4DA9FA" w14:textId="77777777" w:rsidR="00A946E6" w:rsidRPr="006C29EE" w:rsidRDefault="00A946E6" w:rsidP="00A946E6">
      <w:pPr>
        <w:pStyle w:val="ListParagraph1"/>
        <w:numPr>
          <w:ilvl w:val="0"/>
          <w:numId w:val="1"/>
        </w:numPr>
        <w:tabs>
          <w:tab w:val="left" w:pos="10206"/>
        </w:tabs>
        <w:ind w:left="426" w:hanging="426"/>
        <w:jc w:val="both"/>
        <w:rPr>
          <w:rFonts w:ascii="Times New Roman" w:hAnsi="Times New Roman" w:cs="Times New Roman"/>
          <w:sz w:val="24"/>
          <w:szCs w:val="24"/>
        </w:rPr>
      </w:pPr>
      <w:r w:rsidRPr="006C29EE">
        <w:rPr>
          <w:rFonts w:ascii="Times New Roman" w:hAnsi="Times New Roman" w:cs="Times New Roman"/>
          <w:sz w:val="24"/>
          <w:szCs w:val="24"/>
        </w:rPr>
        <w:t>Prestatorii de servicii medicale la nivel de AMP (medici de familie, asistentele medicului de familie)</w:t>
      </w:r>
    </w:p>
    <w:p w14:paraId="147EB7D6" w14:textId="77777777" w:rsidR="003D11A0" w:rsidRPr="006C29EE" w:rsidRDefault="00A946E6" w:rsidP="00A946E6">
      <w:pPr>
        <w:pStyle w:val="ListParagraph1"/>
        <w:numPr>
          <w:ilvl w:val="0"/>
          <w:numId w:val="1"/>
        </w:numPr>
        <w:tabs>
          <w:tab w:val="left" w:pos="10206"/>
        </w:tabs>
        <w:ind w:left="426"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Prestatorii de servicii medicale la nivel de AMSA </w:t>
      </w:r>
      <w:r w:rsidR="003D11A0" w:rsidRPr="006C29EE">
        <w:rPr>
          <w:rFonts w:ascii="Times New Roman" w:hAnsi="Times New Roman" w:cs="Times New Roman"/>
          <w:sz w:val="24"/>
          <w:szCs w:val="24"/>
        </w:rPr>
        <w:t>(</w:t>
      </w:r>
      <w:r w:rsidR="00E81589" w:rsidRPr="006C29EE">
        <w:rPr>
          <w:rFonts w:ascii="Times New Roman" w:hAnsi="Times New Roman" w:cs="Times New Roman"/>
          <w:sz w:val="24"/>
          <w:szCs w:val="24"/>
        </w:rPr>
        <w:t>medici</w:t>
      </w:r>
      <w:r w:rsidRPr="006C29EE">
        <w:rPr>
          <w:rFonts w:ascii="Times New Roman" w:hAnsi="Times New Roman" w:cs="Times New Roman"/>
          <w:sz w:val="24"/>
          <w:szCs w:val="24"/>
        </w:rPr>
        <w:t xml:space="preserve"> </w:t>
      </w:r>
      <w:r w:rsidR="003D11A0" w:rsidRPr="006C29EE">
        <w:rPr>
          <w:rFonts w:ascii="Times New Roman" w:hAnsi="Times New Roman" w:cs="Times New Roman"/>
          <w:sz w:val="24"/>
          <w:szCs w:val="24"/>
        </w:rPr>
        <w:t>chirurgi</w:t>
      </w:r>
      <w:r w:rsidRPr="006C29EE">
        <w:rPr>
          <w:rFonts w:ascii="Times New Roman" w:hAnsi="Times New Roman" w:cs="Times New Roman"/>
          <w:sz w:val="24"/>
          <w:szCs w:val="24"/>
        </w:rPr>
        <w:t>, medici gastroenterologi,</w:t>
      </w:r>
      <w:r w:rsidRPr="006C29EE">
        <w:t xml:space="preserve"> </w:t>
      </w:r>
      <w:r w:rsidRPr="006C29EE">
        <w:rPr>
          <w:rFonts w:ascii="Times New Roman" w:hAnsi="Times New Roman" w:cs="Times New Roman"/>
          <w:sz w:val="24"/>
          <w:szCs w:val="24"/>
        </w:rPr>
        <w:t xml:space="preserve">medici endoscopişti, </w:t>
      </w:r>
      <w:r w:rsidR="003D11A0" w:rsidRPr="006C29EE">
        <w:rPr>
          <w:rFonts w:ascii="Times New Roman" w:hAnsi="Times New Roman" w:cs="Times New Roman"/>
          <w:sz w:val="24"/>
          <w:szCs w:val="24"/>
        </w:rPr>
        <w:t>asistente medicale)</w:t>
      </w:r>
    </w:p>
    <w:p w14:paraId="5C5F4251" w14:textId="77777777" w:rsidR="003D11A0" w:rsidRPr="006C29EE" w:rsidRDefault="00EF368F" w:rsidP="00A946E6">
      <w:pPr>
        <w:pStyle w:val="ListParagraph1"/>
        <w:numPr>
          <w:ilvl w:val="0"/>
          <w:numId w:val="1"/>
        </w:numPr>
        <w:tabs>
          <w:tab w:val="left" w:pos="10206"/>
        </w:tabs>
        <w:ind w:left="426" w:hanging="426"/>
        <w:jc w:val="both"/>
        <w:rPr>
          <w:rFonts w:ascii="Times New Roman" w:hAnsi="Times New Roman" w:cs="Times New Roman"/>
          <w:sz w:val="24"/>
          <w:szCs w:val="24"/>
        </w:rPr>
      </w:pPr>
      <w:r w:rsidRPr="006C29EE">
        <w:rPr>
          <w:rFonts w:ascii="Times New Roman" w:hAnsi="Times New Roman" w:cs="Times New Roman"/>
          <w:sz w:val="24"/>
          <w:szCs w:val="24"/>
        </w:rPr>
        <w:t>Prestatorii de servicii medicale la nivel de AMS (UPU(Unități Primiri Urgențe)/DMU (Departamente Medicină Urgentă), secţiile de chirurgie ale spitalelor raionale, municipale şi republicane / medici de urgență, medici chirurgi, medici anesteziologi-reanimatologii, medici rezidenţi, asistente medicale).</w:t>
      </w:r>
    </w:p>
    <w:p w14:paraId="4D7FF265" w14:textId="77777777" w:rsidR="00D97750" w:rsidRPr="006C29EE" w:rsidRDefault="00D97750" w:rsidP="00BA48F7">
      <w:pPr>
        <w:rPr>
          <w:rFonts w:ascii="Times New Roman" w:hAnsi="Times New Roman" w:cs="Times New Roman"/>
          <w:b/>
          <w:sz w:val="16"/>
          <w:szCs w:val="16"/>
        </w:rPr>
      </w:pPr>
    </w:p>
    <w:p w14:paraId="4082E5C8" w14:textId="77777777" w:rsidR="003D11A0" w:rsidRPr="006C29EE" w:rsidRDefault="003D11A0" w:rsidP="00BA48F7">
      <w:pPr>
        <w:rPr>
          <w:rFonts w:ascii="Times New Roman" w:hAnsi="Times New Roman" w:cs="Times New Roman"/>
          <w:sz w:val="24"/>
          <w:szCs w:val="24"/>
        </w:rPr>
      </w:pPr>
      <w:r w:rsidRPr="006C29EE">
        <w:rPr>
          <w:rFonts w:ascii="Times New Roman" w:hAnsi="Times New Roman" w:cs="Times New Roman"/>
          <w:b/>
          <w:sz w:val="24"/>
          <w:szCs w:val="24"/>
        </w:rPr>
        <w:t xml:space="preserve">Notă: </w:t>
      </w:r>
      <w:r w:rsidRPr="006C29EE">
        <w:rPr>
          <w:rFonts w:ascii="Times New Roman" w:hAnsi="Times New Roman" w:cs="Times New Roman"/>
          <w:sz w:val="24"/>
          <w:szCs w:val="24"/>
        </w:rPr>
        <w:t xml:space="preserve">Protocolul, la necesitate, poate fi utilizat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de </w:t>
      </w:r>
      <w:r w:rsidR="000E26E1" w:rsidRPr="006C29EE">
        <w:rPr>
          <w:rFonts w:ascii="Times New Roman" w:hAnsi="Times New Roman" w:cs="Times New Roman"/>
          <w:sz w:val="24"/>
          <w:szCs w:val="24"/>
        </w:rPr>
        <w:t xml:space="preserve">către </w:t>
      </w:r>
      <w:r w:rsidRPr="006C29EE">
        <w:rPr>
          <w:rFonts w:ascii="Times New Roman" w:hAnsi="Times New Roman" w:cs="Times New Roman"/>
          <w:sz w:val="24"/>
          <w:szCs w:val="24"/>
        </w:rPr>
        <w:t>alţi speciali</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ti.</w:t>
      </w:r>
      <w:r w:rsidR="000E26E1" w:rsidRPr="006C29EE">
        <w:rPr>
          <w:rFonts w:ascii="Times New Roman" w:hAnsi="Times New Roman" w:cs="Times New Roman"/>
          <w:sz w:val="24"/>
          <w:szCs w:val="24"/>
        </w:rPr>
        <w:t xml:space="preserve"> </w:t>
      </w:r>
    </w:p>
    <w:p w14:paraId="78B6025E" w14:textId="77777777" w:rsidR="003D11A0" w:rsidRPr="006C29EE" w:rsidRDefault="003D11A0" w:rsidP="00BA48F7">
      <w:pPr>
        <w:rPr>
          <w:rFonts w:ascii="Times New Roman" w:hAnsi="Times New Roman" w:cs="Times New Roman"/>
          <w:b/>
          <w:sz w:val="16"/>
          <w:szCs w:val="16"/>
        </w:rPr>
      </w:pPr>
    </w:p>
    <w:p w14:paraId="7985D2BF" w14:textId="77777777" w:rsidR="003D11A0" w:rsidRPr="006C29EE" w:rsidRDefault="003D11A0" w:rsidP="00BA48F7">
      <w:pPr>
        <w:rPr>
          <w:rFonts w:ascii="Times New Roman" w:hAnsi="Times New Roman" w:cs="Times New Roman"/>
          <w:sz w:val="28"/>
          <w:szCs w:val="24"/>
        </w:rPr>
      </w:pPr>
      <w:r w:rsidRPr="006C29EE">
        <w:rPr>
          <w:rFonts w:ascii="Times New Roman" w:hAnsi="Times New Roman" w:cs="Times New Roman"/>
          <w:b/>
          <w:sz w:val="28"/>
          <w:szCs w:val="24"/>
        </w:rPr>
        <w:t xml:space="preserve">A.4. </w:t>
      </w:r>
      <w:r w:rsidR="00A946E6" w:rsidRPr="006C29EE">
        <w:rPr>
          <w:rFonts w:ascii="Times New Roman" w:hAnsi="Times New Roman" w:cs="Times New Roman"/>
          <w:b/>
          <w:sz w:val="28"/>
          <w:szCs w:val="24"/>
        </w:rPr>
        <w:t>Obiective</w:t>
      </w:r>
      <w:r w:rsidRPr="006C29EE">
        <w:rPr>
          <w:rFonts w:ascii="Times New Roman" w:hAnsi="Times New Roman" w:cs="Times New Roman"/>
          <w:b/>
          <w:sz w:val="28"/>
          <w:szCs w:val="24"/>
        </w:rPr>
        <w:t>le protocolului:</w:t>
      </w:r>
    </w:p>
    <w:p w14:paraId="1DF2DA4E" w14:textId="77777777" w:rsidR="003D11A0" w:rsidRPr="006C29EE" w:rsidRDefault="003D11A0" w:rsidP="000278B4">
      <w:pPr>
        <w:pStyle w:val="ListParagraph1"/>
        <w:numPr>
          <w:ilvl w:val="0"/>
          <w:numId w:val="2"/>
        </w:numPr>
        <w:ind w:left="426" w:right="283" w:hanging="426"/>
        <w:rPr>
          <w:rFonts w:ascii="Times New Roman" w:hAnsi="Times New Roman" w:cs="Times New Roman"/>
          <w:sz w:val="24"/>
          <w:szCs w:val="24"/>
        </w:rPr>
      </w:pPr>
      <w:r w:rsidRPr="006C29EE">
        <w:rPr>
          <w:rFonts w:ascii="Times New Roman" w:hAnsi="Times New Roman" w:cs="Times New Roman"/>
          <w:sz w:val="24"/>
          <w:szCs w:val="24"/>
        </w:rPr>
        <w:t xml:space="preserve">A facilita diagnosticarea precoce a </w:t>
      </w:r>
      <w:r w:rsidR="00F42E3B" w:rsidRPr="006C29EE">
        <w:rPr>
          <w:rFonts w:ascii="Times New Roman" w:hAnsi="Times New Roman" w:cs="Times New Roman"/>
          <w:sz w:val="24"/>
          <w:szCs w:val="24"/>
        </w:rPr>
        <w:t>ulcerului gastroduodenal hemoragic</w:t>
      </w:r>
      <w:r w:rsidR="000E664F" w:rsidRPr="006C29EE">
        <w:rPr>
          <w:rFonts w:ascii="Times New Roman" w:hAnsi="Times New Roman" w:cs="Times New Roman"/>
          <w:sz w:val="24"/>
          <w:szCs w:val="24"/>
        </w:rPr>
        <w:t xml:space="preserve"> (</w:t>
      </w:r>
      <w:r w:rsidR="00F42E3B" w:rsidRPr="006C29EE">
        <w:rPr>
          <w:rFonts w:ascii="Times New Roman" w:hAnsi="Times New Roman" w:cs="Times New Roman"/>
          <w:sz w:val="24"/>
          <w:szCs w:val="24"/>
        </w:rPr>
        <w:t>UGDH</w:t>
      </w:r>
      <w:r w:rsidR="000E664F" w:rsidRPr="006C29EE">
        <w:rPr>
          <w:rFonts w:ascii="Times New Roman" w:hAnsi="Times New Roman" w:cs="Times New Roman"/>
          <w:sz w:val="24"/>
          <w:szCs w:val="24"/>
        </w:rPr>
        <w:t>)</w:t>
      </w:r>
      <w:r w:rsidRPr="006C29EE">
        <w:rPr>
          <w:rFonts w:ascii="Times New Roman" w:hAnsi="Times New Roman" w:cs="Times New Roman"/>
          <w:sz w:val="24"/>
          <w:szCs w:val="24"/>
        </w:rPr>
        <w:t>.</w:t>
      </w:r>
    </w:p>
    <w:p w14:paraId="08ADB1FD" w14:textId="77777777" w:rsidR="003D11A0" w:rsidRPr="006C29EE" w:rsidRDefault="003D11A0" w:rsidP="000278B4">
      <w:pPr>
        <w:pStyle w:val="ListParagraph1"/>
        <w:numPr>
          <w:ilvl w:val="0"/>
          <w:numId w:val="2"/>
        </w:numPr>
        <w:ind w:left="426" w:right="283" w:hanging="426"/>
        <w:rPr>
          <w:rFonts w:ascii="Times New Roman" w:hAnsi="Times New Roman" w:cs="Times New Roman"/>
          <w:sz w:val="24"/>
          <w:szCs w:val="24"/>
        </w:rPr>
      </w:pPr>
      <w:r w:rsidRPr="006C29EE">
        <w:rPr>
          <w:rFonts w:ascii="Times New Roman" w:hAnsi="Times New Roman" w:cs="Times New Roman"/>
          <w:sz w:val="24"/>
          <w:szCs w:val="24"/>
        </w:rPr>
        <w:t xml:space="preserve">A spori calitatea tratamentului acordat pacienţilor cu </w:t>
      </w:r>
      <w:r w:rsidR="00F42E3B" w:rsidRPr="006C29EE">
        <w:rPr>
          <w:rFonts w:ascii="Times New Roman" w:hAnsi="Times New Roman" w:cs="Times New Roman"/>
          <w:sz w:val="24"/>
          <w:szCs w:val="24"/>
        </w:rPr>
        <w:t>UGDH</w:t>
      </w:r>
      <w:r w:rsidRPr="006C29EE">
        <w:rPr>
          <w:rFonts w:ascii="Times New Roman" w:hAnsi="Times New Roman" w:cs="Times New Roman"/>
          <w:sz w:val="24"/>
          <w:szCs w:val="24"/>
        </w:rPr>
        <w:t>.</w:t>
      </w:r>
    </w:p>
    <w:p w14:paraId="0A91ED9D" w14:textId="77777777" w:rsidR="003D11A0" w:rsidRPr="006C29EE" w:rsidRDefault="003D11A0" w:rsidP="000278B4">
      <w:pPr>
        <w:pStyle w:val="ListParagraph1"/>
        <w:numPr>
          <w:ilvl w:val="0"/>
          <w:numId w:val="2"/>
        </w:numPr>
        <w:ind w:left="426" w:right="283" w:hanging="426"/>
        <w:rPr>
          <w:rFonts w:ascii="Times New Roman" w:hAnsi="Times New Roman" w:cs="Times New Roman"/>
          <w:sz w:val="24"/>
          <w:szCs w:val="24"/>
        </w:rPr>
      </w:pPr>
      <w:r w:rsidRPr="006C29EE">
        <w:rPr>
          <w:rFonts w:ascii="Times New Roman" w:hAnsi="Times New Roman" w:cs="Times New Roman"/>
          <w:sz w:val="24"/>
          <w:szCs w:val="24"/>
        </w:rPr>
        <w:t xml:space="preserve">A reduce rata de complicaţii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de mortalitate prin </w:t>
      </w:r>
      <w:r w:rsidR="00F42E3B" w:rsidRPr="006C29EE">
        <w:rPr>
          <w:rFonts w:ascii="Times New Roman" w:hAnsi="Times New Roman" w:cs="Times New Roman"/>
          <w:sz w:val="24"/>
          <w:szCs w:val="24"/>
        </w:rPr>
        <w:t>UGDH</w:t>
      </w:r>
      <w:r w:rsidRPr="006C29EE">
        <w:rPr>
          <w:rFonts w:ascii="Times New Roman" w:hAnsi="Times New Roman" w:cs="Times New Roman"/>
          <w:sz w:val="24"/>
          <w:szCs w:val="24"/>
        </w:rPr>
        <w:t>.</w:t>
      </w:r>
    </w:p>
    <w:p w14:paraId="1B554414" w14:textId="77777777" w:rsidR="00052492" w:rsidRPr="006C29EE" w:rsidRDefault="00052492" w:rsidP="00052492">
      <w:pPr>
        <w:rPr>
          <w:rFonts w:ascii="Times New Roman" w:hAnsi="Times New Roman" w:cs="Times New Roman"/>
          <w:b/>
          <w:sz w:val="24"/>
          <w:szCs w:val="24"/>
        </w:rPr>
      </w:pPr>
    </w:p>
    <w:p w14:paraId="312174E7" w14:textId="77777777" w:rsidR="003D5F76" w:rsidRPr="006C29EE" w:rsidRDefault="003D5F76" w:rsidP="003D5F76">
      <w:pPr>
        <w:rPr>
          <w:rFonts w:ascii="Times New Roman" w:hAnsi="Times New Roman" w:cs="Times New Roman"/>
          <w:b/>
          <w:sz w:val="28"/>
          <w:szCs w:val="24"/>
          <w:lang w:bidi="ar-JO"/>
        </w:rPr>
      </w:pPr>
      <w:r w:rsidRPr="006C29EE">
        <w:rPr>
          <w:rFonts w:ascii="Times New Roman" w:hAnsi="Times New Roman" w:cs="Times New Roman"/>
          <w:b/>
          <w:sz w:val="28"/>
          <w:szCs w:val="24"/>
          <w:lang w:bidi="ar-JO"/>
        </w:rPr>
        <w:t xml:space="preserve">A.5. Data elaborării protocolului: </w:t>
      </w:r>
      <w:r w:rsidRPr="006C29EE">
        <w:rPr>
          <w:rFonts w:ascii="Times New Roman" w:hAnsi="Times New Roman" w:cs="Times New Roman"/>
          <w:sz w:val="24"/>
          <w:szCs w:val="24"/>
        </w:rPr>
        <w:t>2018</w:t>
      </w:r>
    </w:p>
    <w:p w14:paraId="6B8EA040" w14:textId="77777777" w:rsidR="000278B4" w:rsidRPr="006C29EE" w:rsidRDefault="000278B4" w:rsidP="003D5F76">
      <w:pPr>
        <w:rPr>
          <w:rFonts w:ascii="Times New Roman" w:hAnsi="Times New Roman" w:cs="Times New Roman"/>
          <w:b/>
          <w:sz w:val="24"/>
          <w:szCs w:val="24"/>
        </w:rPr>
      </w:pPr>
    </w:p>
    <w:p w14:paraId="59A6AB63" w14:textId="77777777" w:rsidR="003D5F76" w:rsidRPr="006C29EE" w:rsidRDefault="003D5F76" w:rsidP="003D5F76">
      <w:pPr>
        <w:rPr>
          <w:rFonts w:ascii="Times New Roman" w:hAnsi="Times New Roman" w:cs="Times New Roman"/>
          <w:b/>
          <w:sz w:val="28"/>
          <w:szCs w:val="24"/>
          <w:lang w:bidi="ar-JO"/>
        </w:rPr>
      </w:pPr>
      <w:r w:rsidRPr="006C29EE">
        <w:rPr>
          <w:rFonts w:ascii="Times New Roman" w:hAnsi="Times New Roman" w:cs="Times New Roman"/>
          <w:b/>
          <w:sz w:val="28"/>
          <w:szCs w:val="24"/>
          <w:lang w:bidi="ar-JO"/>
        </w:rPr>
        <w:t xml:space="preserve">A.6. Data revizuirii protocolului: </w:t>
      </w:r>
      <w:r w:rsidRPr="006C29EE">
        <w:rPr>
          <w:rFonts w:ascii="Times New Roman" w:hAnsi="Times New Roman" w:cs="Times New Roman"/>
          <w:sz w:val="24"/>
          <w:szCs w:val="24"/>
        </w:rPr>
        <w:t>2024</w:t>
      </w:r>
    </w:p>
    <w:p w14:paraId="6A09E3C8" w14:textId="77777777" w:rsidR="000278B4" w:rsidRPr="006C29EE" w:rsidRDefault="000278B4" w:rsidP="003D5F76">
      <w:pPr>
        <w:rPr>
          <w:rFonts w:ascii="Times New Roman" w:hAnsi="Times New Roman" w:cs="Times New Roman"/>
          <w:b/>
          <w:sz w:val="24"/>
          <w:szCs w:val="24"/>
        </w:rPr>
      </w:pPr>
    </w:p>
    <w:p w14:paraId="1874624D" w14:textId="77777777" w:rsidR="00A946E6" w:rsidRPr="006C29EE" w:rsidRDefault="003D5F76" w:rsidP="003D5F76">
      <w:pPr>
        <w:rPr>
          <w:rFonts w:ascii="Times New Roman" w:hAnsi="Times New Roman" w:cs="Times New Roman"/>
          <w:sz w:val="24"/>
          <w:szCs w:val="24"/>
        </w:rPr>
      </w:pPr>
      <w:r w:rsidRPr="006C29EE">
        <w:rPr>
          <w:rFonts w:ascii="Times New Roman" w:hAnsi="Times New Roman" w:cs="Times New Roman"/>
          <w:b/>
          <w:sz w:val="28"/>
          <w:szCs w:val="24"/>
          <w:lang w:bidi="ar-JO"/>
        </w:rPr>
        <w:t xml:space="preserve">A.7. </w:t>
      </w:r>
      <w:r w:rsidRPr="006C29EE">
        <w:rPr>
          <w:rFonts w:ascii="Times New Roman" w:hAnsi="Times New Roman" w:cs="Times New Roman"/>
          <w:b/>
          <w:sz w:val="28"/>
          <w:szCs w:val="24"/>
        </w:rPr>
        <w:t>Data următoarei revizuiri:</w:t>
      </w:r>
      <w:r w:rsidRPr="006C29EE">
        <w:rPr>
          <w:rFonts w:ascii="Times New Roman" w:hAnsi="Times New Roman" w:cs="Times New Roman"/>
          <w:b/>
          <w:sz w:val="28"/>
          <w:szCs w:val="24"/>
          <w:lang w:bidi="ar-JO"/>
        </w:rPr>
        <w:t xml:space="preserve"> </w:t>
      </w:r>
      <w:r w:rsidRPr="006C29EE">
        <w:rPr>
          <w:rFonts w:ascii="Times New Roman" w:hAnsi="Times New Roman" w:cs="Times New Roman"/>
          <w:sz w:val="24"/>
          <w:szCs w:val="24"/>
        </w:rPr>
        <w:t>2029</w:t>
      </w:r>
    </w:p>
    <w:p w14:paraId="43EBD400" w14:textId="77777777" w:rsidR="00052492" w:rsidRPr="006C29EE" w:rsidRDefault="00052492" w:rsidP="00052492">
      <w:pPr>
        <w:spacing w:after="120"/>
        <w:rPr>
          <w:rFonts w:ascii="Times New Roman" w:hAnsi="Times New Roman" w:cs="Times New Roman"/>
          <w:b/>
          <w:sz w:val="28"/>
          <w:szCs w:val="24"/>
          <w:lang w:bidi="ar-JO"/>
        </w:rPr>
      </w:pPr>
      <w:r w:rsidRPr="006C29EE">
        <w:rPr>
          <w:rFonts w:ascii="Times New Roman" w:hAnsi="Times New Roman" w:cs="Times New Roman"/>
          <w:b/>
          <w:sz w:val="28"/>
          <w:szCs w:val="24"/>
          <w:lang w:bidi="ar-JO"/>
        </w:rPr>
        <w:t>A.</w:t>
      </w:r>
      <w:r w:rsidR="003D5F76" w:rsidRPr="006C29EE">
        <w:rPr>
          <w:rFonts w:ascii="Times New Roman" w:hAnsi="Times New Roman" w:cs="Times New Roman"/>
          <w:b/>
          <w:sz w:val="28"/>
          <w:szCs w:val="24"/>
          <w:lang w:bidi="ar-JO"/>
        </w:rPr>
        <w:t>8</w:t>
      </w:r>
      <w:r w:rsidRPr="006C29EE">
        <w:rPr>
          <w:rFonts w:ascii="Times New Roman" w:hAnsi="Times New Roman" w:cs="Times New Roman"/>
          <w:b/>
          <w:sz w:val="28"/>
          <w:szCs w:val="24"/>
          <w:lang w:bidi="ar-JO"/>
        </w:rPr>
        <w:t>. Lista şi informaţiile de contact ale autorilor şi ale persoanelor care au participat la elaborarea protocolului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7201"/>
      </w:tblGrid>
      <w:tr w:rsidR="00052492" w:rsidRPr="006C29EE" w14:paraId="4A2CDF85" w14:textId="77777777" w:rsidTr="0029675D">
        <w:tc>
          <w:tcPr>
            <w:tcW w:w="297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30EE66" w14:textId="77777777" w:rsidR="00052492" w:rsidRPr="006C29EE" w:rsidRDefault="00052492" w:rsidP="0061111B">
            <w:pPr>
              <w:jc w:val="center"/>
              <w:rPr>
                <w:rFonts w:ascii="Times New Roman" w:hAnsi="Times New Roman" w:cs="Times New Roman"/>
                <w:sz w:val="24"/>
                <w:szCs w:val="24"/>
                <w:lang w:bidi="ar-JO"/>
              </w:rPr>
            </w:pPr>
            <w:r w:rsidRPr="006C29EE">
              <w:rPr>
                <w:rFonts w:ascii="Times New Roman" w:hAnsi="Times New Roman" w:cs="Times New Roman"/>
                <w:b/>
                <w:sz w:val="24"/>
                <w:szCs w:val="24"/>
                <w:lang w:bidi="ar-JO"/>
              </w:rPr>
              <w:t>Numele</w:t>
            </w:r>
          </w:p>
        </w:tc>
        <w:tc>
          <w:tcPr>
            <w:tcW w:w="72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369632" w14:textId="529B680D" w:rsidR="00052492" w:rsidRPr="006C29EE" w:rsidRDefault="00052492" w:rsidP="0061111B">
            <w:pPr>
              <w:jc w:val="center"/>
              <w:rPr>
                <w:rFonts w:ascii="Times New Roman" w:hAnsi="Times New Roman" w:cs="Times New Roman"/>
                <w:sz w:val="24"/>
                <w:szCs w:val="24"/>
                <w:lang w:bidi="ar-JO"/>
              </w:rPr>
            </w:pPr>
            <w:r w:rsidRPr="006C29EE">
              <w:rPr>
                <w:rFonts w:ascii="Times New Roman" w:hAnsi="Times New Roman" w:cs="Times New Roman"/>
                <w:b/>
                <w:sz w:val="24"/>
                <w:szCs w:val="24"/>
                <w:lang w:bidi="ar-JO"/>
              </w:rPr>
              <w:t xml:space="preserve">Funcţia </w:t>
            </w:r>
            <w:r w:rsidR="006C29EE" w:rsidRPr="006C29EE">
              <w:rPr>
                <w:rFonts w:ascii="Times New Roman" w:hAnsi="Times New Roman" w:cs="Times New Roman"/>
                <w:b/>
                <w:sz w:val="24"/>
                <w:szCs w:val="24"/>
                <w:lang w:bidi="ar-JO"/>
              </w:rPr>
              <w:t>deținută</w:t>
            </w:r>
          </w:p>
        </w:tc>
      </w:tr>
      <w:tr w:rsidR="00052492" w:rsidRPr="006C29EE" w14:paraId="3E79CF27" w14:textId="77777777" w:rsidTr="00DE758E">
        <w:tc>
          <w:tcPr>
            <w:tcW w:w="2972" w:type="dxa"/>
            <w:tcBorders>
              <w:top w:val="single" w:sz="4" w:space="0" w:color="auto"/>
              <w:left w:val="single" w:sz="4" w:space="0" w:color="auto"/>
              <w:bottom w:val="single" w:sz="4" w:space="0" w:color="auto"/>
              <w:right w:val="single" w:sz="4" w:space="0" w:color="auto"/>
            </w:tcBorders>
            <w:vAlign w:val="center"/>
          </w:tcPr>
          <w:p w14:paraId="3687C5C3" w14:textId="77777777" w:rsidR="00052492" w:rsidRPr="006C29EE" w:rsidRDefault="00052492" w:rsidP="001F579B">
            <w:pPr>
              <w:jc w:val="both"/>
              <w:rPr>
                <w:rFonts w:ascii="Times New Roman" w:hAnsi="Times New Roman" w:cs="Times New Roman"/>
                <w:b/>
                <w:i/>
                <w:sz w:val="24"/>
                <w:szCs w:val="24"/>
              </w:rPr>
            </w:pPr>
            <w:r w:rsidRPr="006C29EE">
              <w:rPr>
                <w:rFonts w:ascii="Times New Roman" w:hAnsi="Times New Roman" w:cs="Times New Roman"/>
                <w:b/>
                <w:i/>
                <w:sz w:val="24"/>
                <w:szCs w:val="24"/>
              </w:rPr>
              <w:t xml:space="preserve">Evghenii Guţu </w:t>
            </w:r>
          </w:p>
        </w:tc>
        <w:tc>
          <w:tcPr>
            <w:tcW w:w="7201" w:type="dxa"/>
            <w:tcBorders>
              <w:top w:val="single" w:sz="4" w:space="0" w:color="auto"/>
              <w:left w:val="single" w:sz="4" w:space="0" w:color="auto"/>
              <w:bottom w:val="single" w:sz="4" w:space="0" w:color="auto"/>
              <w:right w:val="single" w:sz="4" w:space="0" w:color="auto"/>
            </w:tcBorders>
            <w:vAlign w:val="center"/>
          </w:tcPr>
          <w:p w14:paraId="11BA9885" w14:textId="6AFCB655" w:rsidR="00052492" w:rsidRPr="006C29EE" w:rsidRDefault="002C10BD" w:rsidP="001F579B">
            <w:pPr>
              <w:jc w:val="both"/>
              <w:rPr>
                <w:rFonts w:ascii="Times New Roman" w:hAnsi="Times New Roman" w:cs="Times New Roman"/>
                <w:sz w:val="24"/>
                <w:szCs w:val="24"/>
              </w:rPr>
            </w:pPr>
            <w:r w:rsidRPr="006C29EE">
              <w:rPr>
                <w:rFonts w:ascii="Times New Roman" w:hAnsi="Times New Roman" w:cs="Times New Roman"/>
                <w:sz w:val="24"/>
                <w:szCs w:val="24"/>
              </w:rPr>
              <w:t>d</w:t>
            </w:r>
            <w:r w:rsidR="00052492" w:rsidRPr="006C29EE">
              <w:rPr>
                <w:rFonts w:ascii="Times New Roman" w:hAnsi="Times New Roman" w:cs="Times New Roman"/>
                <w:sz w:val="24"/>
                <w:szCs w:val="24"/>
              </w:rPr>
              <w:t>r.</w:t>
            </w:r>
            <w:r w:rsidR="00541872">
              <w:rPr>
                <w:rFonts w:ascii="Times New Roman" w:hAnsi="Times New Roman" w:cs="Times New Roman"/>
                <w:sz w:val="24"/>
                <w:szCs w:val="24"/>
              </w:rPr>
              <w:t xml:space="preserve"> </w:t>
            </w:r>
            <w:r w:rsidR="00052492" w:rsidRPr="006C29EE">
              <w:rPr>
                <w:rFonts w:ascii="Times New Roman" w:hAnsi="Times New Roman" w:cs="Times New Roman"/>
                <w:sz w:val="24"/>
                <w:szCs w:val="24"/>
              </w:rPr>
              <w:t>hab.</w:t>
            </w:r>
            <w:r w:rsidR="00541872">
              <w:rPr>
                <w:rFonts w:ascii="Times New Roman" w:hAnsi="Times New Roman" w:cs="Times New Roman"/>
                <w:sz w:val="24"/>
                <w:szCs w:val="24"/>
              </w:rPr>
              <w:t xml:space="preserve"> </w:t>
            </w:r>
            <w:r w:rsidR="00052492" w:rsidRPr="006C29EE">
              <w:rPr>
                <w:rFonts w:ascii="Times New Roman" w:hAnsi="Times New Roman" w:cs="Times New Roman"/>
                <w:sz w:val="24"/>
                <w:szCs w:val="24"/>
              </w:rPr>
              <w:t>şt.</w:t>
            </w:r>
            <w:r w:rsidR="00541872">
              <w:rPr>
                <w:rFonts w:ascii="Times New Roman" w:hAnsi="Times New Roman" w:cs="Times New Roman"/>
                <w:sz w:val="24"/>
                <w:szCs w:val="24"/>
              </w:rPr>
              <w:t xml:space="preserve"> </w:t>
            </w:r>
            <w:r w:rsidR="00052492" w:rsidRPr="006C29EE">
              <w:rPr>
                <w:rFonts w:ascii="Times New Roman" w:hAnsi="Times New Roman" w:cs="Times New Roman"/>
                <w:sz w:val="24"/>
                <w:szCs w:val="24"/>
              </w:rPr>
              <w:t>med., prof.</w:t>
            </w:r>
            <w:r w:rsidR="00541872">
              <w:rPr>
                <w:rFonts w:ascii="Times New Roman" w:hAnsi="Times New Roman" w:cs="Times New Roman"/>
                <w:sz w:val="24"/>
                <w:szCs w:val="24"/>
              </w:rPr>
              <w:t xml:space="preserve"> </w:t>
            </w:r>
            <w:r w:rsidR="00052492" w:rsidRPr="006C29EE">
              <w:rPr>
                <w:rFonts w:ascii="Times New Roman" w:hAnsi="Times New Roman" w:cs="Times New Roman"/>
                <w:sz w:val="24"/>
                <w:szCs w:val="24"/>
              </w:rPr>
              <w:t>univ., Catedră de chirurgie generală şi semiologie nr.3, USMF „Nicolae Testemiţanu”</w:t>
            </w:r>
          </w:p>
        </w:tc>
      </w:tr>
      <w:tr w:rsidR="00052492" w:rsidRPr="006C29EE" w14:paraId="72B197C5" w14:textId="77777777" w:rsidTr="00DE758E">
        <w:tc>
          <w:tcPr>
            <w:tcW w:w="2972" w:type="dxa"/>
            <w:tcBorders>
              <w:top w:val="single" w:sz="4" w:space="0" w:color="auto"/>
              <w:left w:val="single" w:sz="4" w:space="0" w:color="auto"/>
              <w:bottom w:val="single" w:sz="4" w:space="0" w:color="auto"/>
              <w:right w:val="single" w:sz="4" w:space="0" w:color="auto"/>
            </w:tcBorders>
            <w:vAlign w:val="center"/>
          </w:tcPr>
          <w:p w14:paraId="620CE4C8" w14:textId="77777777" w:rsidR="00052492" w:rsidRPr="006C29EE" w:rsidRDefault="00052492" w:rsidP="001F579B">
            <w:pPr>
              <w:jc w:val="both"/>
              <w:rPr>
                <w:rFonts w:ascii="Times New Roman" w:hAnsi="Times New Roman" w:cs="Times New Roman"/>
                <w:b/>
                <w:i/>
                <w:sz w:val="24"/>
                <w:szCs w:val="24"/>
              </w:rPr>
            </w:pPr>
            <w:r w:rsidRPr="006C29EE">
              <w:rPr>
                <w:rFonts w:ascii="Times New Roman" w:hAnsi="Times New Roman" w:cs="Times New Roman"/>
                <w:b/>
                <w:i/>
                <w:sz w:val="24"/>
                <w:szCs w:val="24"/>
              </w:rPr>
              <w:t>Vasile Guzun</w:t>
            </w:r>
          </w:p>
        </w:tc>
        <w:tc>
          <w:tcPr>
            <w:tcW w:w="7201" w:type="dxa"/>
            <w:tcBorders>
              <w:top w:val="single" w:sz="4" w:space="0" w:color="auto"/>
              <w:left w:val="single" w:sz="4" w:space="0" w:color="auto"/>
              <w:bottom w:val="single" w:sz="4" w:space="0" w:color="auto"/>
              <w:right w:val="single" w:sz="4" w:space="0" w:color="auto"/>
            </w:tcBorders>
            <w:vAlign w:val="center"/>
          </w:tcPr>
          <w:p w14:paraId="23B1AFCA" w14:textId="1FFEC073" w:rsidR="00052492" w:rsidRPr="006C29EE" w:rsidRDefault="002C10BD" w:rsidP="001F579B">
            <w:pPr>
              <w:jc w:val="both"/>
              <w:rPr>
                <w:rFonts w:ascii="Times New Roman" w:hAnsi="Times New Roman" w:cs="Times New Roman"/>
                <w:sz w:val="24"/>
                <w:szCs w:val="24"/>
                <w:lang w:bidi="ar-JO"/>
              </w:rPr>
            </w:pPr>
            <w:r w:rsidRPr="006C29EE">
              <w:rPr>
                <w:rFonts w:ascii="Times New Roman" w:hAnsi="Times New Roman" w:cs="Times New Roman"/>
                <w:sz w:val="24"/>
                <w:szCs w:val="24"/>
              </w:rPr>
              <w:t>d</w:t>
            </w:r>
            <w:r w:rsidR="00052492" w:rsidRPr="006C29EE">
              <w:rPr>
                <w:rFonts w:ascii="Times New Roman" w:hAnsi="Times New Roman" w:cs="Times New Roman"/>
                <w:sz w:val="24"/>
                <w:szCs w:val="24"/>
              </w:rPr>
              <w:t>r.</w:t>
            </w:r>
            <w:r w:rsidR="00541872">
              <w:rPr>
                <w:rFonts w:ascii="Times New Roman" w:hAnsi="Times New Roman" w:cs="Times New Roman"/>
                <w:sz w:val="24"/>
                <w:szCs w:val="24"/>
              </w:rPr>
              <w:t xml:space="preserve"> </w:t>
            </w:r>
            <w:r w:rsidR="00052492" w:rsidRPr="006C29EE">
              <w:rPr>
                <w:rFonts w:ascii="Times New Roman" w:hAnsi="Times New Roman" w:cs="Times New Roman"/>
                <w:sz w:val="24"/>
                <w:szCs w:val="24"/>
              </w:rPr>
              <w:t>şt.</w:t>
            </w:r>
            <w:r w:rsidR="00541872">
              <w:rPr>
                <w:rFonts w:ascii="Times New Roman" w:hAnsi="Times New Roman" w:cs="Times New Roman"/>
                <w:sz w:val="24"/>
                <w:szCs w:val="24"/>
              </w:rPr>
              <w:t xml:space="preserve"> </w:t>
            </w:r>
            <w:r w:rsidR="00052492" w:rsidRPr="006C29EE">
              <w:rPr>
                <w:rFonts w:ascii="Times New Roman" w:hAnsi="Times New Roman" w:cs="Times New Roman"/>
                <w:sz w:val="24"/>
                <w:szCs w:val="24"/>
              </w:rPr>
              <w:t>med., d</w:t>
            </w:r>
            <w:r w:rsidR="00052492" w:rsidRPr="006C29EE">
              <w:rPr>
                <w:rFonts w:ascii="Times New Roman" w:hAnsi="Times New Roman" w:cs="Times New Roman"/>
                <w:sz w:val="24"/>
                <w:szCs w:val="24"/>
                <w:lang w:bidi="ar-JO"/>
              </w:rPr>
              <w:t>irector interimar, IMSP SCM nr.1 „Gheorghe Paladi”</w:t>
            </w:r>
          </w:p>
        </w:tc>
      </w:tr>
      <w:tr w:rsidR="00052492" w:rsidRPr="006C29EE" w14:paraId="6BA58701" w14:textId="77777777" w:rsidTr="00DE758E">
        <w:tc>
          <w:tcPr>
            <w:tcW w:w="2972" w:type="dxa"/>
            <w:tcBorders>
              <w:top w:val="single" w:sz="4" w:space="0" w:color="auto"/>
              <w:left w:val="single" w:sz="4" w:space="0" w:color="auto"/>
              <w:bottom w:val="single" w:sz="4" w:space="0" w:color="auto"/>
              <w:right w:val="single" w:sz="4" w:space="0" w:color="auto"/>
            </w:tcBorders>
            <w:vAlign w:val="center"/>
          </w:tcPr>
          <w:p w14:paraId="22185408" w14:textId="77777777" w:rsidR="00052492" w:rsidRPr="006C29EE" w:rsidRDefault="00052492" w:rsidP="001F579B">
            <w:pPr>
              <w:jc w:val="both"/>
              <w:rPr>
                <w:rFonts w:ascii="Times New Roman" w:hAnsi="Times New Roman" w:cs="Times New Roman"/>
                <w:b/>
                <w:i/>
                <w:sz w:val="24"/>
                <w:szCs w:val="24"/>
              </w:rPr>
            </w:pPr>
            <w:r w:rsidRPr="006C29EE">
              <w:rPr>
                <w:rFonts w:ascii="Times New Roman" w:hAnsi="Times New Roman" w:cs="Times New Roman"/>
                <w:b/>
                <w:i/>
                <w:sz w:val="24"/>
                <w:szCs w:val="24"/>
              </w:rPr>
              <w:t>Andrei Dolghii</w:t>
            </w:r>
          </w:p>
        </w:tc>
        <w:tc>
          <w:tcPr>
            <w:tcW w:w="7201" w:type="dxa"/>
            <w:tcBorders>
              <w:top w:val="single" w:sz="4" w:space="0" w:color="auto"/>
              <w:left w:val="single" w:sz="4" w:space="0" w:color="auto"/>
              <w:bottom w:val="single" w:sz="4" w:space="0" w:color="auto"/>
              <w:right w:val="single" w:sz="4" w:space="0" w:color="auto"/>
            </w:tcBorders>
            <w:vAlign w:val="center"/>
          </w:tcPr>
          <w:p w14:paraId="1A5C8D4D" w14:textId="58E4A5E8" w:rsidR="00052492" w:rsidRPr="006C29EE" w:rsidRDefault="002C10BD" w:rsidP="001F579B">
            <w:pPr>
              <w:jc w:val="both"/>
              <w:rPr>
                <w:rFonts w:ascii="Times New Roman" w:hAnsi="Times New Roman" w:cs="Times New Roman"/>
                <w:sz w:val="24"/>
                <w:szCs w:val="24"/>
              </w:rPr>
            </w:pPr>
            <w:r w:rsidRPr="006C29EE">
              <w:rPr>
                <w:rFonts w:ascii="Times New Roman" w:hAnsi="Times New Roman" w:cs="Times New Roman"/>
                <w:sz w:val="24"/>
                <w:szCs w:val="24"/>
              </w:rPr>
              <w:t>d</w:t>
            </w:r>
            <w:r w:rsidR="00052492" w:rsidRPr="006C29EE">
              <w:rPr>
                <w:rFonts w:ascii="Times New Roman" w:hAnsi="Times New Roman" w:cs="Times New Roman"/>
                <w:sz w:val="24"/>
                <w:szCs w:val="24"/>
              </w:rPr>
              <w:t>r.</w:t>
            </w:r>
            <w:r w:rsidR="00541872">
              <w:rPr>
                <w:rFonts w:ascii="Times New Roman" w:hAnsi="Times New Roman" w:cs="Times New Roman"/>
                <w:sz w:val="24"/>
                <w:szCs w:val="24"/>
              </w:rPr>
              <w:t xml:space="preserve"> </w:t>
            </w:r>
            <w:r w:rsidR="00052492" w:rsidRPr="006C29EE">
              <w:rPr>
                <w:rFonts w:ascii="Times New Roman" w:hAnsi="Times New Roman" w:cs="Times New Roman"/>
                <w:sz w:val="24"/>
                <w:szCs w:val="24"/>
              </w:rPr>
              <w:t>şt.</w:t>
            </w:r>
            <w:r w:rsidR="00541872">
              <w:rPr>
                <w:rFonts w:ascii="Times New Roman" w:hAnsi="Times New Roman" w:cs="Times New Roman"/>
                <w:sz w:val="24"/>
                <w:szCs w:val="24"/>
              </w:rPr>
              <w:t xml:space="preserve"> </w:t>
            </w:r>
            <w:r w:rsidR="00052492" w:rsidRPr="006C29EE">
              <w:rPr>
                <w:rFonts w:ascii="Times New Roman" w:hAnsi="Times New Roman" w:cs="Times New Roman"/>
                <w:sz w:val="24"/>
                <w:szCs w:val="24"/>
              </w:rPr>
              <w:t>med., şef secţie endoscopie IMSP IMU</w:t>
            </w:r>
          </w:p>
        </w:tc>
      </w:tr>
      <w:tr w:rsidR="00052492" w:rsidRPr="006C29EE" w14:paraId="129F8088" w14:textId="77777777" w:rsidTr="00DE758E">
        <w:tc>
          <w:tcPr>
            <w:tcW w:w="2972" w:type="dxa"/>
            <w:tcBorders>
              <w:top w:val="single" w:sz="4" w:space="0" w:color="auto"/>
              <w:left w:val="single" w:sz="4" w:space="0" w:color="auto"/>
              <w:bottom w:val="single" w:sz="4" w:space="0" w:color="auto"/>
              <w:right w:val="single" w:sz="4" w:space="0" w:color="auto"/>
            </w:tcBorders>
            <w:vAlign w:val="center"/>
          </w:tcPr>
          <w:p w14:paraId="48392EDE" w14:textId="77777777" w:rsidR="00052492" w:rsidRPr="006C29EE" w:rsidRDefault="00052492" w:rsidP="001F579B">
            <w:pPr>
              <w:jc w:val="both"/>
              <w:rPr>
                <w:rFonts w:ascii="Times New Roman" w:hAnsi="Times New Roman" w:cs="Times New Roman"/>
                <w:b/>
                <w:i/>
                <w:sz w:val="24"/>
                <w:szCs w:val="24"/>
              </w:rPr>
            </w:pPr>
            <w:r w:rsidRPr="006C29EE">
              <w:rPr>
                <w:rFonts w:ascii="Times New Roman" w:hAnsi="Times New Roman" w:cs="Times New Roman"/>
                <w:b/>
                <w:i/>
                <w:sz w:val="24"/>
                <w:szCs w:val="24"/>
              </w:rPr>
              <w:t>Vladimir Iacub</w:t>
            </w:r>
          </w:p>
        </w:tc>
        <w:tc>
          <w:tcPr>
            <w:tcW w:w="7201" w:type="dxa"/>
            <w:tcBorders>
              <w:top w:val="single" w:sz="4" w:space="0" w:color="auto"/>
              <w:left w:val="single" w:sz="4" w:space="0" w:color="auto"/>
              <w:bottom w:val="single" w:sz="4" w:space="0" w:color="auto"/>
              <w:right w:val="single" w:sz="4" w:space="0" w:color="auto"/>
            </w:tcBorders>
            <w:vAlign w:val="center"/>
          </w:tcPr>
          <w:p w14:paraId="54C7DE14" w14:textId="69E7FB6E" w:rsidR="00052492" w:rsidRPr="006C29EE" w:rsidRDefault="002C10BD" w:rsidP="001F579B">
            <w:pPr>
              <w:jc w:val="both"/>
              <w:rPr>
                <w:rFonts w:ascii="Times New Roman" w:hAnsi="Times New Roman" w:cs="Times New Roman"/>
                <w:sz w:val="24"/>
                <w:szCs w:val="24"/>
              </w:rPr>
            </w:pPr>
            <w:r w:rsidRPr="006C29EE">
              <w:rPr>
                <w:rFonts w:ascii="Times New Roman" w:hAnsi="Times New Roman" w:cs="Times New Roman"/>
                <w:sz w:val="24"/>
                <w:szCs w:val="24"/>
              </w:rPr>
              <w:t>d</w:t>
            </w:r>
            <w:r w:rsidR="00052492" w:rsidRPr="006C29EE">
              <w:rPr>
                <w:rFonts w:ascii="Times New Roman" w:hAnsi="Times New Roman" w:cs="Times New Roman"/>
                <w:sz w:val="24"/>
                <w:szCs w:val="24"/>
              </w:rPr>
              <w:t>r.</w:t>
            </w:r>
            <w:r w:rsidR="00541872">
              <w:rPr>
                <w:rFonts w:ascii="Times New Roman" w:hAnsi="Times New Roman" w:cs="Times New Roman"/>
                <w:sz w:val="24"/>
                <w:szCs w:val="24"/>
              </w:rPr>
              <w:t xml:space="preserve"> </w:t>
            </w:r>
            <w:r w:rsidR="00052492" w:rsidRPr="006C29EE">
              <w:rPr>
                <w:rFonts w:ascii="Times New Roman" w:hAnsi="Times New Roman" w:cs="Times New Roman"/>
                <w:sz w:val="24"/>
                <w:szCs w:val="24"/>
              </w:rPr>
              <w:t>şt.</w:t>
            </w:r>
            <w:r w:rsidR="00541872">
              <w:rPr>
                <w:rFonts w:ascii="Times New Roman" w:hAnsi="Times New Roman" w:cs="Times New Roman"/>
                <w:sz w:val="24"/>
                <w:szCs w:val="24"/>
              </w:rPr>
              <w:t xml:space="preserve"> </w:t>
            </w:r>
            <w:r w:rsidR="00052492" w:rsidRPr="006C29EE">
              <w:rPr>
                <w:rFonts w:ascii="Times New Roman" w:hAnsi="Times New Roman" w:cs="Times New Roman"/>
                <w:sz w:val="24"/>
                <w:szCs w:val="24"/>
              </w:rPr>
              <w:t>med., conf.</w:t>
            </w:r>
            <w:r w:rsidR="00541872">
              <w:rPr>
                <w:rFonts w:ascii="Times New Roman" w:hAnsi="Times New Roman" w:cs="Times New Roman"/>
                <w:sz w:val="24"/>
                <w:szCs w:val="24"/>
              </w:rPr>
              <w:t xml:space="preserve"> </w:t>
            </w:r>
            <w:r w:rsidR="00052492" w:rsidRPr="006C29EE">
              <w:rPr>
                <w:rFonts w:ascii="Times New Roman" w:hAnsi="Times New Roman" w:cs="Times New Roman"/>
                <w:sz w:val="24"/>
                <w:szCs w:val="24"/>
              </w:rPr>
              <w:t>univ., Catedră de chirurgie generală şi semiologie nr.3, USMF „Nicolae Testemiţanu”</w:t>
            </w:r>
          </w:p>
        </w:tc>
      </w:tr>
      <w:tr w:rsidR="003573CE" w:rsidRPr="006C29EE" w14:paraId="1482C2FC" w14:textId="77777777" w:rsidTr="00DE758E">
        <w:tc>
          <w:tcPr>
            <w:tcW w:w="2972" w:type="dxa"/>
            <w:tcBorders>
              <w:top w:val="single" w:sz="4" w:space="0" w:color="auto"/>
              <w:left w:val="single" w:sz="4" w:space="0" w:color="auto"/>
              <w:bottom w:val="single" w:sz="4" w:space="0" w:color="auto"/>
              <w:right w:val="single" w:sz="4" w:space="0" w:color="auto"/>
            </w:tcBorders>
            <w:vAlign w:val="center"/>
          </w:tcPr>
          <w:p w14:paraId="0C129E07" w14:textId="77777777" w:rsidR="003573CE" w:rsidRPr="006C29EE" w:rsidRDefault="003573CE" w:rsidP="001F579B">
            <w:pPr>
              <w:jc w:val="both"/>
              <w:rPr>
                <w:rFonts w:ascii="Times New Roman" w:hAnsi="Times New Roman" w:cs="Times New Roman"/>
                <w:b/>
                <w:i/>
                <w:sz w:val="24"/>
                <w:szCs w:val="24"/>
              </w:rPr>
            </w:pPr>
            <w:r w:rsidRPr="006C29EE">
              <w:rPr>
                <w:rFonts w:ascii="Times New Roman" w:hAnsi="Times New Roman" w:cs="Times New Roman"/>
                <w:b/>
                <w:i/>
                <w:sz w:val="24"/>
                <w:szCs w:val="24"/>
              </w:rPr>
              <w:t xml:space="preserve">Andrei Şcureac </w:t>
            </w:r>
          </w:p>
        </w:tc>
        <w:tc>
          <w:tcPr>
            <w:tcW w:w="7201" w:type="dxa"/>
            <w:tcBorders>
              <w:top w:val="single" w:sz="4" w:space="0" w:color="auto"/>
              <w:left w:val="single" w:sz="4" w:space="0" w:color="auto"/>
              <w:bottom w:val="single" w:sz="4" w:space="0" w:color="auto"/>
              <w:right w:val="single" w:sz="4" w:space="0" w:color="auto"/>
            </w:tcBorders>
            <w:vAlign w:val="center"/>
          </w:tcPr>
          <w:p w14:paraId="414523FF" w14:textId="77777777" w:rsidR="003573CE" w:rsidRPr="006C29EE" w:rsidRDefault="003573CE" w:rsidP="001F579B">
            <w:pPr>
              <w:jc w:val="both"/>
              <w:rPr>
                <w:rFonts w:ascii="Times New Roman" w:hAnsi="Times New Roman" w:cs="Times New Roman"/>
                <w:sz w:val="24"/>
                <w:szCs w:val="24"/>
              </w:rPr>
            </w:pPr>
            <w:r w:rsidRPr="006C29EE">
              <w:rPr>
                <w:rFonts w:ascii="Times New Roman" w:hAnsi="Times New Roman" w:cs="Times New Roman"/>
                <w:sz w:val="24"/>
                <w:szCs w:val="24"/>
              </w:rPr>
              <w:t xml:space="preserve">Şef cabinet endoscopie, IMSP SCM </w:t>
            </w:r>
            <w:r w:rsidRPr="006C29EE">
              <w:rPr>
                <w:rFonts w:ascii="Times New Roman" w:hAnsi="Times New Roman" w:cs="Times New Roman"/>
                <w:sz w:val="24"/>
                <w:szCs w:val="24"/>
                <w:lang w:bidi="ar-JO"/>
              </w:rPr>
              <w:t xml:space="preserve">nr.1 </w:t>
            </w:r>
            <w:r w:rsidRPr="006C29EE">
              <w:rPr>
                <w:rFonts w:ascii="Times New Roman" w:hAnsi="Times New Roman" w:cs="Times New Roman"/>
                <w:sz w:val="24"/>
                <w:szCs w:val="24"/>
              </w:rPr>
              <w:t>„Gheorghe Paladi”</w:t>
            </w:r>
          </w:p>
        </w:tc>
      </w:tr>
    </w:tbl>
    <w:p w14:paraId="777EECC0" w14:textId="77777777" w:rsidR="00052492" w:rsidRPr="006C29EE" w:rsidRDefault="00052492" w:rsidP="001F579B">
      <w:pPr>
        <w:jc w:val="both"/>
        <w:rPr>
          <w:rFonts w:ascii="Times New Roman" w:hAnsi="Times New Roman" w:cs="Times New Roman"/>
          <w:sz w:val="24"/>
          <w:szCs w:val="24"/>
          <w:lang w:bidi="ar-JO"/>
        </w:rPr>
      </w:pPr>
    </w:p>
    <w:p w14:paraId="5B4D6C39" w14:textId="77777777" w:rsidR="00052492" w:rsidRPr="006C29EE" w:rsidRDefault="004B6A9B" w:rsidP="001F579B">
      <w:pPr>
        <w:spacing w:after="120"/>
        <w:jc w:val="both"/>
        <w:rPr>
          <w:rFonts w:ascii="Times New Roman" w:hAnsi="Times New Roman" w:cs="Times New Roman"/>
          <w:b/>
          <w:sz w:val="28"/>
          <w:szCs w:val="24"/>
        </w:rPr>
      </w:pPr>
      <w:r w:rsidRPr="006C29EE">
        <w:rPr>
          <w:rFonts w:ascii="Times New Roman" w:hAnsi="Times New Roman" w:cs="Times New Roman"/>
          <w:b/>
          <w:sz w:val="28"/>
          <w:szCs w:val="24"/>
        </w:rPr>
        <w:t>Protocolul a fost discutat, aprobat şi contrasemnat:</w:t>
      </w:r>
    </w:p>
    <w:p w14:paraId="443DA4E4" w14:textId="77777777" w:rsidR="00CE5307" w:rsidRPr="006C29EE" w:rsidRDefault="00CE5307" w:rsidP="001F579B">
      <w:pPr>
        <w:spacing w:after="240"/>
        <w:jc w:val="both"/>
        <w:rPr>
          <w:rFonts w:ascii="Times New Roman" w:hAnsi="Times New Roman" w:cs="Times New Roman"/>
          <w:b/>
          <w:sz w:val="24"/>
          <w:szCs w:val="24"/>
        </w:rPr>
      </w:pPr>
      <w:r w:rsidRPr="006C29EE">
        <w:rPr>
          <w:rFonts w:ascii="Times New Roman" w:hAnsi="Times New Roman" w:cs="Times New Roman"/>
          <w:b/>
          <w:sz w:val="24"/>
          <w:szCs w:val="24"/>
        </w:rPr>
        <w:t xml:space="preserve">Recenzii: </w:t>
      </w:r>
      <w:r w:rsidRPr="006C29EE">
        <w:rPr>
          <w:rFonts w:ascii="Times New Roman" w:hAnsi="Times New Roman" w:cs="Times New Roman"/>
          <w:b/>
          <w:i/>
          <w:sz w:val="24"/>
          <w:szCs w:val="24"/>
        </w:rPr>
        <w:t>Gheorghe Popa</w:t>
      </w:r>
      <w:r w:rsidRPr="006C29EE">
        <w:rPr>
          <w:rFonts w:ascii="Times New Roman" w:hAnsi="Times New Roman" w:cs="Times New Roman"/>
          <w:b/>
          <w:sz w:val="24"/>
          <w:szCs w:val="24"/>
        </w:rPr>
        <w:t xml:space="preserve">, </w:t>
      </w:r>
      <w:r w:rsidRPr="006C29EE">
        <w:rPr>
          <w:rFonts w:ascii="Times New Roman" w:hAnsi="Times New Roman" w:cs="Times New Roman"/>
          <w:sz w:val="24"/>
          <w:szCs w:val="24"/>
        </w:rPr>
        <w:t xml:space="preserve">dr.şt.med., conf.univ.; </w:t>
      </w:r>
      <w:r w:rsidRPr="006C29EE">
        <w:rPr>
          <w:rFonts w:ascii="Times New Roman" w:hAnsi="Times New Roman" w:cs="Times New Roman"/>
          <w:b/>
          <w:i/>
          <w:sz w:val="24"/>
          <w:szCs w:val="24"/>
        </w:rPr>
        <w:t>Marcel Sochircă</w:t>
      </w:r>
      <w:r w:rsidRPr="006C29EE">
        <w:rPr>
          <w:rFonts w:ascii="Times New Roman" w:hAnsi="Times New Roman" w:cs="Times New Roman"/>
          <w:sz w:val="24"/>
          <w:szCs w:val="24"/>
        </w:rPr>
        <w:t>, dr.şt.med., conf.univ.</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5500"/>
      </w:tblGrid>
      <w:tr w:rsidR="00052492" w:rsidRPr="006C29EE" w14:paraId="737CEA18" w14:textId="77777777" w:rsidTr="0029675D">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BEBA509" w14:textId="77777777" w:rsidR="00052492" w:rsidRPr="006C29EE" w:rsidRDefault="00052492" w:rsidP="000B7EB1">
            <w:pPr>
              <w:spacing w:line="256" w:lineRule="auto"/>
              <w:jc w:val="center"/>
              <w:rPr>
                <w:rFonts w:ascii="Times New Roman" w:hAnsi="Times New Roman" w:cs="Times New Roman"/>
                <w:b/>
                <w:w w:val="99"/>
                <w:sz w:val="24"/>
                <w:szCs w:val="24"/>
                <w:lang w:eastAsia="en-US"/>
              </w:rPr>
            </w:pPr>
            <w:r w:rsidRPr="006C29EE">
              <w:rPr>
                <w:rFonts w:ascii="Times New Roman" w:hAnsi="Times New Roman" w:cs="Times New Roman"/>
                <w:b/>
                <w:w w:val="99"/>
                <w:sz w:val="24"/>
                <w:szCs w:val="24"/>
                <w:lang w:eastAsia="en-US"/>
              </w:rPr>
              <w:t>Denumirea</w:t>
            </w:r>
          </w:p>
        </w:tc>
        <w:tc>
          <w:tcPr>
            <w:tcW w:w="550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A26F474" w14:textId="57B88486" w:rsidR="00052492" w:rsidRPr="006C29EE" w:rsidRDefault="00052492" w:rsidP="000B7EB1">
            <w:pPr>
              <w:spacing w:line="256" w:lineRule="auto"/>
              <w:jc w:val="center"/>
              <w:rPr>
                <w:rFonts w:ascii="Times New Roman" w:hAnsi="Times New Roman" w:cs="Times New Roman"/>
                <w:b/>
                <w:w w:val="99"/>
                <w:sz w:val="24"/>
                <w:szCs w:val="24"/>
                <w:lang w:eastAsia="en-US"/>
              </w:rPr>
            </w:pPr>
            <w:r w:rsidRPr="006C29EE">
              <w:rPr>
                <w:rFonts w:ascii="Times New Roman" w:hAnsi="Times New Roman" w:cs="Times New Roman"/>
                <w:b/>
                <w:w w:val="99"/>
                <w:sz w:val="24"/>
                <w:szCs w:val="24"/>
                <w:lang w:eastAsia="en-US"/>
              </w:rPr>
              <w:t>Persoana responsabilă</w:t>
            </w:r>
          </w:p>
        </w:tc>
      </w:tr>
      <w:tr w:rsidR="00052492" w:rsidRPr="006C29EE" w14:paraId="43BBDEBF" w14:textId="77777777" w:rsidTr="00DE758E">
        <w:tc>
          <w:tcPr>
            <w:tcW w:w="4678" w:type="dxa"/>
            <w:tcBorders>
              <w:top w:val="single" w:sz="4" w:space="0" w:color="auto"/>
              <w:left w:val="single" w:sz="4" w:space="0" w:color="auto"/>
              <w:bottom w:val="single" w:sz="4" w:space="0" w:color="auto"/>
              <w:right w:val="single" w:sz="4" w:space="0" w:color="auto"/>
            </w:tcBorders>
            <w:vAlign w:val="center"/>
            <w:hideMark/>
          </w:tcPr>
          <w:p w14:paraId="1A2D8066" w14:textId="77777777" w:rsidR="00052492" w:rsidRPr="006C29EE" w:rsidRDefault="00052492" w:rsidP="001F579B">
            <w:pPr>
              <w:spacing w:line="256" w:lineRule="auto"/>
              <w:jc w:val="both"/>
              <w:rPr>
                <w:rFonts w:ascii="Times New Roman" w:hAnsi="Times New Roman" w:cs="Times New Roman"/>
                <w:sz w:val="24"/>
                <w:szCs w:val="24"/>
                <w:lang w:eastAsia="en-US"/>
              </w:rPr>
            </w:pPr>
            <w:r w:rsidRPr="006C29EE">
              <w:rPr>
                <w:rFonts w:ascii="Times New Roman" w:hAnsi="Times New Roman" w:cs="Times New Roman"/>
                <w:sz w:val="24"/>
                <w:szCs w:val="24"/>
                <w:lang w:eastAsia="en-US"/>
              </w:rPr>
              <w:t>Catedra de chirurgie generală şi semiologie nr.3 USMF „Nicolae Testemiţanu”</w:t>
            </w:r>
          </w:p>
        </w:tc>
        <w:tc>
          <w:tcPr>
            <w:tcW w:w="5500" w:type="dxa"/>
            <w:tcBorders>
              <w:top w:val="single" w:sz="4" w:space="0" w:color="auto"/>
              <w:left w:val="single" w:sz="4" w:space="0" w:color="auto"/>
              <w:bottom w:val="single" w:sz="4" w:space="0" w:color="auto"/>
              <w:right w:val="single" w:sz="4" w:space="0" w:color="auto"/>
            </w:tcBorders>
            <w:vAlign w:val="center"/>
            <w:hideMark/>
          </w:tcPr>
          <w:p w14:paraId="5EA38F43" w14:textId="3E140332" w:rsidR="00052492" w:rsidRPr="006C29EE" w:rsidRDefault="00052492" w:rsidP="001F579B">
            <w:pPr>
              <w:spacing w:line="256" w:lineRule="auto"/>
              <w:jc w:val="both"/>
              <w:rPr>
                <w:rFonts w:ascii="Times New Roman" w:hAnsi="Times New Roman" w:cs="Times New Roman"/>
                <w:sz w:val="24"/>
                <w:szCs w:val="24"/>
                <w:lang w:eastAsia="en-US"/>
              </w:rPr>
            </w:pPr>
            <w:r w:rsidRPr="006C29EE">
              <w:rPr>
                <w:rFonts w:ascii="Times New Roman" w:hAnsi="Times New Roman" w:cs="Times New Roman"/>
                <w:b/>
                <w:i/>
                <w:sz w:val="24"/>
                <w:szCs w:val="24"/>
                <w:lang w:eastAsia="en-US"/>
              </w:rPr>
              <w:t>Dumitru Casian</w:t>
            </w:r>
            <w:r w:rsidRPr="006C29EE">
              <w:rPr>
                <w:rFonts w:ascii="Times New Roman" w:hAnsi="Times New Roman" w:cs="Times New Roman"/>
                <w:sz w:val="24"/>
                <w:szCs w:val="24"/>
                <w:lang w:eastAsia="en-US"/>
              </w:rPr>
              <w:t>, dr.</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hab.</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șt.</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med., prof.</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 xml:space="preserve">univ., șef </w:t>
            </w:r>
            <w:r w:rsidR="00541872">
              <w:rPr>
                <w:rFonts w:ascii="Times New Roman" w:hAnsi="Times New Roman" w:cs="Times New Roman"/>
                <w:sz w:val="24"/>
                <w:szCs w:val="24"/>
                <w:lang w:eastAsia="en-US"/>
              </w:rPr>
              <w:t>c</w:t>
            </w:r>
            <w:r w:rsidRPr="006C29EE">
              <w:rPr>
                <w:rFonts w:ascii="Times New Roman" w:hAnsi="Times New Roman" w:cs="Times New Roman"/>
                <w:sz w:val="24"/>
                <w:szCs w:val="24"/>
                <w:lang w:eastAsia="en-US"/>
              </w:rPr>
              <w:t>atedră</w:t>
            </w:r>
          </w:p>
        </w:tc>
      </w:tr>
      <w:tr w:rsidR="00052492" w:rsidRPr="006C29EE" w14:paraId="38FA03FB" w14:textId="77777777" w:rsidTr="00DE758E">
        <w:tc>
          <w:tcPr>
            <w:tcW w:w="4678" w:type="dxa"/>
            <w:tcBorders>
              <w:top w:val="single" w:sz="4" w:space="0" w:color="auto"/>
              <w:left w:val="single" w:sz="4" w:space="0" w:color="auto"/>
              <w:bottom w:val="single" w:sz="4" w:space="0" w:color="auto"/>
              <w:right w:val="single" w:sz="4" w:space="0" w:color="auto"/>
            </w:tcBorders>
            <w:vAlign w:val="center"/>
            <w:hideMark/>
          </w:tcPr>
          <w:p w14:paraId="195D2453" w14:textId="77777777" w:rsidR="00052492" w:rsidRPr="006C29EE" w:rsidRDefault="00052492" w:rsidP="001F579B">
            <w:pPr>
              <w:spacing w:line="256" w:lineRule="auto"/>
              <w:jc w:val="both"/>
              <w:rPr>
                <w:rFonts w:ascii="Times New Roman" w:hAnsi="Times New Roman" w:cs="Times New Roman"/>
                <w:sz w:val="24"/>
                <w:szCs w:val="24"/>
                <w:lang w:eastAsia="en-US"/>
              </w:rPr>
            </w:pPr>
            <w:r w:rsidRPr="006C29EE">
              <w:rPr>
                <w:rFonts w:ascii="Times New Roman" w:hAnsi="Times New Roman" w:cs="Times New Roman"/>
                <w:sz w:val="24"/>
                <w:szCs w:val="24"/>
                <w:lang w:eastAsia="en-US"/>
              </w:rPr>
              <w:t>Comisia stiinţifico-metodică de profil „Chirurgie”</w:t>
            </w:r>
          </w:p>
        </w:tc>
        <w:tc>
          <w:tcPr>
            <w:tcW w:w="5500" w:type="dxa"/>
            <w:tcBorders>
              <w:top w:val="single" w:sz="4" w:space="0" w:color="auto"/>
              <w:left w:val="single" w:sz="4" w:space="0" w:color="auto"/>
              <w:bottom w:val="single" w:sz="4" w:space="0" w:color="auto"/>
              <w:right w:val="single" w:sz="4" w:space="0" w:color="auto"/>
            </w:tcBorders>
            <w:vAlign w:val="center"/>
            <w:hideMark/>
          </w:tcPr>
          <w:p w14:paraId="25473CF3" w14:textId="13AD50A6" w:rsidR="00052492" w:rsidRPr="006C29EE" w:rsidRDefault="00052492" w:rsidP="001F579B">
            <w:pPr>
              <w:spacing w:line="256" w:lineRule="auto"/>
              <w:jc w:val="both"/>
              <w:rPr>
                <w:rFonts w:ascii="Times New Roman" w:hAnsi="Times New Roman" w:cs="Times New Roman"/>
                <w:sz w:val="24"/>
                <w:szCs w:val="24"/>
                <w:lang w:eastAsia="en-US"/>
              </w:rPr>
            </w:pPr>
            <w:r w:rsidRPr="006C29EE">
              <w:rPr>
                <w:rFonts w:ascii="Times New Roman" w:hAnsi="Times New Roman" w:cs="Times New Roman"/>
                <w:b/>
                <w:i/>
                <w:sz w:val="24"/>
                <w:szCs w:val="24"/>
                <w:lang w:eastAsia="en-US"/>
              </w:rPr>
              <w:t>Evghenii Guțu</w:t>
            </w:r>
            <w:r w:rsidRPr="006C29EE">
              <w:rPr>
                <w:rFonts w:ascii="Times New Roman" w:hAnsi="Times New Roman" w:cs="Times New Roman"/>
                <w:sz w:val="24"/>
                <w:szCs w:val="24"/>
                <w:lang w:eastAsia="en-US"/>
              </w:rPr>
              <w:t>, dr.</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hab.</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șt.</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 xml:space="preserve">med., </w:t>
            </w:r>
            <w:r w:rsidRPr="006C29EE">
              <w:rPr>
                <w:rFonts w:ascii="Times New Roman" w:eastAsia="SimSun" w:hAnsi="Times New Roman" w:cs="Times New Roman"/>
                <w:kern w:val="3"/>
                <w:sz w:val="24"/>
                <w:szCs w:val="24"/>
                <w:lang w:eastAsia="zh-CN" w:bidi="hi-IN"/>
              </w:rPr>
              <w:t>prof.</w:t>
            </w:r>
            <w:r w:rsidR="00541872">
              <w:rPr>
                <w:rFonts w:ascii="Times New Roman" w:eastAsia="SimSun" w:hAnsi="Times New Roman" w:cs="Times New Roman"/>
                <w:kern w:val="3"/>
                <w:sz w:val="24"/>
                <w:szCs w:val="24"/>
                <w:lang w:eastAsia="zh-CN" w:bidi="hi-IN"/>
              </w:rPr>
              <w:t xml:space="preserve"> </w:t>
            </w:r>
            <w:r w:rsidRPr="006C29EE">
              <w:rPr>
                <w:rFonts w:ascii="Times New Roman" w:eastAsia="SimSun" w:hAnsi="Times New Roman" w:cs="Times New Roman"/>
                <w:kern w:val="3"/>
                <w:sz w:val="24"/>
                <w:szCs w:val="24"/>
                <w:lang w:eastAsia="zh-CN" w:bidi="hi-IN"/>
              </w:rPr>
              <w:t>univ.,</w:t>
            </w:r>
            <w:r w:rsidRPr="006C29EE">
              <w:rPr>
                <w:rFonts w:ascii="Times New Roman" w:hAnsi="Times New Roman" w:cs="Times New Roman"/>
                <w:sz w:val="24"/>
                <w:szCs w:val="24"/>
                <w:lang w:eastAsia="en-US"/>
              </w:rPr>
              <w:t xml:space="preserve"> președinte</w:t>
            </w:r>
          </w:p>
        </w:tc>
      </w:tr>
      <w:tr w:rsidR="00052492" w:rsidRPr="006C29EE" w14:paraId="6A163B56" w14:textId="77777777" w:rsidTr="00DE758E">
        <w:tc>
          <w:tcPr>
            <w:tcW w:w="4678" w:type="dxa"/>
            <w:tcBorders>
              <w:top w:val="single" w:sz="4" w:space="0" w:color="auto"/>
              <w:left w:val="single" w:sz="4" w:space="0" w:color="auto"/>
              <w:bottom w:val="single" w:sz="4" w:space="0" w:color="auto"/>
              <w:right w:val="single" w:sz="4" w:space="0" w:color="auto"/>
            </w:tcBorders>
            <w:vAlign w:val="center"/>
            <w:hideMark/>
          </w:tcPr>
          <w:p w14:paraId="6A777585" w14:textId="77777777" w:rsidR="00052492" w:rsidRPr="006C29EE" w:rsidRDefault="00052492" w:rsidP="001F579B">
            <w:pPr>
              <w:jc w:val="both"/>
              <w:rPr>
                <w:rFonts w:ascii="Times New Roman" w:hAnsi="Times New Roman" w:cs="Times New Roman"/>
                <w:sz w:val="24"/>
                <w:szCs w:val="24"/>
              </w:rPr>
            </w:pPr>
            <w:r w:rsidRPr="006C29EE">
              <w:rPr>
                <w:rFonts w:ascii="Times New Roman" w:hAnsi="Times New Roman" w:cs="Times New Roman"/>
                <w:sz w:val="24"/>
                <w:szCs w:val="24"/>
              </w:rPr>
              <w:lastRenderedPageBreak/>
              <w:t xml:space="preserve">Asociaţia chirurgilor </w:t>
            </w:r>
            <w:r w:rsidRPr="006C29EE">
              <w:rPr>
                <w:rFonts w:ascii="Times New Roman" w:hAnsi="Times New Roman" w:cs="Times New Roman"/>
                <w:sz w:val="24"/>
                <w:szCs w:val="24"/>
                <w:lang w:bidi="ar-JO"/>
              </w:rPr>
              <w:t>„</w:t>
            </w:r>
            <w:r w:rsidRPr="006C29EE">
              <w:rPr>
                <w:rFonts w:ascii="Times New Roman" w:hAnsi="Times New Roman" w:cs="Times New Roman"/>
                <w:sz w:val="24"/>
                <w:szCs w:val="24"/>
              </w:rPr>
              <w:t>Nicolae Anestiadi” din RM</w:t>
            </w:r>
          </w:p>
        </w:tc>
        <w:tc>
          <w:tcPr>
            <w:tcW w:w="5500" w:type="dxa"/>
            <w:tcBorders>
              <w:top w:val="single" w:sz="4" w:space="0" w:color="auto"/>
              <w:left w:val="single" w:sz="4" w:space="0" w:color="auto"/>
              <w:bottom w:val="single" w:sz="4" w:space="0" w:color="auto"/>
              <w:right w:val="single" w:sz="4" w:space="0" w:color="auto"/>
            </w:tcBorders>
            <w:vAlign w:val="center"/>
            <w:hideMark/>
          </w:tcPr>
          <w:p w14:paraId="03E45825" w14:textId="709CB8DD" w:rsidR="00052492" w:rsidRPr="006C29EE" w:rsidRDefault="00052492" w:rsidP="001F579B">
            <w:pPr>
              <w:widowControl w:val="0"/>
              <w:autoSpaceDE w:val="0"/>
              <w:autoSpaceDN w:val="0"/>
              <w:adjustRightInd w:val="0"/>
              <w:jc w:val="both"/>
              <w:rPr>
                <w:rFonts w:ascii="Times New Roman" w:hAnsi="Times New Roman" w:cs="Times New Roman"/>
                <w:sz w:val="24"/>
                <w:szCs w:val="24"/>
              </w:rPr>
            </w:pPr>
            <w:r w:rsidRPr="006C29EE">
              <w:rPr>
                <w:rFonts w:ascii="Times New Roman" w:hAnsi="Times New Roman" w:cs="Times New Roman"/>
                <w:b/>
                <w:i/>
                <w:sz w:val="24"/>
                <w:szCs w:val="24"/>
              </w:rPr>
              <w:t>Sergiu Ungureanu</w:t>
            </w:r>
            <w:r w:rsidRPr="006C29EE">
              <w:rPr>
                <w:rFonts w:ascii="Times New Roman" w:hAnsi="Times New Roman" w:cs="Times New Roman"/>
                <w:sz w:val="24"/>
                <w:szCs w:val="24"/>
              </w:rPr>
              <w:t xml:space="preserve">, </w:t>
            </w:r>
            <w:r w:rsidRPr="006C29EE">
              <w:rPr>
                <w:rFonts w:ascii="Times New Roman" w:hAnsi="Times New Roman" w:cs="Times New Roman"/>
                <w:sz w:val="24"/>
                <w:szCs w:val="24"/>
                <w:lang w:eastAsia="en-US"/>
              </w:rPr>
              <w:t>dr.</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hab.</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șt.</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 xml:space="preserve">med., </w:t>
            </w:r>
            <w:r w:rsidRPr="006C29EE">
              <w:rPr>
                <w:rFonts w:ascii="Times New Roman" w:eastAsia="SimSun" w:hAnsi="Times New Roman" w:cs="Times New Roman"/>
                <w:kern w:val="3"/>
                <w:sz w:val="24"/>
                <w:szCs w:val="24"/>
                <w:lang w:eastAsia="zh-CN" w:bidi="hi-IN"/>
              </w:rPr>
              <w:t>prof.</w:t>
            </w:r>
            <w:r w:rsidR="00541872">
              <w:rPr>
                <w:rFonts w:ascii="Times New Roman" w:eastAsia="SimSun" w:hAnsi="Times New Roman" w:cs="Times New Roman"/>
                <w:kern w:val="3"/>
                <w:sz w:val="24"/>
                <w:szCs w:val="24"/>
                <w:lang w:eastAsia="zh-CN" w:bidi="hi-IN"/>
              </w:rPr>
              <w:t xml:space="preserve"> </w:t>
            </w:r>
            <w:r w:rsidRPr="006C29EE">
              <w:rPr>
                <w:rFonts w:ascii="Times New Roman" w:eastAsia="SimSun" w:hAnsi="Times New Roman" w:cs="Times New Roman"/>
                <w:kern w:val="3"/>
                <w:sz w:val="24"/>
                <w:szCs w:val="24"/>
                <w:lang w:eastAsia="zh-CN" w:bidi="hi-IN"/>
              </w:rPr>
              <w:t>univ.,</w:t>
            </w:r>
            <w:r w:rsidRPr="006C29EE">
              <w:rPr>
                <w:rFonts w:ascii="Times New Roman" w:hAnsi="Times New Roman" w:cs="Times New Roman"/>
                <w:sz w:val="24"/>
                <w:szCs w:val="24"/>
                <w:lang w:eastAsia="en-US"/>
              </w:rPr>
              <w:t xml:space="preserve"> președinte</w:t>
            </w:r>
          </w:p>
        </w:tc>
      </w:tr>
      <w:tr w:rsidR="00DE758E" w:rsidRPr="006C29EE" w14:paraId="4DCB6227" w14:textId="77777777" w:rsidTr="00DE758E">
        <w:tc>
          <w:tcPr>
            <w:tcW w:w="4678" w:type="dxa"/>
            <w:tcBorders>
              <w:top w:val="single" w:sz="4" w:space="0" w:color="auto"/>
              <w:left w:val="single" w:sz="4" w:space="0" w:color="auto"/>
              <w:bottom w:val="single" w:sz="4" w:space="0" w:color="auto"/>
              <w:right w:val="single" w:sz="4" w:space="0" w:color="auto"/>
            </w:tcBorders>
            <w:vAlign w:val="center"/>
            <w:hideMark/>
          </w:tcPr>
          <w:p w14:paraId="71EF3F69" w14:textId="77777777" w:rsidR="00DE758E" w:rsidRPr="006C29EE" w:rsidRDefault="00DE758E" w:rsidP="001F579B">
            <w:pPr>
              <w:autoSpaceDE w:val="0"/>
              <w:autoSpaceDN w:val="0"/>
              <w:adjustRightInd w:val="0"/>
              <w:spacing w:line="256" w:lineRule="auto"/>
              <w:jc w:val="both"/>
              <w:rPr>
                <w:rFonts w:ascii="Times New Roman" w:hAnsi="Times New Roman" w:cs="Times New Roman"/>
                <w:bCs/>
                <w:sz w:val="24"/>
                <w:szCs w:val="24"/>
                <w:lang w:eastAsia="en-US"/>
              </w:rPr>
            </w:pPr>
            <w:r w:rsidRPr="006C29EE">
              <w:rPr>
                <w:rFonts w:ascii="Times New Roman" w:hAnsi="Times New Roman" w:cs="Times New Roman"/>
                <w:sz w:val="24"/>
                <w:szCs w:val="24"/>
              </w:rPr>
              <w:t>Catedra de medicină de familie, USMF „Nicolae Testemiţanu”</w:t>
            </w:r>
          </w:p>
        </w:tc>
        <w:tc>
          <w:tcPr>
            <w:tcW w:w="5500" w:type="dxa"/>
            <w:tcBorders>
              <w:top w:val="single" w:sz="4" w:space="0" w:color="auto"/>
              <w:left w:val="single" w:sz="4" w:space="0" w:color="auto"/>
              <w:bottom w:val="single" w:sz="4" w:space="0" w:color="auto"/>
              <w:right w:val="single" w:sz="4" w:space="0" w:color="auto"/>
            </w:tcBorders>
            <w:vAlign w:val="center"/>
            <w:hideMark/>
          </w:tcPr>
          <w:p w14:paraId="026091F0" w14:textId="69BAD837" w:rsidR="00DE758E" w:rsidRPr="006C29EE" w:rsidRDefault="00DE758E" w:rsidP="001F579B">
            <w:pPr>
              <w:spacing w:line="256" w:lineRule="auto"/>
              <w:jc w:val="both"/>
              <w:rPr>
                <w:rFonts w:ascii="Times New Roman" w:hAnsi="Times New Roman" w:cs="Times New Roman"/>
                <w:sz w:val="24"/>
                <w:szCs w:val="24"/>
                <w:lang w:eastAsia="en-US"/>
              </w:rPr>
            </w:pPr>
            <w:r w:rsidRPr="006C29EE">
              <w:rPr>
                <w:rFonts w:ascii="Times New Roman" w:hAnsi="Times New Roman" w:cs="Times New Roman"/>
                <w:b/>
                <w:i/>
                <w:sz w:val="24"/>
                <w:szCs w:val="24"/>
                <w:lang w:eastAsia="en-US"/>
              </w:rPr>
              <w:t>Ghenadie Curocichin</w:t>
            </w:r>
            <w:r w:rsidRPr="006C29EE">
              <w:rPr>
                <w:rFonts w:ascii="Times New Roman" w:hAnsi="Times New Roman" w:cs="Times New Roman"/>
                <w:sz w:val="24"/>
                <w:szCs w:val="24"/>
                <w:lang w:eastAsia="en-US"/>
              </w:rPr>
              <w:t>, dr.</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hab.</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șt.</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 xml:space="preserve">med., </w:t>
            </w:r>
            <w:r w:rsidRPr="006C29EE">
              <w:rPr>
                <w:rFonts w:ascii="Times New Roman" w:eastAsia="SimSun" w:hAnsi="Times New Roman" w:cs="Times New Roman"/>
                <w:kern w:val="3"/>
                <w:sz w:val="24"/>
                <w:szCs w:val="24"/>
                <w:lang w:eastAsia="zh-CN" w:bidi="hi-IN"/>
              </w:rPr>
              <w:t>prof.</w:t>
            </w:r>
            <w:r w:rsidR="00541872">
              <w:rPr>
                <w:rFonts w:ascii="Times New Roman" w:eastAsia="SimSun" w:hAnsi="Times New Roman" w:cs="Times New Roman"/>
                <w:kern w:val="3"/>
                <w:sz w:val="24"/>
                <w:szCs w:val="24"/>
                <w:lang w:eastAsia="zh-CN" w:bidi="hi-IN"/>
              </w:rPr>
              <w:t xml:space="preserve"> </w:t>
            </w:r>
            <w:r w:rsidRPr="006C29EE">
              <w:rPr>
                <w:rFonts w:ascii="Times New Roman" w:eastAsia="SimSun" w:hAnsi="Times New Roman" w:cs="Times New Roman"/>
                <w:kern w:val="3"/>
                <w:sz w:val="24"/>
                <w:szCs w:val="24"/>
                <w:lang w:eastAsia="zh-CN" w:bidi="hi-IN"/>
              </w:rPr>
              <w:t>univ.,</w:t>
            </w:r>
            <w:r w:rsidRPr="006C29EE">
              <w:rPr>
                <w:rFonts w:ascii="Times New Roman" w:hAnsi="Times New Roman" w:cs="Times New Roman"/>
                <w:sz w:val="24"/>
                <w:szCs w:val="24"/>
                <w:lang w:eastAsia="en-US"/>
              </w:rPr>
              <w:t xml:space="preserve"> </w:t>
            </w:r>
            <w:r w:rsidR="006C29EE">
              <w:rPr>
                <w:rFonts w:ascii="Times New Roman" w:hAnsi="Times New Roman" w:cs="Times New Roman"/>
                <w:sz w:val="24"/>
                <w:szCs w:val="24"/>
                <w:lang w:eastAsia="en-US"/>
              </w:rPr>
              <w:t>șef catedră</w:t>
            </w:r>
          </w:p>
        </w:tc>
      </w:tr>
      <w:tr w:rsidR="00DE758E" w:rsidRPr="006C29EE" w14:paraId="41EF169B" w14:textId="77777777" w:rsidTr="00DE758E">
        <w:tc>
          <w:tcPr>
            <w:tcW w:w="4678" w:type="dxa"/>
            <w:tcBorders>
              <w:top w:val="single" w:sz="4" w:space="0" w:color="auto"/>
              <w:left w:val="single" w:sz="4" w:space="0" w:color="auto"/>
              <w:bottom w:val="single" w:sz="4" w:space="0" w:color="auto"/>
              <w:right w:val="single" w:sz="4" w:space="0" w:color="auto"/>
            </w:tcBorders>
            <w:vAlign w:val="center"/>
            <w:hideMark/>
          </w:tcPr>
          <w:p w14:paraId="0E815454" w14:textId="77777777" w:rsidR="00DE758E" w:rsidRPr="006C29EE" w:rsidRDefault="00DE758E" w:rsidP="001F579B">
            <w:pPr>
              <w:spacing w:line="256" w:lineRule="auto"/>
              <w:jc w:val="both"/>
              <w:rPr>
                <w:rFonts w:ascii="Times New Roman" w:hAnsi="Times New Roman" w:cs="Times New Roman"/>
                <w:sz w:val="24"/>
                <w:szCs w:val="24"/>
                <w:lang w:eastAsia="en-US"/>
              </w:rPr>
            </w:pPr>
            <w:r w:rsidRPr="006C29EE">
              <w:rPr>
                <w:rFonts w:ascii="Times New Roman" w:hAnsi="Times New Roman" w:cs="Times New Roman"/>
                <w:sz w:val="24"/>
                <w:szCs w:val="24"/>
              </w:rPr>
              <w:t>Catedra de Farmacologie și farmacologie clinică, USMF „Nicolae Testemiţanu”</w:t>
            </w:r>
          </w:p>
        </w:tc>
        <w:tc>
          <w:tcPr>
            <w:tcW w:w="5500" w:type="dxa"/>
            <w:tcBorders>
              <w:top w:val="single" w:sz="4" w:space="0" w:color="auto"/>
              <w:left w:val="single" w:sz="4" w:space="0" w:color="auto"/>
              <w:bottom w:val="single" w:sz="4" w:space="0" w:color="auto"/>
              <w:right w:val="single" w:sz="4" w:space="0" w:color="auto"/>
            </w:tcBorders>
            <w:vAlign w:val="center"/>
            <w:hideMark/>
          </w:tcPr>
          <w:p w14:paraId="128CE30D" w14:textId="0B22151F" w:rsidR="00DE758E" w:rsidRPr="006C29EE" w:rsidRDefault="00DE758E" w:rsidP="001F579B">
            <w:pPr>
              <w:spacing w:line="256" w:lineRule="auto"/>
              <w:jc w:val="both"/>
              <w:rPr>
                <w:rFonts w:ascii="Times New Roman" w:hAnsi="Times New Roman" w:cs="Times New Roman"/>
                <w:sz w:val="24"/>
                <w:szCs w:val="24"/>
                <w:lang w:eastAsia="en-US"/>
              </w:rPr>
            </w:pPr>
            <w:r w:rsidRPr="006C29EE">
              <w:rPr>
                <w:rFonts w:ascii="Times New Roman" w:hAnsi="Times New Roman" w:cs="Times New Roman"/>
                <w:b/>
                <w:bCs/>
                <w:i/>
                <w:iCs/>
                <w:sz w:val="24"/>
                <w:szCs w:val="24"/>
                <w:lang w:eastAsia="en-US"/>
              </w:rPr>
              <w:t>Nicolae Bacinschi</w:t>
            </w:r>
            <w:r w:rsidRPr="006C29EE">
              <w:rPr>
                <w:rFonts w:ascii="Times New Roman" w:hAnsi="Times New Roman" w:cs="Times New Roman"/>
                <w:i/>
                <w:iCs/>
                <w:sz w:val="24"/>
                <w:szCs w:val="24"/>
                <w:lang w:eastAsia="en-US"/>
              </w:rPr>
              <w:t>,</w:t>
            </w:r>
            <w:r w:rsidRPr="006C29EE">
              <w:rPr>
                <w:rFonts w:ascii="Times New Roman" w:hAnsi="Times New Roman" w:cs="Times New Roman"/>
                <w:sz w:val="24"/>
                <w:szCs w:val="24"/>
                <w:lang w:eastAsia="en-US"/>
              </w:rPr>
              <w:t xml:space="preserve"> dr.</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hab.</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șt.</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 xml:space="preserve">med., </w:t>
            </w:r>
            <w:r w:rsidRPr="006C29EE">
              <w:rPr>
                <w:rFonts w:ascii="Times New Roman" w:eastAsia="SimSun" w:hAnsi="Times New Roman" w:cs="Times New Roman"/>
                <w:kern w:val="3"/>
                <w:sz w:val="24"/>
                <w:szCs w:val="24"/>
                <w:lang w:eastAsia="zh-CN" w:bidi="hi-IN"/>
              </w:rPr>
              <w:t>prof.</w:t>
            </w:r>
            <w:r w:rsidR="00541872">
              <w:rPr>
                <w:rFonts w:ascii="Times New Roman" w:eastAsia="SimSun" w:hAnsi="Times New Roman" w:cs="Times New Roman"/>
                <w:kern w:val="3"/>
                <w:sz w:val="24"/>
                <w:szCs w:val="24"/>
                <w:lang w:eastAsia="zh-CN" w:bidi="hi-IN"/>
              </w:rPr>
              <w:t xml:space="preserve"> </w:t>
            </w:r>
            <w:r w:rsidRPr="006C29EE">
              <w:rPr>
                <w:rFonts w:ascii="Times New Roman" w:eastAsia="SimSun" w:hAnsi="Times New Roman" w:cs="Times New Roman"/>
                <w:kern w:val="3"/>
                <w:sz w:val="24"/>
                <w:szCs w:val="24"/>
                <w:lang w:eastAsia="zh-CN" w:bidi="hi-IN"/>
              </w:rPr>
              <w:t>univ.,</w:t>
            </w:r>
            <w:r w:rsidRPr="006C29EE">
              <w:rPr>
                <w:rFonts w:ascii="Times New Roman" w:hAnsi="Times New Roman" w:cs="Times New Roman"/>
                <w:sz w:val="24"/>
                <w:szCs w:val="24"/>
                <w:lang w:eastAsia="en-US"/>
              </w:rPr>
              <w:t xml:space="preserve"> </w:t>
            </w:r>
            <w:r w:rsidR="006C29EE">
              <w:rPr>
                <w:rFonts w:ascii="Times New Roman" w:hAnsi="Times New Roman" w:cs="Times New Roman"/>
                <w:sz w:val="24"/>
                <w:szCs w:val="24"/>
                <w:lang w:eastAsia="en-US"/>
              </w:rPr>
              <w:t>șef catedră</w:t>
            </w:r>
          </w:p>
        </w:tc>
      </w:tr>
      <w:tr w:rsidR="00DE758E" w:rsidRPr="006C29EE" w14:paraId="417613C1" w14:textId="77777777" w:rsidTr="00DE758E">
        <w:tc>
          <w:tcPr>
            <w:tcW w:w="4678" w:type="dxa"/>
            <w:tcBorders>
              <w:top w:val="single" w:sz="4" w:space="0" w:color="auto"/>
              <w:left w:val="single" w:sz="4" w:space="0" w:color="auto"/>
              <w:bottom w:val="single" w:sz="4" w:space="0" w:color="auto"/>
              <w:right w:val="single" w:sz="4" w:space="0" w:color="auto"/>
            </w:tcBorders>
            <w:vAlign w:val="center"/>
            <w:hideMark/>
          </w:tcPr>
          <w:p w14:paraId="0C430A95" w14:textId="77777777" w:rsidR="00DE758E" w:rsidRPr="006C29EE" w:rsidRDefault="00DE758E" w:rsidP="001F579B">
            <w:pPr>
              <w:spacing w:line="256" w:lineRule="auto"/>
              <w:jc w:val="both"/>
              <w:rPr>
                <w:rFonts w:ascii="Times New Roman" w:hAnsi="Times New Roman" w:cs="Times New Roman"/>
                <w:sz w:val="24"/>
                <w:szCs w:val="24"/>
                <w:lang w:eastAsia="en-US"/>
              </w:rPr>
            </w:pPr>
            <w:r w:rsidRPr="006C29EE">
              <w:rPr>
                <w:rFonts w:ascii="Times New Roman" w:hAnsi="Times New Roman" w:cs="Times New Roman"/>
                <w:sz w:val="24"/>
                <w:szCs w:val="24"/>
              </w:rPr>
              <w:t>Catedra de medicină de laborator, USMF „Nicolae Testemiţanu”</w:t>
            </w:r>
          </w:p>
        </w:tc>
        <w:tc>
          <w:tcPr>
            <w:tcW w:w="5500" w:type="dxa"/>
            <w:tcBorders>
              <w:top w:val="single" w:sz="4" w:space="0" w:color="auto"/>
              <w:left w:val="single" w:sz="4" w:space="0" w:color="auto"/>
              <w:bottom w:val="single" w:sz="4" w:space="0" w:color="auto"/>
              <w:right w:val="single" w:sz="4" w:space="0" w:color="auto"/>
            </w:tcBorders>
            <w:vAlign w:val="center"/>
            <w:hideMark/>
          </w:tcPr>
          <w:p w14:paraId="02F9BA8B" w14:textId="783FAE69" w:rsidR="00DE758E" w:rsidRPr="006C29EE" w:rsidRDefault="00DE758E" w:rsidP="001F579B">
            <w:pPr>
              <w:spacing w:line="256" w:lineRule="auto"/>
              <w:jc w:val="both"/>
              <w:rPr>
                <w:rFonts w:ascii="Times New Roman" w:hAnsi="Times New Roman" w:cs="Times New Roman"/>
                <w:b/>
                <w:bCs/>
                <w:i/>
                <w:iCs/>
                <w:sz w:val="24"/>
                <w:szCs w:val="24"/>
                <w:lang w:eastAsia="en-US"/>
              </w:rPr>
            </w:pPr>
            <w:r w:rsidRPr="006C29EE">
              <w:rPr>
                <w:rFonts w:ascii="Times New Roman" w:hAnsi="Times New Roman" w:cs="Times New Roman"/>
                <w:b/>
                <w:bCs/>
                <w:i/>
                <w:iCs/>
                <w:sz w:val="24"/>
                <w:szCs w:val="24"/>
                <w:lang w:eastAsia="en-US"/>
              </w:rPr>
              <w:t>Anatolie Vișnevschi,</w:t>
            </w:r>
            <w:r w:rsidRPr="006C29EE">
              <w:rPr>
                <w:rFonts w:ascii="Times New Roman" w:eastAsia="SimSun" w:hAnsi="Times New Roman" w:cs="Times New Roman"/>
                <w:kern w:val="3"/>
                <w:sz w:val="24"/>
                <w:szCs w:val="24"/>
                <w:lang w:eastAsia="zh-CN" w:bidi="hi-IN"/>
              </w:rPr>
              <w:t xml:space="preserve"> </w:t>
            </w:r>
            <w:r w:rsidRPr="006C29EE">
              <w:rPr>
                <w:rFonts w:ascii="Times New Roman" w:hAnsi="Times New Roman" w:cs="Times New Roman"/>
                <w:sz w:val="24"/>
                <w:szCs w:val="24"/>
                <w:lang w:eastAsia="en-US"/>
              </w:rPr>
              <w:t>dr.</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hab.</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șt.</w:t>
            </w:r>
            <w:r w:rsidR="00541872">
              <w:rPr>
                <w:rFonts w:ascii="Times New Roman" w:hAnsi="Times New Roman" w:cs="Times New Roman"/>
                <w:sz w:val="24"/>
                <w:szCs w:val="24"/>
                <w:lang w:eastAsia="en-US"/>
              </w:rPr>
              <w:t xml:space="preserve"> </w:t>
            </w:r>
            <w:r w:rsidRPr="006C29EE">
              <w:rPr>
                <w:rFonts w:ascii="Times New Roman" w:hAnsi="Times New Roman" w:cs="Times New Roman"/>
                <w:sz w:val="24"/>
                <w:szCs w:val="24"/>
                <w:lang w:eastAsia="en-US"/>
              </w:rPr>
              <w:t>med.,</w:t>
            </w:r>
            <w:r w:rsidRPr="006C29EE">
              <w:rPr>
                <w:rFonts w:ascii="Times New Roman" w:eastAsia="SimSun" w:hAnsi="Times New Roman" w:cs="Times New Roman"/>
                <w:kern w:val="3"/>
                <w:sz w:val="24"/>
                <w:szCs w:val="24"/>
                <w:lang w:eastAsia="zh-CN" w:bidi="hi-IN"/>
              </w:rPr>
              <w:t xml:space="preserve"> prof.</w:t>
            </w:r>
            <w:r w:rsidR="00541872">
              <w:rPr>
                <w:rFonts w:ascii="Times New Roman" w:eastAsia="SimSun" w:hAnsi="Times New Roman" w:cs="Times New Roman"/>
                <w:kern w:val="3"/>
                <w:sz w:val="24"/>
                <w:szCs w:val="24"/>
                <w:lang w:eastAsia="zh-CN" w:bidi="hi-IN"/>
              </w:rPr>
              <w:t xml:space="preserve"> </w:t>
            </w:r>
            <w:r w:rsidRPr="006C29EE">
              <w:rPr>
                <w:rFonts w:ascii="Times New Roman" w:eastAsia="SimSun" w:hAnsi="Times New Roman" w:cs="Times New Roman"/>
                <w:kern w:val="3"/>
                <w:sz w:val="24"/>
                <w:szCs w:val="24"/>
                <w:lang w:eastAsia="zh-CN" w:bidi="hi-IN"/>
              </w:rPr>
              <w:t>univ.,</w:t>
            </w:r>
            <w:r w:rsidRPr="006C29EE">
              <w:rPr>
                <w:rFonts w:ascii="Times New Roman" w:hAnsi="Times New Roman" w:cs="Times New Roman"/>
                <w:sz w:val="24"/>
                <w:szCs w:val="24"/>
                <w:lang w:eastAsia="en-US"/>
              </w:rPr>
              <w:t xml:space="preserve"> </w:t>
            </w:r>
            <w:r w:rsidR="006C29EE">
              <w:rPr>
                <w:rFonts w:ascii="Times New Roman" w:hAnsi="Times New Roman" w:cs="Times New Roman"/>
                <w:sz w:val="24"/>
                <w:szCs w:val="24"/>
                <w:lang w:eastAsia="en-US"/>
              </w:rPr>
              <w:t>șef catedră</w:t>
            </w:r>
          </w:p>
        </w:tc>
      </w:tr>
      <w:tr w:rsidR="00DE758E" w:rsidRPr="006C29EE" w14:paraId="67B5BCEE" w14:textId="77777777" w:rsidTr="00DE758E">
        <w:tc>
          <w:tcPr>
            <w:tcW w:w="4678" w:type="dxa"/>
            <w:tcBorders>
              <w:top w:val="single" w:sz="4" w:space="0" w:color="auto"/>
              <w:left w:val="single" w:sz="4" w:space="0" w:color="auto"/>
              <w:bottom w:val="single" w:sz="4" w:space="0" w:color="auto"/>
              <w:right w:val="single" w:sz="4" w:space="0" w:color="auto"/>
            </w:tcBorders>
            <w:vAlign w:val="center"/>
            <w:hideMark/>
          </w:tcPr>
          <w:p w14:paraId="69E0A1DD" w14:textId="77777777" w:rsidR="00DE758E" w:rsidRPr="006C29EE" w:rsidRDefault="00DE758E" w:rsidP="001F579B">
            <w:pPr>
              <w:spacing w:line="256" w:lineRule="auto"/>
              <w:jc w:val="both"/>
              <w:rPr>
                <w:rFonts w:ascii="Times New Roman" w:hAnsi="Times New Roman" w:cs="Times New Roman"/>
                <w:sz w:val="24"/>
                <w:szCs w:val="24"/>
                <w:lang w:eastAsia="en-US"/>
              </w:rPr>
            </w:pPr>
            <w:r w:rsidRPr="006C29EE">
              <w:rPr>
                <w:rFonts w:ascii="Times New Roman" w:hAnsi="Times New Roman" w:cs="Times New Roman"/>
                <w:sz w:val="24"/>
                <w:szCs w:val="24"/>
              </w:rPr>
              <w:t>Agenţia Medicamentului şi Dispozitivelor Medicale</w:t>
            </w:r>
          </w:p>
        </w:tc>
        <w:tc>
          <w:tcPr>
            <w:tcW w:w="5500" w:type="dxa"/>
            <w:tcBorders>
              <w:top w:val="single" w:sz="4" w:space="0" w:color="auto"/>
              <w:left w:val="single" w:sz="4" w:space="0" w:color="auto"/>
              <w:bottom w:val="single" w:sz="4" w:space="0" w:color="auto"/>
              <w:right w:val="single" w:sz="4" w:space="0" w:color="auto"/>
            </w:tcBorders>
            <w:vAlign w:val="center"/>
            <w:hideMark/>
          </w:tcPr>
          <w:p w14:paraId="69AE8874" w14:textId="77777777" w:rsidR="00DE758E" w:rsidRPr="006C29EE" w:rsidRDefault="00DE758E" w:rsidP="001F579B">
            <w:pPr>
              <w:spacing w:line="256" w:lineRule="auto"/>
              <w:jc w:val="both"/>
              <w:rPr>
                <w:rFonts w:ascii="Times New Roman" w:hAnsi="Times New Roman" w:cs="Times New Roman"/>
                <w:sz w:val="24"/>
                <w:szCs w:val="24"/>
                <w:lang w:eastAsia="en-US"/>
              </w:rPr>
            </w:pPr>
            <w:r w:rsidRPr="006C29EE">
              <w:rPr>
                <w:rFonts w:ascii="Times New Roman" w:hAnsi="Times New Roman" w:cs="Times New Roman"/>
                <w:b/>
                <w:i/>
                <w:sz w:val="24"/>
                <w:szCs w:val="24"/>
                <w:lang w:eastAsia="en-US"/>
              </w:rPr>
              <w:t>Dragoș Guțu</w:t>
            </w:r>
            <w:r w:rsidRPr="006C29EE">
              <w:rPr>
                <w:rFonts w:ascii="Times New Roman" w:hAnsi="Times New Roman" w:cs="Times New Roman"/>
                <w:b/>
                <w:sz w:val="24"/>
                <w:szCs w:val="24"/>
                <w:lang w:eastAsia="en-US"/>
              </w:rPr>
              <w:t>,</w:t>
            </w:r>
            <w:r w:rsidRPr="006C29EE">
              <w:rPr>
                <w:rFonts w:ascii="Times New Roman" w:hAnsi="Times New Roman" w:cs="Times New Roman"/>
                <w:sz w:val="24"/>
                <w:szCs w:val="24"/>
                <w:lang w:eastAsia="en-US"/>
              </w:rPr>
              <w:t xml:space="preserve"> director general</w:t>
            </w:r>
          </w:p>
        </w:tc>
      </w:tr>
      <w:tr w:rsidR="00DE758E" w:rsidRPr="006C29EE" w14:paraId="7AFADB05" w14:textId="77777777" w:rsidTr="00DE758E">
        <w:trPr>
          <w:trHeight w:val="509"/>
        </w:trPr>
        <w:tc>
          <w:tcPr>
            <w:tcW w:w="4678" w:type="dxa"/>
            <w:tcBorders>
              <w:top w:val="single" w:sz="4" w:space="0" w:color="auto"/>
              <w:left w:val="single" w:sz="4" w:space="0" w:color="auto"/>
              <w:bottom w:val="single" w:sz="4" w:space="0" w:color="auto"/>
              <w:right w:val="single" w:sz="4" w:space="0" w:color="auto"/>
            </w:tcBorders>
            <w:vAlign w:val="center"/>
            <w:hideMark/>
          </w:tcPr>
          <w:p w14:paraId="421DDACA" w14:textId="77777777" w:rsidR="00DE758E" w:rsidRPr="006C29EE" w:rsidRDefault="00DE758E" w:rsidP="001F579B">
            <w:pPr>
              <w:spacing w:line="256" w:lineRule="auto"/>
              <w:jc w:val="both"/>
              <w:rPr>
                <w:rFonts w:ascii="Times New Roman" w:hAnsi="Times New Roman" w:cs="Times New Roman"/>
                <w:sz w:val="24"/>
                <w:szCs w:val="24"/>
                <w:lang w:eastAsia="en-US"/>
              </w:rPr>
            </w:pPr>
            <w:r w:rsidRPr="006C29EE">
              <w:rPr>
                <w:rFonts w:ascii="Times New Roman" w:hAnsi="Times New Roman" w:cs="Times New Roman"/>
                <w:sz w:val="24"/>
                <w:szCs w:val="24"/>
              </w:rPr>
              <w:t>Compania Națională de Asigurări în Medicină</w:t>
            </w:r>
          </w:p>
        </w:tc>
        <w:tc>
          <w:tcPr>
            <w:tcW w:w="5500" w:type="dxa"/>
            <w:tcBorders>
              <w:top w:val="single" w:sz="4" w:space="0" w:color="auto"/>
              <w:left w:val="single" w:sz="4" w:space="0" w:color="auto"/>
              <w:bottom w:val="single" w:sz="4" w:space="0" w:color="auto"/>
              <w:right w:val="single" w:sz="4" w:space="0" w:color="auto"/>
            </w:tcBorders>
            <w:vAlign w:val="center"/>
            <w:hideMark/>
          </w:tcPr>
          <w:p w14:paraId="0E5F598B" w14:textId="77777777" w:rsidR="00DE758E" w:rsidRPr="006C29EE" w:rsidRDefault="00DE758E" w:rsidP="001F579B">
            <w:pPr>
              <w:spacing w:line="256" w:lineRule="auto"/>
              <w:jc w:val="both"/>
              <w:rPr>
                <w:rFonts w:ascii="Times New Roman" w:hAnsi="Times New Roman" w:cs="Times New Roman"/>
                <w:b/>
                <w:i/>
                <w:sz w:val="24"/>
                <w:szCs w:val="24"/>
                <w:lang w:eastAsia="en-US"/>
              </w:rPr>
            </w:pPr>
            <w:r w:rsidRPr="006C29EE">
              <w:rPr>
                <w:rFonts w:ascii="Times New Roman" w:hAnsi="Times New Roman" w:cs="Times New Roman"/>
                <w:b/>
                <w:i/>
                <w:sz w:val="24"/>
                <w:szCs w:val="24"/>
                <w:lang w:eastAsia="en-US"/>
              </w:rPr>
              <w:t>Ion Dodon,</w:t>
            </w:r>
            <w:r w:rsidRPr="006C29EE">
              <w:rPr>
                <w:rFonts w:ascii="Times New Roman" w:hAnsi="Times New Roman" w:cs="Times New Roman"/>
                <w:sz w:val="24"/>
                <w:szCs w:val="24"/>
                <w:lang w:eastAsia="en-US"/>
              </w:rPr>
              <w:t xml:space="preserve"> director general</w:t>
            </w:r>
          </w:p>
        </w:tc>
      </w:tr>
      <w:tr w:rsidR="00DE758E" w:rsidRPr="006C29EE" w14:paraId="3130EF31" w14:textId="77777777" w:rsidTr="00DE758E">
        <w:tc>
          <w:tcPr>
            <w:tcW w:w="4678" w:type="dxa"/>
            <w:tcBorders>
              <w:top w:val="single" w:sz="4" w:space="0" w:color="auto"/>
              <w:left w:val="single" w:sz="4" w:space="0" w:color="auto"/>
              <w:bottom w:val="single" w:sz="4" w:space="0" w:color="auto"/>
              <w:right w:val="single" w:sz="4" w:space="0" w:color="auto"/>
            </w:tcBorders>
            <w:vAlign w:val="center"/>
            <w:hideMark/>
          </w:tcPr>
          <w:p w14:paraId="04B1517F" w14:textId="7787C993" w:rsidR="00DE758E" w:rsidRPr="006C29EE" w:rsidRDefault="00867502" w:rsidP="001F579B">
            <w:pPr>
              <w:spacing w:line="256" w:lineRule="auto"/>
              <w:jc w:val="both"/>
              <w:rPr>
                <w:rFonts w:ascii="Times New Roman" w:hAnsi="Times New Roman" w:cs="Times New Roman"/>
                <w:sz w:val="24"/>
                <w:szCs w:val="24"/>
                <w:lang w:eastAsia="en-US"/>
              </w:rPr>
            </w:pPr>
            <w:r w:rsidRPr="006C29EE">
              <w:rPr>
                <w:rFonts w:ascii="Times New Roman" w:hAnsi="Times New Roman" w:cs="Times New Roman"/>
                <w:sz w:val="24"/>
                <w:szCs w:val="24"/>
              </w:rPr>
              <w:t xml:space="preserve">Catedra de </w:t>
            </w:r>
            <w:r w:rsidR="00433C26">
              <w:rPr>
                <w:rFonts w:ascii="Times New Roman" w:hAnsi="Times New Roman" w:cs="Times New Roman"/>
                <w:sz w:val="24"/>
                <w:szCs w:val="24"/>
              </w:rPr>
              <w:t>u</w:t>
            </w:r>
            <w:r w:rsidRPr="006C29EE">
              <w:rPr>
                <w:rFonts w:ascii="Times New Roman" w:hAnsi="Times New Roman" w:cs="Times New Roman"/>
                <w:sz w:val="24"/>
                <w:szCs w:val="24"/>
              </w:rPr>
              <w:t xml:space="preserve">rgențe </w:t>
            </w:r>
            <w:r w:rsidR="00433C26">
              <w:rPr>
                <w:rFonts w:ascii="Times New Roman" w:hAnsi="Times New Roman" w:cs="Times New Roman"/>
                <w:sz w:val="24"/>
                <w:szCs w:val="24"/>
              </w:rPr>
              <w:t>m</w:t>
            </w:r>
            <w:r w:rsidRPr="006C29EE">
              <w:rPr>
                <w:rFonts w:ascii="Times New Roman" w:hAnsi="Times New Roman" w:cs="Times New Roman"/>
                <w:sz w:val="24"/>
                <w:szCs w:val="24"/>
              </w:rPr>
              <w:t>edicale „Gheorghe Ciobanu”, USMF „Nicolae Testemițanu”</w:t>
            </w:r>
          </w:p>
        </w:tc>
        <w:tc>
          <w:tcPr>
            <w:tcW w:w="5500" w:type="dxa"/>
            <w:tcBorders>
              <w:top w:val="single" w:sz="4" w:space="0" w:color="auto"/>
              <w:left w:val="single" w:sz="4" w:space="0" w:color="auto"/>
              <w:bottom w:val="single" w:sz="4" w:space="0" w:color="auto"/>
              <w:right w:val="single" w:sz="4" w:space="0" w:color="auto"/>
            </w:tcBorders>
            <w:vAlign w:val="center"/>
            <w:hideMark/>
          </w:tcPr>
          <w:p w14:paraId="21902039" w14:textId="7262C84A" w:rsidR="00DE758E" w:rsidRPr="006C29EE" w:rsidRDefault="00867502" w:rsidP="001F579B">
            <w:pPr>
              <w:spacing w:line="256" w:lineRule="auto"/>
              <w:jc w:val="both"/>
              <w:rPr>
                <w:rFonts w:ascii="Times New Roman" w:hAnsi="Times New Roman" w:cs="Times New Roman"/>
                <w:b/>
                <w:i/>
                <w:sz w:val="24"/>
                <w:szCs w:val="24"/>
                <w:lang w:eastAsia="en-US"/>
              </w:rPr>
            </w:pPr>
            <w:r w:rsidRPr="006C29EE">
              <w:rPr>
                <w:rFonts w:ascii="Times New Roman" w:hAnsi="Times New Roman" w:cs="Times New Roman"/>
                <w:b/>
                <w:i/>
                <w:sz w:val="24"/>
                <w:szCs w:val="24"/>
                <w:lang w:eastAsia="en-US"/>
              </w:rPr>
              <w:t xml:space="preserve">Larisa Rezneac, </w:t>
            </w:r>
            <w:r w:rsidRPr="006C29EE">
              <w:rPr>
                <w:rFonts w:ascii="Times New Roman" w:hAnsi="Times New Roman" w:cs="Times New Roman"/>
                <w:bCs/>
                <w:iCs/>
                <w:sz w:val="24"/>
                <w:szCs w:val="24"/>
                <w:lang w:eastAsia="en-US"/>
              </w:rPr>
              <w:t xml:space="preserve">conf. univ., șefă </w:t>
            </w:r>
            <w:r w:rsidR="002B4066">
              <w:rPr>
                <w:rFonts w:ascii="Times New Roman" w:hAnsi="Times New Roman" w:cs="Times New Roman"/>
                <w:bCs/>
                <w:iCs/>
                <w:sz w:val="24"/>
                <w:szCs w:val="24"/>
                <w:lang w:eastAsia="en-US"/>
              </w:rPr>
              <w:t>c</w:t>
            </w:r>
            <w:r w:rsidRPr="006C29EE">
              <w:rPr>
                <w:rFonts w:ascii="Times New Roman" w:hAnsi="Times New Roman" w:cs="Times New Roman"/>
                <w:bCs/>
                <w:iCs/>
                <w:sz w:val="24"/>
                <w:szCs w:val="24"/>
                <w:lang w:eastAsia="en-US"/>
              </w:rPr>
              <w:t>atedră</w:t>
            </w:r>
          </w:p>
        </w:tc>
      </w:tr>
      <w:tr w:rsidR="004B6A9B" w:rsidRPr="006C29EE" w14:paraId="3B1E688C" w14:textId="77777777" w:rsidTr="00DE758E">
        <w:tc>
          <w:tcPr>
            <w:tcW w:w="4678" w:type="dxa"/>
            <w:tcBorders>
              <w:top w:val="single" w:sz="4" w:space="0" w:color="auto"/>
              <w:left w:val="single" w:sz="4" w:space="0" w:color="auto"/>
              <w:bottom w:val="single" w:sz="4" w:space="0" w:color="auto"/>
              <w:right w:val="single" w:sz="4" w:space="0" w:color="auto"/>
            </w:tcBorders>
            <w:vAlign w:val="center"/>
          </w:tcPr>
          <w:p w14:paraId="3D550564" w14:textId="77777777" w:rsidR="004B6A9B" w:rsidRPr="006C29EE" w:rsidRDefault="004B6A9B" w:rsidP="001F579B">
            <w:pPr>
              <w:spacing w:line="256" w:lineRule="auto"/>
              <w:jc w:val="both"/>
              <w:rPr>
                <w:rFonts w:ascii="Times New Roman" w:hAnsi="Times New Roman" w:cs="Times New Roman"/>
                <w:sz w:val="24"/>
                <w:szCs w:val="24"/>
                <w:lang w:eastAsia="en-US"/>
              </w:rPr>
            </w:pPr>
            <w:r w:rsidRPr="006C29EE">
              <w:rPr>
                <w:rFonts w:ascii="Times New Roman" w:hAnsi="Times New Roman" w:cs="Times New Roman"/>
                <w:sz w:val="24"/>
                <w:szCs w:val="24"/>
                <w:lang w:eastAsia="en-US"/>
              </w:rPr>
              <w:t>Consiliul Naţional de Evaluare şi Acreditare în Sănătate</w:t>
            </w:r>
          </w:p>
        </w:tc>
        <w:tc>
          <w:tcPr>
            <w:tcW w:w="5500" w:type="dxa"/>
            <w:tcBorders>
              <w:top w:val="single" w:sz="4" w:space="0" w:color="auto"/>
              <w:left w:val="single" w:sz="4" w:space="0" w:color="auto"/>
              <w:bottom w:val="single" w:sz="4" w:space="0" w:color="auto"/>
              <w:right w:val="single" w:sz="4" w:space="0" w:color="auto"/>
            </w:tcBorders>
            <w:vAlign w:val="center"/>
          </w:tcPr>
          <w:p w14:paraId="01BC97F6" w14:textId="77777777" w:rsidR="004B6A9B" w:rsidRPr="006C29EE" w:rsidRDefault="004B6A9B" w:rsidP="001F579B">
            <w:pPr>
              <w:spacing w:line="256" w:lineRule="auto"/>
              <w:jc w:val="both"/>
              <w:rPr>
                <w:rFonts w:ascii="Times New Roman" w:hAnsi="Times New Roman" w:cs="Times New Roman"/>
                <w:b/>
                <w:i/>
                <w:sz w:val="24"/>
                <w:szCs w:val="24"/>
                <w:lang w:eastAsia="en-US"/>
              </w:rPr>
            </w:pPr>
            <w:r w:rsidRPr="006C29EE">
              <w:rPr>
                <w:rFonts w:ascii="Times New Roman" w:hAnsi="Times New Roman" w:cs="Times New Roman"/>
                <w:b/>
                <w:i/>
                <w:sz w:val="24"/>
                <w:szCs w:val="24"/>
                <w:lang w:eastAsia="en-US"/>
              </w:rPr>
              <w:t xml:space="preserve">Valentin Mustea, </w:t>
            </w:r>
            <w:r w:rsidRPr="006C29EE">
              <w:rPr>
                <w:rFonts w:ascii="Times New Roman" w:hAnsi="Times New Roman" w:cs="Times New Roman"/>
                <w:bCs/>
                <w:iCs/>
                <w:sz w:val="24"/>
                <w:szCs w:val="24"/>
                <w:lang w:eastAsia="en-US"/>
              </w:rPr>
              <w:t>director</w:t>
            </w:r>
          </w:p>
        </w:tc>
      </w:tr>
      <w:tr w:rsidR="00052492" w:rsidRPr="006C29EE" w14:paraId="3762C632" w14:textId="77777777" w:rsidTr="00DE758E">
        <w:trPr>
          <w:trHeight w:val="491"/>
        </w:trPr>
        <w:tc>
          <w:tcPr>
            <w:tcW w:w="4678" w:type="dxa"/>
            <w:tcBorders>
              <w:top w:val="single" w:sz="4" w:space="0" w:color="auto"/>
              <w:left w:val="single" w:sz="4" w:space="0" w:color="auto"/>
              <w:bottom w:val="single" w:sz="4" w:space="0" w:color="auto"/>
              <w:right w:val="single" w:sz="4" w:space="0" w:color="auto"/>
            </w:tcBorders>
            <w:vAlign w:val="center"/>
            <w:hideMark/>
          </w:tcPr>
          <w:p w14:paraId="189D94D6" w14:textId="77777777" w:rsidR="00052492" w:rsidRPr="006C29EE" w:rsidRDefault="00052492" w:rsidP="001F579B">
            <w:pPr>
              <w:spacing w:line="256" w:lineRule="auto"/>
              <w:jc w:val="both"/>
              <w:rPr>
                <w:rFonts w:ascii="Times New Roman" w:hAnsi="Times New Roman" w:cs="Times New Roman"/>
                <w:sz w:val="24"/>
                <w:szCs w:val="24"/>
                <w:lang w:eastAsia="en-US"/>
              </w:rPr>
            </w:pPr>
            <w:r w:rsidRPr="006C29EE">
              <w:rPr>
                <w:rFonts w:ascii="Times New Roman" w:eastAsia="SimSun" w:hAnsi="Times New Roman" w:cs="Times New Roman"/>
                <w:kern w:val="3"/>
                <w:sz w:val="24"/>
                <w:szCs w:val="24"/>
                <w:lang w:eastAsia="zh-CN" w:bidi="hi-IN"/>
              </w:rPr>
              <w:t>Consiliul de Experți al Ministerului Sănătății</w:t>
            </w:r>
          </w:p>
        </w:tc>
        <w:tc>
          <w:tcPr>
            <w:tcW w:w="5500" w:type="dxa"/>
            <w:tcBorders>
              <w:top w:val="single" w:sz="4" w:space="0" w:color="auto"/>
              <w:left w:val="single" w:sz="4" w:space="0" w:color="auto"/>
              <w:bottom w:val="single" w:sz="4" w:space="0" w:color="auto"/>
              <w:right w:val="single" w:sz="4" w:space="0" w:color="auto"/>
            </w:tcBorders>
            <w:vAlign w:val="center"/>
            <w:hideMark/>
          </w:tcPr>
          <w:p w14:paraId="70639547" w14:textId="77777777" w:rsidR="00052492" w:rsidRPr="006C29EE" w:rsidRDefault="00052492" w:rsidP="001F579B">
            <w:pPr>
              <w:spacing w:line="256" w:lineRule="auto"/>
              <w:jc w:val="both"/>
              <w:rPr>
                <w:rFonts w:ascii="Times New Roman" w:hAnsi="Times New Roman" w:cs="Times New Roman"/>
                <w:sz w:val="24"/>
                <w:szCs w:val="24"/>
                <w:lang w:eastAsia="en-US"/>
              </w:rPr>
            </w:pPr>
            <w:r w:rsidRPr="006C29EE">
              <w:rPr>
                <w:rFonts w:ascii="Times New Roman" w:eastAsia="SimSun" w:hAnsi="Times New Roman" w:cs="Times New Roman"/>
                <w:b/>
                <w:i/>
                <w:kern w:val="3"/>
                <w:sz w:val="24"/>
                <w:szCs w:val="24"/>
                <w:lang w:eastAsia="zh-CN" w:bidi="hi-IN"/>
              </w:rPr>
              <w:t>Aurel Grosu</w:t>
            </w:r>
            <w:r w:rsidRPr="006C29EE">
              <w:rPr>
                <w:rFonts w:ascii="Times New Roman" w:eastAsia="SimSun" w:hAnsi="Times New Roman" w:cs="Times New Roman"/>
                <w:kern w:val="3"/>
                <w:sz w:val="24"/>
                <w:szCs w:val="24"/>
                <w:lang w:eastAsia="zh-CN" w:bidi="hi-IN"/>
              </w:rPr>
              <w:t>,</w:t>
            </w:r>
            <w:r w:rsidRPr="006C29EE">
              <w:rPr>
                <w:rFonts w:ascii="Times New Roman" w:hAnsi="Times New Roman" w:cs="Times New Roman"/>
                <w:sz w:val="24"/>
                <w:szCs w:val="24"/>
                <w:lang w:eastAsia="en-US"/>
              </w:rPr>
              <w:t xml:space="preserve"> dr.hab.șt.med., </w:t>
            </w:r>
            <w:r w:rsidRPr="006C29EE">
              <w:rPr>
                <w:rFonts w:ascii="Times New Roman" w:eastAsia="SimSun" w:hAnsi="Times New Roman" w:cs="Times New Roman"/>
                <w:kern w:val="3"/>
                <w:sz w:val="24"/>
                <w:szCs w:val="24"/>
                <w:lang w:eastAsia="zh-CN" w:bidi="hi-IN"/>
              </w:rPr>
              <w:t>prof.univ., președinte</w:t>
            </w:r>
          </w:p>
        </w:tc>
      </w:tr>
    </w:tbl>
    <w:p w14:paraId="177BFA36" w14:textId="77777777" w:rsidR="00EF6611" w:rsidRPr="006C29EE" w:rsidRDefault="00EF6611" w:rsidP="00EF6611">
      <w:pPr>
        <w:spacing w:after="120"/>
        <w:rPr>
          <w:rFonts w:ascii="Times New Roman" w:hAnsi="Times New Roman" w:cs="Times New Roman"/>
          <w:b/>
          <w:sz w:val="28"/>
          <w:szCs w:val="24"/>
          <w:lang w:bidi="ar-JO"/>
        </w:rPr>
      </w:pPr>
      <w:r w:rsidRPr="006C29EE">
        <w:rPr>
          <w:rFonts w:ascii="Times New Roman" w:hAnsi="Times New Roman" w:cs="Times New Roman"/>
          <w:b/>
          <w:sz w:val="28"/>
          <w:szCs w:val="24"/>
          <w:lang w:bidi="ar-JO"/>
        </w:rPr>
        <w:t>A.9. Definiţiile folosite în document</w:t>
      </w:r>
    </w:p>
    <w:p w14:paraId="0A3AB9B8" w14:textId="77777777" w:rsidR="00F938B8" w:rsidRPr="006C29EE" w:rsidRDefault="00F938B8"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 xml:space="preserve">Boala ulceroasă </w:t>
      </w:r>
      <w:r w:rsidR="002E4FAA" w:rsidRPr="006C29EE">
        <w:rPr>
          <w:rFonts w:ascii="Times New Roman" w:hAnsi="Times New Roman" w:cs="Times New Roman"/>
          <w:sz w:val="24"/>
          <w:szCs w:val="24"/>
        </w:rPr>
        <w:t>–</w:t>
      </w:r>
      <w:r w:rsidRPr="006C29EE">
        <w:rPr>
          <w:rFonts w:ascii="Times New Roman" w:hAnsi="Times New Roman" w:cs="Times New Roman"/>
          <w:sz w:val="24"/>
          <w:szCs w:val="24"/>
        </w:rPr>
        <w:t xml:space="preserve"> </w:t>
      </w:r>
      <w:r w:rsidR="002E4FAA" w:rsidRPr="006C29EE">
        <w:rPr>
          <w:rFonts w:ascii="Times New Roman" w:hAnsi="Times New Roman" w:cs="Times New Roman"/>
          <w:sz w:val="24"/>
          <w:szCs w:val="24"/>
        </w:rPr>
        <w:t xml:space="preserve">patologie caracterizată prin formarea defectului adânc în mucoasa gastrică sau duodenală. </w:t>
      </w:r>
      <w:r w:rsidR="00A80545" w:rsidRPr="006C29EE">
        <w:rPr>
          <w:rFonts w:ascii="Times New Roman" w:hAnsi="Times New Roman" w:cs="Times New Roman"/>
          <w:sz w:val="24"/>
          <w:szCs w:val="24"/>
        </w:rPr>
        <w:t>În ultimele decenii m</w:t>
      </w:r>
      <w:r w:rsidR="002E4FAA" w:rsidRPr="006C29EE">
        <w:rPr>
          <w:rFonts w:ascii="Times New Roman" w:hAnsi="Times New Roman" w:cs="Times New Roman"/>
          <w:sz w:val="24"/>
          <w:szCs w:val="24"/>
        </w:rPr>
        <w:t xml:space="preserve">orbiditatea prin boala ulceroasă gastroduodenală s-a redus din cauza </w:t>
      </w:r>
      <w:r w:rsidR="00E418DE" w:rsidRPr="006C29EE">
        <w:rPr>
          <w:rFonts w:ascii="Times New Roman" w:hAnsi="Times New Roman" w:cs="Times New Roman"/>
          <w:sz w:val="24"/>
          <w:szCs w:val="24"/>
        </w:rPr>
        <w:t>implementării tratamentului complex de eradicare</w:t>
      </w:r>
      <w:r w:rsidR="00082E1C" w:rsidRPr="006C29EE">
        <w:rPr>
          <w:rFonts w:ascii="Times New Roman" w:hAnsi="Times New Roman" w:cs="Times New Roman"/>
          <w:sz w:val="24"/>
          <w:szCs w:val="24"/>
        </w:rPr>
        <w:t xml:space="preserve"> </w:t>
      </w:r>
      <w:r w:rsidR="00E418DE" w:rsidRPr="006C29EE">
        <w:rPr>
          <w:rFonts w:ascii="Times New Roman" w:hAnsi="Times New Roman" w:cs="Times New Roman"/>
          <w:sz w:val="24"/>
          <w:szCs w:val="24"/>
        </w:rPr>
        <w:t>a</w:t>
      </w:r>
      <w:r w:rsidR="002E4FAA" w:rsidRPr="006C29EE">
        <w:rPr>
          <w:rFonts w:ascii="Times New Roman" w:hAnsi="Times New Roman" w:cs="Times New Roman"/>
          <w:sz w:val="24"/>
          <w:szCs w:val="24"/>
        </w:rPr>
        <w:t xml:space="preserve"> Helicobacter pylori </w:t>
      </w:r>
      <w:r w:rsidR="00A27883" w:rsidRPr="006C29EE">
        <w:rPr>
          <w:rFonts w:ascii="Times New Roman" w:hAnsi="Times New Roman" w:cs="Times New Roman"/>
          <w:sz w:val="24"/>
          <w:szCs w:val="24"/>
        </w:rPr>
        <w:t>ş</w:t>
      </w:r>
      <w:r w:rsidR="002E4FAA" w:rsidRPr="006C29EE">
        <w:rPr>
          <w:rFonts w:ascii="Times New Roman" w:hAnsi="Times New Roman" w:cs="Times New Roman"/>
          <w:sz w:val="24"/>
          <w:szCs w:val="24"/>
        </w:rPr>
        <w:t xml:space="preserve">i </w:t>
      </w:r>
      <w:r w:rsidR="00082E1C" w:rsidRPr="006C29EE">
        <w:rPr>
          <w:rFonts w:ascii="Times New Roman" w:hAnsi="Times New Roman" w:cs="Times New Roman"/>
          <w:sz w:val="24"/>
          <w:szCs w:val="24"/>
        </w:rPr>
        <w:t xml:space="preserve">a </w:t>
      </w:r>
      <w:r w:rsidR="002E4FAA" w:rsidRPr="006C29EE">
        <w:rPr>
          <w:rFonts w:ascii="Times New Roman" w:hAnsi="Times New Roman" w:cs="Times New Roman"/>
          <w:sz w:val="24"/>
          <w:szCs w:val="24"/>
        </w:rPr>
        <w:t>preparatel</w:t>
      </w:r>
      <w:r w:rsidR="00082E1C" w:rsidRPr="006C29EE">
        <w:rPr>
          <w:rFonts w:ascii="Times New Roman" w:hAnsi="Times New Roman" w:cs="Times New Roman"/>
          <w:sz w:val="24"/>
          <w:szCs w:val="24"/>
        </w:rPr>
        <w:t>or</w:t>
      </w:r>
      <w:r w:rsidR="002E4FAA" w:rsidRPr="006C29EE">
        <w:rPr>
          <w:rFonts w:ascii="Times New Roman" w:hAnsi="Times New Roman" w:cs="Times New Roman"/>
          <w:sz w:val="24"/>
          <w:szCs w:val="24"/>
        </w:rPr>
        <w:t xml:space="preserve"> antisecretorii puternic</w:t>
      </w:r>
      <w:r w:rsidR="00E418DE" w:rsidRPr="006C29EE">
        <w:rPr>
          <w:rFonts w:ascii="Times New Roman" w:hAnsi="Times New Roman" w:cs="Times New Roman"/>
          <w:sz w:val="24"/>
          <w:szCs w:val="24"/>
        </w:rPr>
        <w:t>e</w:t>
      </w:r>
      <w:r w:rsidR="002E4FAA" w:rsidRPr="006C29EE">
        <w:rPr>
          <w:rFonts w:ascii="Times New Roman" w:hAnsi="Times New Roman" w:cs="Times New Roman"/>
          <w:sz w:val="24"/>
          <w:szCs w:val="24"/>
        </w:rPr>
        <w:t xml:space="preserve">. </w:t>
      </w:r>
    </w:p>
    <w:p w14:paraId="09F381FE" w14:textId="77777777" w:rsidR="00A75FED" w:rsidRPr="006C29EE" w:rsidRDefault="00A75FED"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Ulcerul cronic</w:t>
      </w:r>
      <w:r w:rsidR="00917181" w:rsidRPr="006C29EE">
        <w:rPr>
          <w:rFonts w:ascii="Times New Roman" w:hAnsi="Times New Roman" w:cs="Times New Roman"/>
          <w:b/>
          <w:sz w:val="24"/>
          <w:szCs w:val="24"/>
        </w:rPr>
        <w:t xml:space="preserve"> gastroduodenal</w:t>
      </w:r>
      <w:r w:rsidRPr="006C29EE">
        <w:rPr>
          <w:rFonts w:ascii="Times New Roman" w:hAnsi="Times New Roman" w:cs="Times New Roman"/>
          <w:sz w:val="24"/>
          <w:szCs w:val="24"/>
        </w:rPr>
        <w:t xml:space="preserve"> este definit ca </w:t>
      </w:r>
      <w:r w:rsidR="006959E0" w:rsidRPr="006C29EE">
        <w:rPr>
          <w:rFonts w:ascii="Times New Roman" w:hAnsi="Times New Roman" w:cs="Times New Roman"/>
          <w:sz w:val="24"/>
          <w:szCs w:val="24"/>
        </w:rPr>
        <w:t xml:space="preserve">o leziune erozivă, </w:t>
      </w:r>
      <w:r w:rsidR="00423C76" w:rsidRPr="006C29EE">
        <w:rPr>
          <w:rFonts w:ascii="Times New Roman" w:hAnsi="Times New Roman" w:cs="Times New Roman"/>
          <w:sz w:val="24"/>
          <w:szCs w:val="24"/>
        </w:rPr>
        <w:t xml:space="preserve">caracterizată prin apariţia defectului tisular, </w:t>
      </w:r>
      <w:r w:rsidR="006959E0" w:rsidRPr="006C29EE">
        <w:rPr>
          <w:rFonts w:ascii="Times New Roman" w:hAnsi="Times New Roman" w:cs="Times New Roman"/>
          <w:sz w:val="24"/>
          <w:szCs w:val="24"/>
        </w:rPr>
        <w:t xml:space="preserve">care începe în epiteliu </w:t>
      </w:r>
      <w:r w:rsidR="00917181" w:rsidRPr="006C29EE">
        <w:rPr>
          <w:rFonts w:ascii="Times New Roman" w:hAnsi="Times New Roman" w:cs="Times New Roman"/>
          <w:sz w:val="24"/>
          <w:szCs w:val="24"/>
        </w:rPr>
        <w:t>stomacului sau duodenului</w:t>
      </w:r>
      <w:r w:rsidR="006959E0" w:rsidRPr="006C29EE">
        <w:rPr>
          <w:rFonts w:ascii="Times New Roman" w:hAnsi="Times New Roman" w:cs="Times New Roman"/>
          <w:sz w:val="24"/>
          <w:szCs w:val="24"/>
        </w:rPr>
        <w:t xml:space="preserve"> </w:t>
      </w:r>
      <w:r w:rsidR="00A27883" w:rsidRPr="006C29EE">
        <w:rPr>
          <w:rFonts w:ascii="Times New Roman" w:hAnsi="Times New Roman" w:cs="Times New Roman"/>
          <w:sz w:val="24"/>
          <w:szCs w:val="24"/>
        </w:rPr>
        <w:t>ş</w:t>
      </w:r>
      <w:r w:rsidR="006959E0" w:rsidRPr="006C29EE">
        <w:rPr>
          <w:rFonts w:ascii="Times New Roman" w:hAnsi="Times New Roman" w:cs="Times New Roman"/>
          <w:sz w:val="24"/>
          <w:szCs w:val="24"/>
        </w:rPr>
        <w:t xml:space="preserve">i se extinde prin mucoasă </w:t>
      </w:r>
      <w:r w:rsidR="00423C76" w:rsidRPr="006C29EE">
        <w:rPr>
          <w:rFonts w:ascii="Times New Roman" w:hAnsi="Times New Roman" w:cs="Times New Roman"/>
          <w:sz w:val="24"/>
          <w:szCs w:val="24"/>
        </w:rPr>
        <w:t>în</w:t>
      </w:r>
      <w:r w:rsidRPr="006C29EE">
        <w:rPr>
          <w:rFonts w:ascii="Times New Roman" w:hAnsi="Times New Roman" w:cs="Times New Roman"/>
          <w:sz w:val="24"/>
          <w:szCs w:val="24"/>
        </w:rPr>
        <w:t xml:space="preserve"> lamina propria </w:t>
      </w:r>
      <w:r w:rsidR="00A27883" w:rsidRPr="006C29EE">
        <w:rPr>
          <w:rFonts w:ascii="Times New Roman" w:hAnsi="Times New Roman" w:cs="Times New Roman"/>
          <w:sz w:val="24"/>
          <w:szCs w:val="24"/>
        </w:rPr>
        <w:t>ş</w:t>
      </w:r>
      <w:r w:rsidR="00423C76" w:rsidRPr="006C29EE">
        <w:rPr>
          <w:rFonts w:ascii="Times New Roman" w:hAnsi="Times New Roman" w:cs="Times New Roman"/>
          <w:sz w:val="24"/>
          <w:szCs w:val="24"/>
        </w:rPr>
        <w:t>i, uneori, implică toate straturile peretelui gastroduodenal</w:t>
      </w:r>
      <w:r w:rsidRPr="006C29EE">
        <w:rPr>
          <w:rFonts w:ascii="Times New Roman" w:hAnsi="Times New Roman" w:cs="Times New Roman"/>
          <w:sz w:val="24"/>
          <w:szCs w:val="24"/>
        </w:rPr>
        <w:t xml:space="preserve">. Ca regulă, ulcer cronic </w:t>
      </w:r>
      <w:r w:rsidR="00E418DE" w:rsidRPr="006C29EE">
        <w:rPr>
          <w:rFonts w:ascii="Times New Roman" w:hAnsi="Times New Roman" w:cs="Times New Roman"/>
          <w:sz w:val="24"/>
          <w:szCs w:val="24"/>
        </w:rPr>
        <w:t xml:space="preserve">este adânc, </w:t>
      </w:r>
      <w:r w:rsidRPr="006C29EE">
        <w:rPr>
          <w:rFonts w:ascii="Times New Roman" w:hAnsi="Times New Roman" w:cs="Times New Roman"/>
          <w:sz w:val="24"/>
          <w:szCs w:val="24"/>
        </w:rPr>
        <w:t xml:space="preserve">are un diametru mai mare de 5 mm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nu trebui</w:t>
      </w:r>
      <w:r w:rsidR="00082E1C" w:rsidRPr="006C29EE">
        <w:rPr>
          <w:rFonts w:ascii="Times New Roman" w:hAnsi="Times New Roman" w:cs="Times New Roman"/>
          <w:sz w:val="24"/>
          <w:szCs w:val="24"/>
        </w:rPr>
        <w:t>e</w:t>
      </w:r>
      <w:r w:rsidRPr="006C29EE">
        <w:rPr>
          <w:rFonts w:ascii="Times New Roman" w:hAnsi="Times New Roman" w:cs="Times New Roman"/>
          <w:sz w:val="24"/>
          <w:szCs w:val="24"/>
        </w:rPr>
        <w:t xml:space="preserve"> confundat cu eroziune</w:t>
      </w:r>
      <w:r w:rsidR="00082E1C" w:rsidRPr="006C29EE">
        <w:rPr>
          <w:rFonts w:ascii="Times New Roman" w:hAnsi="Times New Roman" w:cs="Times New Roman"/>
          <w:sz w:val="24"/>
          <w:szCs w:val="24"/>
        </w:rPr>
        <w:t>a</w:t>
      </w:r>
      <w:r w:rsidRPr="006C29EE">
        <w:rPr>
          <w:rFonts w:ascii="Times New Roman" w:hAnsi="Times New Roman" w:cs="Times New Roman"/>
          <w:sz w:val="24"/>
          <w:szCs w:val="24"/>
        </w:rPr>
        <w:t xml:space="preserve"> acută.</w:t>
      </w:r>
      <w:r w:rsidR="006959E0" w:rsidRPr="006C29EE">
        <w:rPr>
          <w:rFonts w:ascii="Times New Roman" w:hAnsi="Times New Roman" w:cs="Times New Roman"/>
          <w:sz w:val="24"/>
          <w:szCs w:val="24"/>
        </w:rPr>
        <w:t xml:space="preserve"> Ulcer</w:t>
      </w:r>
      <w:r w:rsidR="00082E1C" w:rsidRPr="006C29EE">
        <w:rPr>
          <w:rFonts w:ascii="Times New Roman" w:hAnsi="Times New Roman" w:cs="Times New Roman"/>
          <w:sz w:val="24"/>
          <w:szCs w:val="24"/>
        </w:rPr>
        <w:t>ul</w:t>
      </w:r>
      <w:r w:rsidR="006959E0" w:rsidRPr="006C29EE">
        <w:rPr>
          <w:rFonts w:ascii="Times New Roman" w:hAnsi="Times New Roman" w:cs="Times New Roman"/>
          <w:sz w:val="24"/>
          <w:szCs w:val="24"/>
        </w:rPr>
        <w:t xml:space="preserve"> poate progresa cu implicare</w:t>
      </w:r>
      <w:r w:rsidR="00082E1C" w:rsidRPr="006C29EE">
        <w:rPr>
          <w:rFonts w:ascii="Times New Roman" w:hAnsi="Times New Roman" w:cs="Times New Roman"/>
          <w:sz w:val="24"/>
          <w:szCs w:val="24"/>
        </w:rPr>
        <w:t xml:space="preserve">a </w:t>
      </w:r>
      <w:r w:rsidR="00A27883" w:rsidRPr="006C29EE">
        <w:rPr>
          <w:rFonts w:ascii="Times New Roman" w:hAnsi="Times New Roman" w:cs="Times New Roman"/>
          <w:sz w:val="24"/>
          <w:szCs w:val="24"/>
        </w:rPr>
        <w:t>ş</w:t>
      </w:r>
      <w:r w:rsidR="00082E1C" w:rsidRPr="006C29EE">
        <w:rPr>
          <w:rFonts w:ascii="Times New Roman" w:hAnsi="Times New Roman" w:cs="Times New Roman"/>
          <w:sz w:val="24"/>
          <w:szCs w:val="24"/>
        </w:rPr>
        <w:t>i leziune</w:t>
      </w:r>
      <w:r w:rsidR="006959E0" w:rsidRPr="006C29EE">
        <w:rPr>
          <w:rFonts w:ascii="Times New Roman" w:hAnsi="Times New Roman" w:cs="Times New Roman"/>
          <w:sz w:val="24"/>
          <w:szCs w:val="24"/>
        </w:rPr>
        <w:t xml:space="preserve">a vaselor </w:t>
      </w:r>
      <w:r w:rsidR="00E418DE" w:rsidRPr="006C29EE">
        <w:rPr>
          <w:rFonts w:ascii="Times New Roman" w:hAnsi="Times New Roman" w:cs="Times New Roman"/>
          <w:sz w:val="24"/>
          <w:szCs w:val="24"/>
        </w:rPr>
        <w:t xml:space="preserve">din stratul </w:t>
      </w:r>
      <w:r w:rsidR="006959E0" w:rsidRPr="006C29EE">
        <w:rPr>
          <w:rFonts w:ascii="Times New Roman" w:hAnsi="Times New Roman" w:cs="Times New Roman"/>
          <w:sz w:val="24"/>
          <w:szCs w:val="24"/>
        </w:rPr>
        <w:t>submuc</w:t>
      </w:r>
      <w:r w:rsidR="00E418DE" w:rsidRPr="006C29EE">
        <w:rPr>
          <w:rFonts w:ascii="Times New Roman" w:hAnsi="Times New Roman" w:cs="Times New Roman"/>
          <w:sz w:val="24"/>
          <w:szCs w:val="24"/>
        </w:rPr>
        <w:t>o</w:t>
      </w:r>
      <w:r w:rsidR="006959E0" w:rsidRPr="006C29EE">
        <w:rPr>
          <w:rFonts w:ascii="Times New Roman" w:hAnsi="Times New Roman" w:cs="Times New Roman"/>
          <w:sz w:val="24"/>
          <w:szCs w:val="24"/>
        </w:rPr>
        <w:t>s</w:t>
      </w:r>
      <w:r w:rsidR="00E418DE" w:rsidRPr="006C29EE">
        <w:rPr>
          <w:rFonts w:ascii="Times New Roman" w:hAnsi="Times New Roman" w:cs="Times New Roman"/>
          <w:sz w:val="24"/>
          <w:szCs w:val="24"/>
        </w:rPr>
        <w:t>, muscular sau subseros</w:t>
      </w:r>
      <w:r w:rsidR="006959E0" w:rsidRPr="006C29EE">
        <w:rPr>
          <w:rFonts w:ascii="Times New Roman" w:hAnsi="Times New Roman" w:cs="Times New Roman"/>
          <w:sz w:val="24"/>
          <w:szCs w:val="24"/>
        </w:rPr>
        <w:t>.</w:t>
      </w:r>
    </w:p>
    <w:p w14:paraId="5DCE9EF3" w14:textId="5E436527" w:rsidR="00C460E5" w:rsidRPr="006C29EE" w:rsidRDefault="00C460E5" w:rsidP="00C62286">
      <w:pPr>
        <w:spacing w:after="120"/>
        <w:jc w:val="both"/>
        <w:rPr>
          <w:rFonts w:ascii="Times New Roman" w:hAnsi="Times New Roman" w:cs="Times New Roman"/>
          <w:bCs/>
          <w:sz w:val="24"/>
        </w:rPr>
      </w:pPr>
      <w:r w:rsidRPr="006C29EE">
        <w:rPr>
          <w:rFonts w:ascii="Times New Roman" w:hAnsi="Times New Roman" w:cs="Times New Roman"/>
          <w:b/>
          <w:bCs/>
          <w:sz w:val="24"/>
        </w:rPr>
        <w:t>Ulcerul peptic al anastomozei</w:t>
      </w:r>
      <w:r w:rsidRPr="006C29EE">
        <w:rPr>
          <w:rFonts w:ascii="Times New Roman" w:hAnsi="Times New Roman" w:cs="Times New Roman"/>
          <w:bCs/>
          <w:sz w:val="24"/>
        </w:rPr>
        <w:t xml:space="preserve"> gastrojejunale sau gastroduodenale este definit, ca leziune situată nemijlocit pe linia sau împrejurul anastomozei, mai frecvent din partea intestinală a acesteia. </w:t>
      </w:r>
      <w:r w:rsidRPr="006C29EE">
        <w:rPr>
          <w:rFonts w:ascii="Times New Roman" w:hAnsi="Times New Roman" w:cs="Times New Roman"/>
          <w:snapToGrid w:val="0"/>
          <w:sz w:val="24"/>
        </w:rPr>
        <w:t>Cauzele de bază a apariţiei sunt:</w:t>
      </w:r>
      <w:r w:rsidRPr="006C29EE">
        <w:rPr>
          <w:rFonts w:ascii="Times New Roman" w:hAnsi="Times New Roman" w:cs="Times New Roman"/>
          <w:bCs/>
          <w:sz w:val="24"/>
        </w:rPr>
        <w:t xml:space="preserve"> rezecţia gastrică neadecvată cu păstrarea unei porţiuni a regiunii antrale a stomacului, vagotomia incompletă, hiperparatiroidismul, gastrinomul, vârsta </w:t>
      </w:r>
      <w:r w:rsidR="00362034" w:rsidRPr="006C29EE">
        <w:rPr>
          <w:rFonts w:ascii="Times New Roman" w:hAnsi="Times New Roman" w:cs="Times New Roman"/>
          <w:bCs/>
          <w:sz w:val="24"/>
        </w:rPr>
        <w:t>tânără</w:t>
      </w:r>
      <w:r w:rsidRPr="006C29EE">
        <w:rPr>
          <w:rFonts w:ascii="Times New Roman" w:hAnsi="Times New Roman" w:cs="Times New Roman"/>
          <w:bCs/>
          <w:sz w:val="24"/>
        </w:rPr>
        <w:t xml:space="preserve"> a pacientului la momentul operaţiei, consumul remediilor ulcerogene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contaminarea cu </w:t>
      </w:r>
      <w:r w:rsidR="00362034">
        <w:rPr>
          <w:rFonts w:ascii="Times New Roman" w:hAnsi="Times New Roman" w:cs="Times New Roman"/>
          <w:bCs/>
          <w:sz w:val="24"/>
        </w:rPr>
        <w:t>H. Pylori</w:t>
      </w:r>
      <w:r w:rsidRPr="006C29EE">
        <w:rPr>
          <w:rFonts w:ascii="Times New Roman" w:hAnsi="Times New Roman" w:cs="Times New Roman"/>
          <w:bCs/>
          <w:sz w:val="24"/>
        </w:rPr>
        <w:t>.</w:t>
      </w:r>
    </w:p>
    <w:p w14:paraId="5AB4BA86" w14:textId="77777777" w:rsidR="00331E8A" w:rsidRPr="006C29EE" w:rsidRDefault="00C47BF9"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 xml:space="preserve">Hemoragia digestivă </w:t>
      </w:r>
      <w:r w:rsidR="00331E8A" w:rsidRPr="006C29EE">
        <w:rPr>
          <w:rFonts w:ascii="Times New Roman" w:hAnsi="Times New Roman" w:cs="Times New Roman"/>
          <w:b/>
          <w:sz w:val="24"/>
          <w:szCs w:val="24"/>
        </w:rPr>
        <w:t xml:space="preserve">(sau gastrointestinală) </w:t>
      </w:r>
      <w:r w:rsidRPr="006C29EE">
        <w:rPr>
          <w:rFonts w:ascii="Times New Roman" w:hAnsi="Times New Roman" w:cs="Times New Roman"/>
          <w:b/>
          <w:sz w:val="24"/>
          <w:szCs w:val="24"/>
        </w:rPr>
        <w:t>superioară</w:t>
      </w:r>
      <w:r w:rsidR="009F1C75" w:rsidRPr="006C29EE">
        <w:rPr>
          <w:rFonts w:ascii="Times New Roman" w:hAnsi="Times New Roman" w:cs="Times New Roman"/>
          <w:sz w:val="24"/>
          <w:szCs w:val="24"/>
        </w:rPr>
        <w:t xml:space="preserve"> </w:t>
      </w:r>
      <w:r w:rsidR="00E81589" w:rsidRPr="006C29EE">
        <w:rPr>
          <w:rFonts w:ascii="Times New Roman" w:hAnsi="Times New Roman" w:cs="Times New Roman"/>
          <w:sz w:val="24"/>
          <w:szCs w:val="24"/>
        </w:rPr>
        <w:t>– reprezintă o hemoragie cu sursa situată proximal de ligamentul Treitz</w:t>
      </w:r>
      <w:r w:rsidR="00FE7B97" w:rsidRPr="006C29EE">
        <w:rPr>
          <w:rFonts w:ascii="Times New Roman" w:hAnsi="Times New Roman" w:cs="Times New Roman"/>
          <w:sz w:val="24"/>
          <w:szCs w:val="24"/>
        </w:rPr>
        <w:t>,</w:t>
      </w:r>
      <w:r w:rsidR="00E81589" w:rsidRPr="006C29EE">
        <w:rPr>
          <w:rFonts w:ascii="Times New Roman" w:hAnsi="Times New Roman" w:cs="Times New Roman"/>
          <w:sz w:val="24"/>
          <w:szCs w:val="24"/>
        </w:rPr>
        <w:t xml:space="preserve"> în practică mai frecvent de la esofag, stomac </w:t>
      </w:r>
      <w:r w:rsidR="00A27883" w:rsidRPr="006C29EE">
        <w:rPr>
          <w:rFonts w:ascii="Times New Roman" w:hAnsi="Times New Roman" w:cs="Times New Roman"/>
          <w:sz w:val="24"/>
          <w:szCs w:val="24"/>
        </w:rPr>
        <w:t>ş</w:t>
      </w:r>
      <w:r w:rsidR="00E81589" w:rsidRPr="006C29EE">
        <w:rPr>
          <w:rFonts w:ascii="Times New Roman" w:hAnsi="Times New Roman" w:cs="Times New Roman"/>
          <w:sz w:val="24"/>
          <w:szCs w:val="24"/>
        </w:rPr>
        <w:t>i duoden</w:t>
      </w:r>
      <w:r w:rsidR="00FE7B97" w:rsidRPr="006C29EE">
        <w:rPr>
          <w:rFonts w:ascii="Times New Roman" w:hAnsi="Times New Roman" w:cs="Times New Roman"/>
          <w:sz w:val="24"/>
          <w:szCs w:val="24"/>
        </w:rPr>
        <w:t xml:space="preserve">; </w:t>
      </w:r>
      <w:r w:rsidR="00A27883" w:rsidRPr="006C29EE">
        <w:rPr>
          <w:rFonts w:ascii="Times New Roman" w:hAnsi="Times New Roman" w:cs="Times New Roman"/>
          <w:sz w:val="24"/>
          <w:szCs w:val="24"/>
        </w:rPr>
        <w:t>ş</w:t>
      </w:r>
      <w:r w:rsidR="00FE7B97" w:rsidRPr="006C29EE">
        <w:rPr>
          <w:rFonts w:ascii="Times New Roman" w:hAnsi="Times New Roman" w:cs="Times New Roman"/>
          <w:sz w:val="24"/>
          <w:szCs w:val="24"/>
        </w:rPr>
        <w:t xml:space="preserve">i deseori este divizată în variceală </w:t>
      </w:r>
      <w:r w:rsidR="00A27883" w:rsidRPr="006C29EE">
        <w:rPr>
          <w:rFonts w:ascii="Times New Roman" w:hAnsi="Times New Roman" w:cs="Times New Roman"/>
          <w:sz w:val="24"/>
          <w:szCs w:val="24"/>
        </w:rPr>
        <w:t>ş</w:t>
      </w:r>
      <w:r w:rsidR="00FE7B97" w:rsidRPr="006C29EE">
        <w:rPr>
          <w:rFonts w:ascii="Times New Roman" w:hAnsi="Times New Roman" w:cs="Times New Roman"/>
          <w:sz w:val="24"/>
          <w:szCs w:val="24"/>
        </w:rPr>
        <w:t>i non-variceală</w:t>
      </w:r>
      <w:r w:rsidR="00E81589" w:rsidRPr="006C29EE">
        <w:rPr>
          <w:rFonts w:ascii="Times New Roman" w:hAnsi="Times New Roman" w:cs="Times New Roman"/>
          <w:sz w:val="24"/>
          <w:szCs w:val="24"/>
        </w:rPr>
        <w:t xml:space="preserve">. </w:t>
      </w:r>
      <w:r w:rsidR="00072243" w:rsidRPr="006C29EE">
        <w:rPr>
          <w:rFonts w:ascii="Times New Roman" w:hAnsi="Times New Roman" w:cs="Times New Roman"/>
          <w:sz w:val="24"/>
          <w:szCs w:val="24"/>
        </w:rPr>
        <w:t xml:space="preserve">Ulcerul cronic gastroduodenal reprezintă cea mai frecventă cauză a hemoragiilor digestive superioare non-variceale clinic importante </w:t>
      </w:r>
      <w:r w:rsidR="00A27883" w:rsidRPr="006C29EE">
        <w:rPr>
          <w:rFonts w:ascii="Times New Roman" w:hAnsi="Times New Roman" w:cs="Times New Roman"/>
          <w:sz w:val="24"/>
          <w:szCs w:val="24"/>
        </w:rPr>
        <w:t>ş</w:t>
      </w:r>
      <w:r w:rsidR="00072243" w:rsidRPr="006C29EE">
        <w:rPr>
          <w:rFonts w:ascii="Times New Roman" w:hAnsi="Times New Roman" w:cs="Times New Roman"/>
          <w:sz w:val="24"/>
          <w:szCs w:val="24"/>
        </w:rPr>
        <w:t>i în majoritatea grupurilor de populaţie constituie circa jumătate din numărul total</w:t>
      </w:r>
      <w:r w:rsidR="00FE7B97" w:rsidRPr="006C29EE">
        <w:rPr>
          <w:rFonts w:ascii="Times New Roman" w:hAnsi="Times New Roman" w:cs="Times New Roman"/>
          <w:sz w:val="24"/>
          <w:szCs w:val="24"/>
        </w:rPr>
        <w:t xml:space="preserve"> de cazuri</w:t>
      </w:r>
      <w:r w:rsidR="00331E8A" w:rsidRPr="006C29EE">
        <w:rPr>
          <w:rFonts w:ascii="Times New Roman" w:hAnsi="Times New Roman" w:cs="Times New Roman"/>
          <w:sz w:val="24"/>
          <w:szCs w:val="24"/>
        </w:rPr>
        <w:t xml:space="preserve">. </w:t>
      </w:r>
    </w:p>
    <w:p w14:paraId="6264963F" w14:textId="77777777" w:rsidR="009F1C75" w:rsidRPr="006C29EE" w:rsidRDefault="00960C79"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Hemoragia</w:t>
      </w:r>
      <w:r w:rsidR="00E81589" w:rsidRPr="006C29EE">
        <w:rPr>
          <w:rFonts w:ascii="Times New Roman" w:hAnsi="Times New Roman" w:cs="Times New Roman"/>
          <w:b/>
          <w:sz w:val="24"/>
          <w:szCs w:val="24"/>
        </w:rPr>
        <w:t xml:space="preserve"> digestivă inferioară</w:t>
      </w:r>
      <w:r w:rsidR="00E81589" w:rsidRPr="006C29EE">
        <w:rPr>
          <w:rFonts w:ascii="Times New Roman" w:hAnsi="Times New Roman" w:cs="Times New Roman"/>
          <w:sz w:val="24"/>
          <w:szCs w:val="24"/>
        </w:rPr>
        <w:t xml:space="preserve"> provine din intestinul subțire </w:t>
      </w:r>
      <w:r w:rsidR="00A27883" w:rsidRPr="006C29EE">
        <w:rPr>
          <w:rFonts w:ascii="Times New Roman" w:hAnsi="Times New Roman" w:cs="Times New Roman"/>
          <w:sz w:val="24"/>
          <w:szCs w:val="24"/>
        </w:rPr>
        <w:t>ş</w:t>
      </w:r>
      <w:r w:rsidR="00E81589" w:rsidRPr="006C29EE">
        <w:rPr>
          <w:rFonts w:ascii="Times New Roman" w:hAnsi="Times New Roman" w:cs="Times New Roman"/>
          <w:sz w:val="24"/>
          <w:szCs w:val="24"/>
        </w:rPr>
        <w:t xml:space="preserve">i din colon. </w:t>
      </w:r>
      <w:r w:rsidR="00FE7B97" w:rsidRPr="006C29EE">
        <w:rPr>
          <w:rFonts w:ascii="Times New Roman" w:hAnsi="Times New Roman" w:cs="Times New Roman"/>
          <w:sz w:val="24"/>
          <w:szCs w:val="24"/>
        </w:rPr>
        <w:t>De</w:t>
      </w:r>
      <w:r w:rsidR="00A27883" w:rsidRPr="006C29EE">
        <w:rPr>
          <w:rFonts w:ascii="Times New Roman" w:hAnsi="Times New Roman" w:cs="Times New Roman"/>
          <w:sz w:val="24"/>
          <w:szCs w:val="24"/>
        </w:rPr>
        <w:t>ş</w:t>
      </w:r>
      <w:r w:rsidR="00FE7B97" w:rsidRPr="006C29EE">
        <w:rPr>
          <w:rFonts w:ascii="Times New Roman" w:hAnsi="Times New Roman" w:cs="Times New Roman"/>
          <w:sz w:val="24"/>
          <w:szCs w:val="24"/>
        </w:rPr>
        <w:t>i are o etiologie</w:t>
      </w:r>
      <w:r w:rsidR="002E4FAA" w:rsidRPr="006C29EE">
        <w:rPr>
          <w:rFonts w:ascii="Times New Roman" w:hAnsi="Times New Roman" w:cs="Times New Roman"/>
          <w:sz w:val="24"/>
          <w:szCs w:val="24"/>
        </w:rPr>
        <w:t xml:space="preserve"> distinctă</w:t>
      </w:r>
      <w:r w:rsidR="00FE7B97" w:rsidRPr="006C29EE">
        <w:rPr>
          <w:rFonts w:ascii="Times New Roman" w:hAnsi="Times New Roman" w:cs="Times New Roman"/>
          <w:sz w:val="24"/>
          <w:szCs w:val="24"/>
        </w:rPr>
        <w:t xml:space="preserve">, </w:t>
      </w:r>
      <w:r w:rsidR="002E4FAA" w:rsidRPr="006C29EE">
        <w:rPr>
          <w:rFonts w:ascii="Times New Roman" w:hAnsi="Times New Roman" w:cs="Times New Roman"/>
          <w:sz w:val="24"/>
          <w:szCs w:val="24"/>
        </w:rPr>
        <w:t>dese</w:t>
      </w:r>
      <w:r w:rsidRPr="006C29EE">
        <w:rPr>
          <w:rFonts w:ascii="Times New Roman" w:hAnsi="Times New Roman" w:cs="Times New Roman"/>
          <w:sz w:val="24"/>
          <w:szCs w:val="24"/>
        </w:rPr>
        <w:t xml:space="preserve">ori </w:t>
      </w:r>
      <w:r w:rsidR="00FE7B97" w:rsidRPr="006C29EE">
        <w:rPr>
          <w:rFonts w:ascii="Times New Roman" w:hAnsi="Times New Roman" w:cs="Times New Roman"/>
          <w:sz w:val="24"/>
          <w:szCs w:val="24"/>
        </w:rPr>
        <w:t>prezintă dificult</w:t>
      </w:r>
      <w:r w:rsidR="002E4FAA" w:rsidRPr="006C29EE">
        <w:rPr>
          <w:rFonts w:ascii="Times New Roman" w:hAnsi="Times New Roman" w:cs="Times New Roman"/>
          <w:sz w:val="24"/>
          <w:szCs w:val="24"/>
        </w:rPr>
        <w:t>ăți</w:t>
      </w:r>
      <w:r w:rsidR="00FE7B97" w:rsidRPr="006C29EE">
        <w:rPr>
          <w:rFonts w:ascii="Times New Roman" w:hAnsi="Times New Roman" w:cs="Times New Roman"/>
          <w:sz w:val="24"/>
          <w:szCs w:val="24"/>
        </w:rPr>
        <w:t xml:space="preserve"> </w:t>
      </w:r>
      <w:r w:rsidR="00423C76" w:rsidRPr="006C29EE">
        <w:rPr>
          <w:rFonts w:ascii="Times New Roman" w:hAnsi="Times New Roman" w:cs="Times New Roman"/>
          <w:sz w:val="24"/>
          <w:szCs w:val="24"/>
        </w:rPr>
        <w:t xml:space="preserve">în ceea ce </w:t>
      </w:r>
      <w:r w:rsidR="00FE7B97" w:rsidRPr="006C29EE">
        <w:rPr>
          <w:rFonts w:ascii="Times New Roman" w:hAnsi="Times New Roman" w:cs="Times New Roman"/>
          <w:sz w:val="24"/>
          <w:szCs w:val="24"/>
        </w:rPr>
        <w:t>priv</w:t>
      </w:r>
      <w:r w:rsidR="00423C76" w:rsidRPr="006C29EE">
        <w:rPr>
          <w:rFonts w:ascii="Times New Roman" w:hAnsi="Times New Roman" w:cs="Times New Roman"/>
          <w:sz w:val="24"/>
          <w:szCs w:val="24"/>
        </w:rPr>
        <w:t>e</w:t>
      </w:r>
      <w:r w:rsidR="00A27883" w:rsidRPr="006C29EE">
        <w:rPr>
          <w:rFonts w:ascii="Times New Roman" w:hAnsi="Times New Roman" w:cs="Times New Roman"/>
          <w:sz w:val="24"/>
          <w:szCs w:val="24"/>
        </w:rPr>
        <w:t>ş</w:t>
      </w:r>
      <w:r w:rsidR="00423C76" w:rsidRPr="006C29EE">
        <w:rPr>
          <w:rFonts w:ascii="Times New Roman" w:hAnsi="Times New Roman" w:cs="Times New Roman"/>
          <w:sz w:val="24"/>
          <w:szCs w:val="24"/>
        </w:rPr>
        <w:t>te</w:t>
      </w:r>
      <w:r w:rsidR="00FE7B97" w:rsidRPr="006C29EE">
        <w:rPr>
          <w:rFonts w:ascii="Times New Roman" w:hAnsi="Times New Roman" w:cs="Times New Roman"/>
          <w:sz w:val="24"/>
          <w:szCs w:val="24"/>
        </w:rPr>
        <w:t xml:space="preserve"> diagnosticul diferențial cu hemoragiile gastrointestinale superioare. </w:t>
      </w:r>
    </w:p>
    <w:p w14:paraId="47E4DA7C" w14:textId="0C51A126" w:rsidR="004344B4" w:rsidRPr="006C29EE" w:rsidRDefault="004344B4"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Hemoragia ulceroasă</w:t>
      </w:r>
      <w:r w:rsidRPr="006C29EE">
        <w:rPr>
          <w:rFonts w:ascii="Times New Roman" w:hAnsi="Times New Roman" w:cs="Times New Roman"/>
          <w:sz w:val="24"/>
          <w:szCs w:val="24"/>
        </w:rPr>
        <w:t xml:space="preserve"> – reprezintă o complicaţie a ulcerului gastroduodenal, ce se </w:t>
      </w:r>
      <w:r w:rsidR="00362034" w:rsidRPr="006C29EE">
        <w:rPr>
          <w:rFonts w:ascii="Times New Roman" w:hAnsi="Times New Roman" w:cs="Times New Roman"/>
          <w:sz w:val="24"/>
          <w:szCs w:val="24"/>
        </w:rPr>
        <w:t>caracterizează</w:t>
      </w:r>
      <w:r w:rsidRPr="006C29EE">
        <w:rPr>
          <w:rFonts w:ascii="Times New Roman" w:hAnsi="Times New Roman" w:cs="Times New Roman"/>
          <w:sz w:val="24"/>
          <w:szCs w:val="24"/>
        </w:rPr>
        <w:t xml:space="preserve"> prin lezarea unui vas </w:t>
      </w:r>
      <w:r w:rsidR="00423C76" w:rsidRPr="006C29EE">
        <w:rPr>
          <w:rFonts w:ascii="Times New Roman" w:hAnsi="Times New Roman" w:cs="Times New Roman"/>
          <w:sz w:val="24"/>
          <w:szCs w:val="24"/>
        </w:rPr>
        <w:t xml:space="preserve">(arterial, venos sau capilar) </w:t>
      </w:r>
      <w:r w:rsidRPr="006C29EE">
        <w:rPr>
          <w:rFonts w:ascii="Times New Roman" w:hAnsi="Times New Roman" w:cs="Times New Roman"/>
          <w:sz w:val="24"/>
          <w:szCs w:val="24"/>
        </w:rPr>
        <w:t>din baza ulcerului cu extravazarea sângelui în lumenul gastric sau duodenal.</w:t>
      </w:r>
      <w:r w:rsidR="00960C79" w:rsidRPr="006C29EE">
        <w:rPr>
          <w:rFonts w:ascii="Times New Roman" w:hAnsi="Times New Roman" w:cs="Times New Roman"/>
          <w:sz w:val="24"/>
          <w:szCs w:val="24"/>
        </w:rPr>
        <w:t xml:space="preserve"> În practică hemoragia</w:t>
      </w:r>
      <w:r w:rsidR="00A75FED" w:rsidRPr="006C29EE">
        <w:rPr>
          <w:rFonts w:ascii="Times New Roman" w:hAnsi="Times New Roman" w:cs="Times New Roman"/>
          <w:sz w:val="24"/>
          <w:szCs w:val="24"/>
        </w:rPr>
        <w:t xml:space="preserve"> ulceroasă</w:t>
      </w:r>
      <w:r w:rsidR="002C7671" w:rsidRPr="006C29EE">
        <w:rPr>
          <w:rFonts w:ascii="Times New Roman" w:hAnsi="Times New Roman" w:cs="Times New Roman"/>
          <w:sz w:val="24"/>
          <w:szCs w:val="24"/>
        </w:rPr>
        <w:t xml:space="preserve"> se stabile</w:t>
      </w:r>
      <w:r w:rsidR="00A27883" w:rsidRPr="006C29EE">
        <w:rPr>
          <w:rFonts w:ascii="Times New Roman" w:hAnsi="Times New Roman" w:cs="Times New Roman"/>
          <w:sz w:val="24"/>
          <w:szCs w:val="24"/>
        </w:rPr>
        <w:t>ş</w:t>
      </w:r>
      <w:r w:rsidR="002C7671" w:rsidRPr="006C29EE">
        <w:rPr>
          <w:rFonts w:ascii="Times New Roman" w:hAnsi="Times New Roman" w:cs="Times New Roman"/>
          <w:sz w:val="24"/>
          <w:szCs w:val="24"/>
        </w:rPr>
        <w:t>te în cazul, când</w:t>
      </w:r>
      <w:r w:rsidR="00A75FED" w:rsidRPr="006C29EE">
        <w:rPr>
          <w:rFonts w:ascii="Times New Roman" w:hAnsi="Times New Roman" w:cs="Times New Roman"/>
          <w:sz w:val="24"/>
          <w:szCs w:val="24"/>
        </w:rPr>
        <w:t xml:space="preserve"> endoscopia ulterioară documentează ulcerul cronic c</w:t>
      </w:r>
      <w:r w:rsidR="002C7671" w:rsidRPr="006C29EE">
        <w:rPr>
          <w:rFonts w:ascii="Times New Roman" w:hAnsi="Times New Roman" w:cs="Times New Roman"/>
          <w:sz w:val="24"/>
          <w:szCs w:val="24"/>
        </w:rPr>
        <w:t>a sursă</w:t>
      </w:r>
      <w:r w:rsidR="00A75FED" w:rsidRPr="006C29EE">
        <w:rPr>
          <w:rFonts w:ascii="Times New Roman" w:hAnsi="Times New Roman" w:cs="Times New Roman"/>
          <w:sz w:val="24"/>
          <w:szCs w:val="24"/>
        </w:rPr>
        <w:t xml:space="preserve"> de sângerare.</w:t>
      </w:r>
      <w:r w:rsidR="002C7671" w:rsidRPr="006C29EE">
        <w:rPr>
          <w:rFonts w:ascii="Times New Roman" w:hAnsi="Times New Roman" w:cs="Times New Roman"/>
          <w:sz w:val="24"/>
          <w:szCs w:val="24"/>
        </w:rPr>
        <w:t xml:space="preserve"> </w:t>
      </w:r>
    </w:p>
    <w:p w14:paraId="319E9A98" w14:textId="77777777" w:rsidR="004344B4" w:rsidRPr="006C29EE" w:rsidRDefault="00472458"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Hemoragia</w:t>
      </w:r>
      <w:r w:rsidR="004344B4" w:rsidRPr="006C29EE">
        <w:rPr>
          <w:rFonts w:ascii="Times New Roman" w:hAnsi="Times New Roman" w:cs="Times New Roman"/>
          <w:b/>
          <w:sz w:val="24"/>
          <w:szCs w:val="24"/>
        </w:rPr>
        <w:t xml:space="preserve"> ulceroasă acută</w:t>
      </w:r>
      <w:r w:rsidR="004344B4" w:rsidRPr="006C29EE">
        <w:rPr>
          <w:rFonts w:ascii="Times New Roman" w:hAnsi="Times New Roman" w:cs="Times New Roman"/>
          <w:sz w:val="24"/>
          <w:szCs w:val="24"/>
        </w:rPr>
        <w:t xml:space="preserve"> – este o hemoragie dintr-un defect ulceros gastric sau duodenal, în urma căreia într-un interval scurt de timp are loc scurgerea unui volum semnificativ de</w:t>
      </w:r>
      <w:r w:rsidRPr="006C29EE">
        <w:rPr>
          <w:rFonts w:ascii="Times New Roman" w:hAnsi="Times New Roman" w:cs="Times New Roman"/>
          <w:sz w:val="24"/>
          <w:szCs w:val="24"/>
        </w:rPr>
        <w:t xml:space="preserve"> sânge, însoţită de manifestări</w:t>
      </w:r>
      <w:r w:rsidR="004344B4" w:rsidRPr="006C29EE">
        <w:rPr>
          <w:rFonts w:ascii="Times New Roman" w:hAnsi="Times New Roman" w:cs="Times New Roman"/>
          <w:sz w:val="24"/>
          <w:szCs w:val="24"/>
        </w:rPr>
        <w:t xml:space="preserve"> atât locale cât </w:t>
      </w:r>
      <w:r w:rsidR="00A27883" w:rsidRPr="006C29EE">
        <w:rPr>
          <w:rFonts w:ascii="Times New Roman" w:hAnsi="Times New Roman" w:cs="Times New Roman"/>
          <w:sz w:val="24"/>
          <w:szCs w:val="24"/>
        </w:rPr>
        <w:t>ş</w:t>
      </w:r>
      <w:r w:rsidR="004344B4" w:rsidRPr="006C29EE">
        <w:rPr>
          <w:rFonts w:ascii="Times New Roman" w:hAnsi="Times New Roman" w:cs="Times New Roman"/>
          <w:sz w:val="24"/>
          <w:szCs w:val="24"/>
        </w:rPr>
        <w:t xml:space="preserve">i generale ale hemoragiei </w:t>
      </w:r>
      <w:r w:rsidR="00A27883" w:rsidRPr="006C29EE">
        <w:rPr>
          <w:rFonts w:ascii="Times New Roman" w:hAnsi="Times New Roman" w:cs="Times New Roman"/>
          <w:sz w:val="24"/>
          <w:szCs w:val="24"/>
        </w:rPr>
        <w:t>ş</w:t>
      </w:r>
      <w:r w:rsidR="004344B4" w:rsidRPr="006C29EE">
        <w:rPr>
          <w:rFonts w:ascii="Times New Roman" w:hAnsi="Times New Roman" w:cs="Times New Roman"/>
          <w:sz w:val="24"/>
          <w:szCs w:val="24"/>
        </w:rPr>
        <w:t xml:space="preserve">i, deseori, de modificarea acută a funcţionării sistemelor organismului. </w:t>
      </w:r>
    </w:p>
    <w:p w14:paraId="2C9D8100" w14:textId="77777777" w:rsidR="004344B4" w:rsidRPr="006C29EE" w:rsidRDefault="00472458"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lastRenderedPageBreak/>
        <w:t>Hemoragia</w:t>
      </w:r>
      <w:r w:rsidR="004344B4" w:rsidRPr="006C29EE">
        <w:rPr>
          <w:rFonts w:ascii="Times New Roman" w:hAnsi="Times New Roman" w:cs="Times New Roman"/>
          <w:b/>
          <w:sz w:val="24"/>
          <w:szCs w:val="24"/>
        </w:rPr>
        <w:t xml:space="preserve"> gastrointestinală</w:t>
      </w:r>
      <w:r w:rsidR="004344B4" w:rsidRPr="006C29EE">
        <w:rPr>
          <w:rFonts w:ascii="Times New Roman" w:hAnsi="Times New Roman" w:cs="Times New Roman"/>
          <w:sz w:val="24"/>
          <w:szCs w:val="24"/>
        </w:rPr>
        <w:t xml:space="preserve"> </w:t>
      </w:r>
      <w:r w:rsidR="004344B4" w:rsidRPr="006C29EE">
        <w:rPr>
          <w:rFonts w:ascii="Times New Roman" w:hAnsi="Times New Roman" w:cs="Times New Roman"/>
          <w:b/>
          <w:sz w:val="24"/>
          <w:szCs w:val="24"/>
        </w:rPr>
        <w:t>ocultă</w:t>
      </w:r>
      <w:r w:rsidR="004344B4" w:rsidRPr="006C29EE">
        <w:rPr>
          <w:rFonts w:ascii="Times New Roman" w:hAnsi="Times New Roman" w:cs="Times New Roman"/>
          <w:sz w:val="24"/>
          <w:szCs w:val="24"/>
        </w:rPr>
        <w:t xml:space="preserve"> – hemoragie gastrointestinală lentă cu pierdere sangvină treptată, fără manifestări clinice locale evidente. Acest tip de hemoragie este mai puţin caract</w:t>
      </w:r>
      <w:r w:rsidR="00556F07" w:rsidRPr="006C29EE">
        <w:rPr>
          <w:rFonts w:ascii="Times New Roman" w:hAnsi="Times New Roman" w:cs="Times New Roman"/>
          <w:sz w:val="24"/>
          <w:szCs w:val="24"/>
        </w:rPr>
        <w:t>e</w:t>
      </w:r>
      <w:r w:rsidR="004344B4" w:rsidRPr="006C29EE">
        <w:rPr>
          <w:rFonts w:ascii="Times New Roman" w:hAnsi="Times New Roman" w:cs="Times New Roman"/>
          <w:sz w:val="24"/>
          <w:szCs w:val="24"/>
        </w:rPr>
        <w:t>ristic pentru pacienţii cu boala ulceroasă.</w:t>
      </w:r>
      <w:r w:rsidR="00027152" w:rsidRPr="006C29EE">
        <w:rPr>
          <w:rFonts w:ascii="Times New Roman" w:hAnsi="Times New Roman" w:cs="Times New Roman"/>
          <w:sz w:val="24"/>
          <w:szCs w:val="24"/>
        </w:rPr>
        <w:t xml:space="preserve"> </w:t>
      </w:r>
    </w:p>
    <w:p w14:paraId="316AB74A" w14:textId="77777777" w:rsidR="005D7102" w:rsidRPr="006C29EE" w:rsidRDefault="005D7102"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Recidiva hemoragiei</w:t>
      </w:r>
      <w:r w:rsidR="00472458" w:rsidRPr="006C29EE">
        <w:rPr>
          <w:rFonts w:ascii="Times New Roman" w:hAnsi="Times New Roman" w:cs="Times New Roman"/>
          <w:sz w:val="24"/>
          <w:szCs w:val="24"/>
        </w:rPr>
        <w:t xml:space="preserve"> – se consideră o resângerare</w:t>
      </w:r>
      <w:r w:rsidRPr="006C29EE">
        <w:rPr>
          <w:rFonts w:ascii="Times New Roman" w:hAnsi="Times New Roman" w:cs="Times New Roman"/>
          <w:sz w:val="24"/>
          <w:szCs w:val="24"/>
        </w:rPr>
        <w:t xml:space="preserve"> repetată, declan</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ată după stoparea iniţială a acesteia în cadrul aceleia</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spitalizări.</w:t>
      </w:r>
    </w:p>
    <w:p w14:paraId="66066700" w14:textId="77777777" w:rsidR="007E6C2B" w:rsidRPr="006C29EE" w:rsidRDefault="004344B4"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Hematemezis (v</w:t>
      </w:r>
      <w:r w:rsidR="007E6C2B" w:rsidRPr="006C29EE">
        <w:rPr>
          <w:rFonts w:ascii="Times New Roman" w:hAnsi="Times New Roman" w:cs="Times New Roman"/>
          <w:b/>
          <w:sz w:val="24"/>
          <w:szCs w:val="24"/>
        </w:rPr>
        <w:t>oma cu sânge</w:t>
      </w:r>
      <w:r w:rsidRPr="006C29EE">
        <w:rPr>
          <w:rFonts w:ascii="Times New Roman" w:hAnsi="Times New Roman" w:cs="Times New Roman"/>
          <w:b/>
          <w:sz w:val="24"/>
          <w:szCs w:val="24"/>
        </w:rPr>
        <w:t>)</w:t>
      </w:r>
      <w:r w:rsidR="007E6C2B" w:rsidRPr="006C29EE">
        <w:rPr>
          <w:rFonts w:ascii="Times New Roman" w:hAnsi="Times New Roman" w:cs="Times New Roman"/>
          <w:sz w:val="24"/>
          <w:szCs w:val="24"/>
        </w:rPr>
        <w:t xml:space="preserve"> – eliminarea maselor vomitive, care conţin sânge proaspăt de culoare purpurie sau cheaguri de sânge de dimensiuni considerabile</w:t>
      </w:r>
      <w:r w:rsidRPr="006C29EE">
        <w:rPr>
          <w:rFonts w:ascii="Times New Roman" w:hAnsi="Times New Roman" w:cs="Times New Roman"/>
          <w:sz w:val="24"/>
          <w:szCs w:val="24"/>
        </w:rPr>
        <w:t>,</w:t>
      </w:r>
      <w:r w:rsidR="007E6C2B" w:rsidRPr="006C29EE">
        <w:rPr>
          <w:rFonts w:ascii="Times New Roman" w:hAnsi="Times New Roman" w:cs="Times New Roman"/>
          <w:sz w:val="24"/>
          <w:szCs w:val="24"/>
        </w:rPr>
        <w:t xml:space="preserve"> </w:t>
      </w:r>
      <w:r w:rsidRPr="006C29EE">
        <w:rPr>
          <w:rFonts w:ascii="Times New Roman" w:hAnsi="Times New Roman" w:cs="Times New Roman"/>
          <w:sz w:val="24"/>
          <w:szCs w:val="24"/>
        </w:rPr>
        <w:t xml:space="preserve">în caz de hemoragie rapidă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abundentă.</w:t>
      </w:r>
    </w:p>
    <w:p w14:paraId="1EAA5207" w14:textId="77777777" w:rsidR="004344B4" w:rsidRPr="006C29EE" w:rsidRDefault="007E6C2B"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Voma cu „zaţ de cafea”</w:t>
      </w:r>
      <w:r w:rsidRPr="006C29EE">
        <w:rPr>
          <w:rFonts w:ascii="Times New Roman" w:hAnsi="Times New Roman" w:cs="Times New Roman"/>
          <w:sz w:val="24"/>
          <w:szCs w:val="24"/>
        </w:rPr>
        <w:t xml:space="preserve"> – mase vomitive de culoare neagră, omogenă sau cu caracter granulos</w:t>
      </w:r>
      <w:r w:rsidR="004344B4" w:rsidRPr="006C29EE">
        <w:rPr>
          <w:rFonts w:ascii="Times New Roman" w:hAnsi="Times New Roman" w:cs="Times New Roman"/>
          <w:sz w:val="24"/>
          <w:szCs w:val="24"/>
        </w:rPr>
        <w:t>, când sub acţiunea sucului gastric hemoglobina se transformă în hematină clorhidrică</w:t>
      </w:r>
      <w:r w:rsidRPr="006C29EE">
        <w:rPr>
          <w:rFonts w:ascii="Times New Roman" w:hAnsi="Times New Roman" w:cs="Times New Roman"/>
          <w:sz w:val="24"/>
          <w:szCs w:val="24"/>
        </w:rPr>
        <w:t xml:space="preserve">. </w:t>
      </w:r>
    </w:p>
    <w:p w14:paraId="0719A705" w14:textId="77777777" w:rsidR="007E6C2B" w:rsidRPr="006C29EE" w:rsidRDefault="007E6C2B"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Melena</w:t>
      </w:r>
      <w:r w:rsidRPr="006C29EE">
        <w:rPr>
          <w:rFonts w:ascii="Times New Roman" w:hAnsi="Times New Roman" w:cs="Times New Roman"/>
          <w:sz w:val="24"/>
          <w:szCs w:val="24"/>
        </w:rPr>
        <w:t xml:space="preserve"> – scaunul de culoare ro</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ie-închisă sau neagră, cu miros </w:t>
      </w:r>
      <w:r w:rsidR="004344B4" w:rsidRPr="006C29EE">
        <w:rPr>
          <w:rFonts w:ascii="Times New Roman" w:hAnsi="Times New Roman" w:cs="Times New Roman"/>
          <w:sz w:val="24"/>
          <w:szCs w:val="24"/>
        </w:rPr>
        <w:t xml:space="preserve">specific </w:t>
      </w:r>
      <w:r w:rsidRPr="006C29EE">
        <w:rPr>
          <w:rFonts w:ascii="Times New Roman" w:hAnsi="Times New Roman" w:cs="Times New Roman"/>
          <w:sz w:val="24"/>
          <w:szCs w:val="24"/>
        </w:rPr>
        <w:t xml:space="preserve">urât, de consistenţă lichidă. Aspectul caracteristic al scaunului în cazul hemoragiilor </w:t>
      </w:r>
      <w:r w:rsidR="004344B4" w:rsidRPr="006C29EE">
        <w:rPr>
          <w:rFonts w:ascii="Times New Roman" w:hAnsi="Times New Roman" w:cs="Times New Roman"/>
          <w:sz w:val="24"/>
          <w:szCs w:val="24"/>
        </w:rPr>
        <w:t>ulceroase gastroduodenale</w:t>
      </w:r>
      <w:r w:rsidRPr="006C29EE">
        <w:rPr>
          <w:rFonts w:ascii="Times New Roman" w:hAnsi="Times New Roman" w:cs="Times New Roman"/>
          <w:sz w:val="24"/>
          <w:szCs w:val="24"/>
        </w:rPr>
        <w:t xml:space="preserve"> este determinat de degradarea sângelui în timpul pasajului acestuia p</w:t>
      </w:r>
      <w:r w:rsidR="00472458" w:rsidRPr="006C29EE">
        <w:rPr>
          <w:rFonts w:ascii="Times New Roman" w:hAnsi="Times New Roman" w:cs="Times New Roman"/>
          <w:sz w:val="24"/>
          <w:szCs w:val="24"/>
        </w:rPr>
        <w:t>rin</w:t>
      </w:r>
      <w:r w:rsidRPr="006C29EE">
        <w:rPr>
          <w:rFonts w:ascii="Times New Roman" w:hAnsi="Times New Roman" w:cs="Times New Roman"/>
          <w:sz w:val="24"/>
          <w:szCs w:val="24"/>
        </w:rPr>
        <w:t xml:space="preserve"> tractul digestiv. </w:t>
      </w:r>
      <w:r w:rsidR="00F938B8" w:rsidRPr="006C29EE">
        <w:rPr>
          <w:rFonts w:ascii="Times New Roman" w:hAnsi="Times New Roman" w:cs="Times New Roman"/>
          <w:sz w:val="24"/>
          <w:szCs w:val="24"/>
        </w:rPr>
        <w:t>M</w:t>
      </w:r>
      <w:r w:rsidRPr="006C29EE">
        <w:rPr>
          <w:rFonts w:ascii="Times New Roman" w:hAnsi="Times New Roman" w:cs="Times New Roman"/>
          <w:sz w:val="24"/>
          <w:szCs w:val="24"/>
        </w:rPr>
        <w:t>elena</w:t>
      </w:r>
      <w:r w:rsidR="00F938B8" w:rsidRPr="006C29EE">
        <w:rPr>
          <w:rFonts w:ascii="Times New Roman" w:hAnsi="Times New Roman" w:cs="Times New Roman"/>
          <w:sz w:val="24"/>
          <w:szCs w:val="24"/>
        </w:rPr>
        <w:t xml:space="preserve"> </w:t>
      </w:r>
      <w:r w:rsidRPr="006C29EE">
        <w:rPr>
          <w:rFonts w:ascii="Times New Roman" w:hAnsi="Times New Roman" w:cs="Times New Roman"/>
          <w:sz w:val="24"/>
          <w:szCs w:val="24"/>
        </w:rPr>
        <w:t xml:space="preserve">apare în cazul hemoragiei în stomac cu un volum de 200-300 ml. Apariţia melenei indică </w:t>
      </w:r>
      <w:r w:rsidR="00472458" w:rsidRPr="006C29EE">
        <w:rPr>
          <w:rFonts w:ascii="Times New Roman" w:hAnsi="Times New Roman" w:cs="Times New Roman"/>
          <w:sz w:val="24"/>
          <w:szCs w:val="24"/>
        </w:rPr>
        <w:t>asupra</w:t>
      </w:r>
      <w:r w:rsidRPr="006C29EE">
        <w:rPr>
          <w:rFonts w:ascii="Times New Roman" w:hAnsi="Times New Roman" w:cs="Times New Roman"/>
          <w:sz w:val="24"/>
          <w:szCs w:val="24"/>
        </w:rPr>
        <w:t xml:space="preserve"> </w:t>
      </w:r>
      <w:r w:rsidR="00472458" w:rsidRPr="006C29EE">
        <w:rPr>
          <w:rFonts w:ascii="Times New Roman" w:hAnsi="Times New Roman" w:cs="Times New Roman"/>
          <w:sz w:val="24"/>
          <w:szCs w:val="24"/>
        </w:rPr>
        <w:t>unei</w:t>
      </w:r>
      <w:r w:rsidRPr="006C29EE">
        <w:rPr>
          <w:rFonts w:ascii="Times New Roman" w:hAnsi="Times New Roman" w:cs="Times New Roman"/>
          <w:sz w:val="24"/>
          <w:szCs w:val="24"/>
        </w:rPr>
        <w:t xml:space="preserve"> hemoragi</w:t>
      </w:r>
      <w:r w:rsidR="00472458" w:rsidRPr="006C29EE">
        <w:rPr>
          <w:rFonts w:ascii="Times New Roman" w:hAnsi="Times New Roman" w:cs="Times New Roman"/>
          <w:sz w:val="24"/>
          <w:szCs w:val="24"/>
        </w:rPr>
        <w:t>i declan</w:t>
      </w:r>
      <w:r w:rsidR="00A27883" w:rsidRPr="006C29EE">
        <w:rPr>
          <w:rFonts w:ascii="Times New Roman" w:hAnsi="Times New Roman" w:cs="Times New Roman"/>
          <w:sz w:val="24"/>
          <w:szCs w:val="24"/>
        </w:rPr>
        <w:t>ş</w:t>
      </w:r>
      <w:r w:rsidR="00472458" w:rsidRPr="006C29EE">
        <w:rPr>
          <w:rFonts w:ascii="Times New Roman" w:hAnsi="Times New Roman" w:cs="Times New Roman"/>
          <w:sz w:val="24"/>
          <w:szCs w:val="24"/>
        </w:rPr>
        <w:t>ate</w:t>
      </w:r>
      <w:r w:rsidRPr="006C29EE">
        <w:rPr>
          <w:rFonts w:ascii="Times New Roman" w:hAnsi="Times New Roman" w:cs="Times New Roman"/>
          <w:sz w:val="24"/>
          <w:szCs w:val="24"/>
        </w:rPr>
        <w:t>, cel puţin, cu 12-14 ore în urmă.</w:t>
      </w:r>
    </w:p>
    <w:p w14:paraId="7E292170" w14:textId="77777777" w:rsidR="007E6C2B" w:rsidRPr="006C29EE" w:rsidRDefault="007E6C2B"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Scaunul „ca păcura”</w:t>
      </w:r>
      <w:r w:rsidRPr="006C29EE">
        <w:rPr>
          <w:rFonts w:ascii="Times New Roman" w:hAnsi="Times New Roman" w:cs="Times New Roman"/>
          <w:sz w:val="24"/>
          <w:szCs w:val="24"/>
        </w:rPr>
        <w:t xml:space="preserve"> – scaunul de culoare neagră </w:t>
      </w:r>
      <w:r w:rsidR="00917181" w:rsidRPr="006C29EE">
        <w:rPr>
          <w:rFonts w:ascii="Times New Roman" w:hAnsi="Times New Roman" w:cs="Times New Roman"/>
          <w:sz w:val="24"/>
          <w:szCs w:val="24"/>
        </w:rPr>
        <w:t>cu nuanţa ro</w:t>
      </w:r>
      <w:r w:rsidR="00A27883" w:rsidRPr="006C29EE">
        <w:rPr>
          <w:rFonts w:ascii="Times New Roman" w:hAnsi="Times New Roman" w:cs="Times New Roman"/>
          <w:sz w:val="24"/>
          <w:szCs w:val="24"/>
        </w:rPr>
        <w:t>ş</w:t>
      </w:r>
      <w:r w:rsidR="00917181" w:rsidRPr="006C29EE">
        <w:rPr>
          <w:rFonts w:ascii="Times New Roman" w:hAnsi="Times New Roman" w:cs="Times New Roman"/>
          <w:sz w:val="24"/>
          <w:szCs w:val="24"/>
        </w:rPr>
        <w:t>ietică, colorat de sângele exteriorizat în lumenul tractului gastrointest</w:t>
      </w:r>
      <w:r w:rsidR="00472458" w:rsidRPr="006C29EE">
        <w:rPr>
          <w:rFonts w:ascii="Times New Roman" w:hAnsi="Times New Roman" w:cs="Times New Roman"/>
          <w:sz w:val="24"/>
          <w:szCs w:val="24"/>
        </w:rPr>
        <w:t xml:space="preserve">inal superior, </w:t>
      </w:r>
      <w:r w:rsidR="00A27883" w:rsidRPr="006C29EE">
        <w:rPr>
          <w:rFonts w:ascii="Times New Roman" w:hAnsi="Times New Roman" w:cs="Times New Roman"/>
          <w:sz w:val="24"/>
          <w:szCs w:val="24"/>
        </w:rPr>
        <w:t>ş</w:t>
      </w:r>
      <w:r w:rsidR="00472458" w:rsidRPr="006C29EE">
        <w:rPr>
          <w:rFonts w:ascii="Times New Roman" w:hAnsi="Times New Roman" w:cs="Times New Roman"/>
          <w:sz w:val="24"/>
          <w:szCs w:val="24"/>
        </w:rPr>
        <w:t>i de consistenţă</w:t>
      </w:r>
      <w:r w:rsidR="00917181" w:rsidRPr="006C29EE">
        <w:rPr>
          <w:rFonts w:ascii="Times New Roman" w:hAnsi="Times New Roman" w:cs="Times New Roman"/>
          <w:sz w:val="24"/>
          <w:szCs w:val="24"/>
        </w:rPr>
        <w:t xml:space="preserve"> obi</w:t>
      </w:r>
      <w:r w:rsidR="00A27883" w:rsidRPr="006C29EE">
        <w:rPr>
          <w:rFonts w:ascii="Times New Roman" w:hAnsi="Times New Roman" w:cs="Times New Roman"/>
          <w:sz w:val="24"/>
          <w:szCs w:val="24"/>
        </w:rPr>
        <w:t>ş</w:t>
      </w:r>
      <w:r w:rsidR="00917181" w:rsidRPr="006C29EE">
        <w:rPr>
          <w:rFonts w:ascii="Times New Roman" w:hAnsi="Times New Roman" w:cs="Times New Roman"/>
          <w:sz w:val="24"/>
          <w:szCs w:val="24"/>
        </w:rPr>
        <w:t>nuită (</w:t>
      </w:r>
      <w:r w:rsidRPr="006C29EE">
        <w:rPr>
          <w:rFonts w:ascii="Times New Roman" w:hAnsi="Times New Roman" w:cs="Times New Roman"/>
          <w:sz w:val="24"/>
          <w:szCs w:val="24"/>
        </w:rPr>
        <w:t>oformat</w:t>
      </w:r>
      <w:r w:rsidR="00917181" w:rsidRPr="006C29EE">
        <w:rPr>
          <w:rFonts w:ascii="Times New Roman" w:hAnsi="Times New Roman" w:cs="Times New Roman"/>
          <w:sz w:val="24"/>
          <w:szCs w:val="24"/>
        </w:rPr>
        <w:t>)</w:t>
      </w:r>
      <w:r w:rsidRPr="006C29EE">
        <w:rPr>
          <w:rFonts w:ascii="Times New Roman" w:hAnsi="Times New Roman" w:cs="Times New Roman"/>
          <w:sz w:val="24"/>
          <w:szCs w:val="24"/>
        </w:rPr>
        <w:t>.</w:t>
      </w:r>
    </w:p>
    <w:p w14:paraId="0AF4AF7D" w14:textId="77777777" w:rsidR="00723DFE" w:rsidRPr="006C29EE" w:rsidRDefault="00723DFE"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Hematochezie</w:t>
      </w:r>
      <w:r w:rsidRPr="006C29EE">
        <w:rPr>
          <w:rFonts w:ascii="Times New Roman" w:hAnsi="Times New Roman" w:cs="Times New Roman"/>
          <w:sz w:val="24"/>
          <w:szCs w:val="24"/>
        </w:rPr>
        <w:t xml:space="preserve"> – eliminarea sângelui neschimbat prin rect. De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mai mult este caracteristică hemor</w:t>
      </w:r>
      <w:r w:rsidR="001D6366" w:rsidRPr="006C29EE">
        <w:rPr>
          <w:rFonts w:ascii="Times New Roman" w:hAnsi="Times New Roman" w:cs="Times New Roman"/>
          <w:sz w:val="24"/>
          <w:szCs w:val="24"/>
        </w:rPr>
        <w:t>agiei digestive inferioare,</w:t>
      </w:r>
      <w:r w:rsidRPr="006C29EE">
        <w:rPr>
          <w:rFonts w:ascii="Times New Roman" w:hAnsi="Times New Roman" w:cs="Times New Roman"/>
          <w:sz w:val="24"/>
          <w:szCs w:val="24"/>
        </w:rPr>
        <w:t xml:space="preserve"> poate fi întâlnită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în cazul hemoragiei gastroduodenale rapide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masive, când pierdere</w:t>
      </w:r>
      <w:r w:rsidR="001D6366" w:rsidRPr="006C29EE">
        <w:rPr>
          <w:rFonts w:ascii="Times New Roman" w:hAnsi="Times New Roman" w:cs="Times New Roman"/>
          <w:sz w:val="24"/>
          <w:szCs w:val="24"/>
        </w:rPr>
        <w:t>a</w:t>
      </w:r>
      <w:r w:rsidRPr="006C29EE">
        <w:rPr>
          <w:rFonts w:ascii="Times New Roman" w:hAnsi="Times New Roman" w:cs="Times New Roman"/>
          <w:sz w:val="24"/>
          <w:szCs w:val="24"/>
        </w:rPr>
        <w:t xml:space="preserve"> sangvină intraluminală depă</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te 1000 ml.</w:t>
      </w:r>
    </w:p>
    <w:p w14:paraId="67FD142B" w14:textId="77777777" w:rsidR="00A83806" w:rsidRPr="006C29EE" w:rsidRDefault="00A27883"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Ş</w:t>
      </w:r>
      <w:r w:rsidR="00A83806" w:rsidRPr="006C29EE">
        <w:rPr>
          <w:rFonts w:ascii="Times New Roman" w:hAnsi="Times New Roman" w:cs="Times New Roman"/>
          <w:b/>
          <w:sz w:val="24"/>
          <w:szCs w:val="24"/>
        </w:rPr>
        <w:t>ocul</w:t>
      </w:r>
      <w:r w:rsidR="00A83806" w:rsidRPr="006C29EE">
        <w:rPr>
          <w:rFonts w:ascii="Times New Roman" w:hAnsi="Times New Roman" w:cs="Times New Roman"/>
          <w:sz w:val="24"/>
          <w:szCs w:val="24"/>
        </w:rPr>
        <w:t xml:space="preserve"> este considerat drept scăderea tensiunii arteriale </w:t>
      </w:r>
      <w:r w:rsidR="00327A02" w:rsidRPr="006C29EE">
        <w:rPr>
          <w:rFonts w:ascii="Times New Roman" w:hAnsi="Times New Roman" w:cs="Times New Roman"/>
          <w:sz w:val="24"/>
          <w:szCs w:val="24"/>
        </w:rPr>
        <w:t xml:space="preserve">sistolice </w:t>
      </w:r>
      <w:r w:rsidR="00A83806" w:rsidRPr="006C29EE">
        <w:rPr>
          <w:rFonts w:ascii="Times New Roman" w:hAnsi="Times New Roman" w:cs="Times New Roman"/>
          <w:sz w:val="24"/>
          <w:szCs w:val="24"/>
        </w:rPr>
        <w:t>sub 100 mm Hg în asociere cu tahicardie peste 100 băt/min, paliditate, tegumente reci</w:t>
      </w:r>
      <w:r w:rsidR="00347FC4" w:rsidRPr="006C29EE">
        <w:rPr>
          <w:rFonts w:ascii="Times New Roman" w:hAnsi="Times New Roman" w:cs="Times New Roman"/>
          <w:sz w:val="24"/>
          <w:szCs w:val="24"/>
        </w:rPr>
        <w:t>,</w:t>
      </w:r>
      <w:r w:rsidR="00A83806" w:rsidRPr="006C29EE">
        <w:rPr>
          <w:rFonts w:ascii="Times New Roman" w:hAnsi="Times New Roman" w:cs="Times New Roman"/>
          <w:sz w:val="24"/>
          <w:szCs w:val="24"/>
        </w:rPr>
        <w:t xml:space="preserve"> </w:t>
      </w:r>
      <w:r w:rsidR="00347FC4" w:rsidRPr="006C29EE">
        <w:rPr>
          <w:rFonts w:ascii="Times New Roman" w:hAnsi="Times New Roman" w:cs="Times New Roman"/>
          <w:sz w:val="24"/>
          <w:szCs w:val="24"/>
        </w:rPr>
        <w:t xml:space="preserve">statusul mental dereglat </w:t>
      </w:r>
      <w:r w:rsidRPr="006C29EE">
        <w:rPr>
          <w:rFonts w:ascii="Times New Roman" w:hAnsi="Times New Roman" w:cs="Times New Roman"/>
          <w:sz w:val="24"/>
          <w:szCs w:val="24"/>
        </w:rPr>
        <w:t>ş</w:t>
      </w:r>
      <w:r w:rsidR="00347FC4" w:rsidRPr="006C29EE">
        <w:rPr>
          <w:rFonts w:ascii="Times New Roman" w:hAnsi="Times New Roman" w:cs="Times New Roman"/>
          <w:sz w:val="24"/>
          <w:szCs w:val="24"/>
        </w:rPr>
        <w:t xml:space="preserve">i </w:t>
      </w:r>
      <w:r w:rsidR="00A83806" w:rsidRPr="006C29EE">
        <w:rPr>
          <w:rFonts w:ascii="Times New Roman" w:hAnsi="Times New Roman" w:cs="Times New Roman"/>
          <w:sz w:val="24"/>
          <w:szCs w:val="24"/>
        </w:rPr>
        <w:t>olig</w:t>
      </w:r>
      <w:r w:rsidR="00A92CC1" w:rsidRPr="006C29EE">
        <w:rPr>
          <w:rFonts w:ascii="Times New Roman" w:hAnsi="Times New Roman" w:cs="Times New Roman"/>
          <w:sz w:val="24"/>
          <w:szCs w:val="24"/>
        </w:rPr>
        <w:t>oan</w:t>
      </w:r>
      <w:r w:rsidR="00A83806" w:rsidRPr="006C29EE">
        <w:rPr>
          <w:rFonts w:ascii="Times New Roman" w:hAnsi="Times New Roman" w:cs="Times New Roman"/>
          <w:sz w:val="24"/>
          <w:szCs w:val="24"/>
        </w:rPr>
        <w:t xml:space="preserve">urie. </w:t>
      </w:r>
    </w:p>
    <w:p w14:paraId="72FB9394" w14:textId="77777777" w:rsidR="003D11A0" w:rsidRPr="006C29EE" w:rsidRDefault="00993298"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Instabilitatea hemodinamică</w:t>
      </w:r>
      <w:r w:rsidRPr="006C29EE">
        <w:rPr>
          <w:rFonts w:ascii="Times New Roman" w:hAnsi="Times New Roman" w:cs="Times New Roman"/>
          <w:sz w:val="24"/>
          <w:szCs w:val="24"/>
        </w:rPr>
        <w:t xml:space="preserve"> se consideră ca </w:t>
      </w:r>
      <w:r w:rsidR="00B03345" w:rsidRPr="006C29EE">
        <w:rPr>
          <w:rFonts w:ascii="Times New Roman" w:hAnsi="Times New Roman" w:cs="Times New Roman"/>
          <w:sz w:val="24"/>
          <w:szCs w:val="24"/>
        </w:rPr>
        <w:t>tensiune</w:t>
      </w:r>
      <w:r w:rsidR="00347FC4" w:rsidRPr="006C29EE">
        <w:rPr>
          <w:rFonts w:ascii="Times New Roman" w:hAnsi="Times New Roman" w:cs="Times New Roman"/>
          <w:sz w:val="24"/>
          <w:szCs w:val="24"/>
        </w:rPr>
        <w:t xml:space="preserve"> arterială sistolică </w:t>
      </w:r>
      <w:r w:rsidRPr="006C29EE">
        <w:rPr>
          <w:rFonts w:ascii="Times New Roman" w:hAnsi="Times New Roman" w:cs="Times New Roman"/>
          <w:sz w:val="24"/>
          <w:szCs w:val="24"/>
        </w:rPr>
        <w:t>egală sau sub 90 mm Hg, în asociere cu tahicardie</w:t>
      </w:r>
      <w:r w:rsidR="00A919CF" w:rsidRPr="006C29EE">
        <w:rPr>
          <w:rFonts w:ascii="Times New Roman" w:hAnsi="Times New Roman" w:cs="Times New Roman"/>
          <w:sz w:val="24"/>
          <w:szCs w:val="24"/>
        </w:rPr>
        <w:t xml:space="preserve">, care apare </w:t>
      </w:r>
      <w:r w:rsidR="00B03345" w:rsidRPr="006C29EE">
        <w:rPr>
          <w:rFonts w:ascii="Times New Roman" w:hAnsi="Times New Roman" w:cs="Times New Roman"/>
          <w:sz w:val="24"/>
          <w:szCs w:val="24"/>
        </w:rPr>
        <w:t>la</w:t>
      </w:r>
      <w:r w:rsidR="00A919CF" w:rsidRPr="006C29EE">
        <w:rPr>
          <w:rFonts w:ascii="Times New Roman" w:hAnsi="Times New Roman" w:cs="Times New Roman"/>
          <w:sz w:val="24"/>
          <w:szCs w:val="24"/>
        </w:rPr>
        <w:t xml:space="preserve"> trecere</w:t>
      </w:r>
      <w:r w:rsidR="00B03345" w:rsidRPr="006C29EE">
        <w:rPr>
          <w:rFonts w:ascii="Times New Roman" w:hAnsi="Times New Roman" w:cs="Times New Roman"/>
          <w:sz w:val="24"/>
          <w:szCs w:val="24"/>
        </w:rPr>
        <w:t>a</w:t>
      </w:r>
      <w:r w:rsidR="00A919CF" w:rsidRPr="006C29EE">
        <w:rPr>
          <w:rFonts w:ascii="Times New Roman" w:hAnsi="Times New Roman" w:cs="Times New Roman"/>
          <w:sz w:val="24"/>
          <w:szCs w:val="24"/>
        </w:rPr>
        <w:t xml:space="preserve"> pacientului în ortostatism</w:t>
      </w:r>
      <w:r w:rsidRPr="006C29EE">
        <w:rPr>
          <w:rFonts w:ascii="Times New Roman" w:hAnsi="Times New Roman" w:cs="Times New Roman"/>
          <w:sz w:val="24"/>
          <w:szCs w:val="24"/>
        </w:rPr>
        <w:t>.</w:t>
      </w:r>
      <w:r w:rsidR="00A919CF" w:rsidRPr="006C29EE">
        <w:rPr>
          <w:rFonts w:ascii="Times New Roman" w:hAnsi="Times New Roman" w:cs="Times New Roman"/>
          <w:sz w:val="24"/>
          <w:szCs w:val="24"/>
        </w:rPr>
        <w:t xml:space="preserve"> În cazul poziţionării bolnavului în decubi</w:t>
      </w:r>
      <w:r w:rsidR="00B03345" w:rsidRPr="006C29EE">
        <w:rPr>
          <w:rFonts w:ascii="Times New Roman" w:hAnsi="Times New Roman" w:cs="Times New Roman"/>
          <w:sz w:val="24"/>
          <w:szCs w:val="24"/>
        </w:rPr>
        <w:t>t dorsal parametrii hemodinamici</w:t>
      </w:r>
      <w:r w:rsidR="00A919CF" w:rsidRPr="006C29EE">
        <w:rPr>
          <w:rFonts w:ascii="Times New Roman" w:hAnsi="Times New Roman" w:cs="Times New Roman"/>
          <w:sz w:val="24"/>
          <w:szCs w:val="24"/>
        </w:rPr>
        <w:t xml:space="preserve"> se restabilesc până la valori normale.</w:t>
      </w:r>
    </w:p>
    <w:p w14:paraId="38598C6D" w14:textId="77777777" w:rsidR="00232ECE" w:rsidRPr="006C29EE" w:rsidRDefault="00E60F81"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Colapsul în antecedente</w:t>
      </w:r>
      <w:r w:rsidRPr="006C29EE">
        <w:rPr>
          <w:rFonts w:ascii="Times New Roman" w:hAnsi="Times New Roman" w:cs="Times New Roman"/>
          <w:sz w:val="24"/>
          <w:szCs w:val="24"/>
        </w:rPr>
        <w:t xml:space="preserve"> este apreciat subiectiv de pacient ca stare de le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in, care a survenit la etapa de prespital. Episoadele de colaps, care mărturisesc i</w:t>
      </w:r>
      <w:r w:rsidR="00B03345" w:rsidRPr="006C29EE">
        <w:rPr>
          <w:rFonts w:ascii="Times New Roman" w:hAnsi="Times New Roman" w:cs="Times New Roman"/>
          <w:sz w:val="24"/>
          <w:szCs w:val="24"/>
        </w:rPr>
        <w:t>ndirect despre dereglări</w:t>
      </w:r>
      <w:r w:rsidRPr="006C29EE">
        <w:rPr>
          <w:rFonts w:ascii="Times New Roman" w:hAnsi="Times New Roman" w:cs="Times New Roman"/>
          <w:sz w:val="24"/>
          <w:szCs w:val="24"/>
        </w:rPr>
        <w:t xml:space="preserve"> importante ale hemodinamicii sistemice, se determină la aproximativ 30% dintre pacienţii cu </w:t>
      </w:r>
      <w:r w:rsidR="00347FC4" w:rsidRPr="006C29EE">
        <w:rPr>
          <w:rFonts w:ascii="Times New Roman" w:hAnsi="Times New Roman" w:cs="Times New Roman"/>
          <w:sz w:val="24"/>
          <w:szCs w:val="24"/>
        </w:rPr>
        <w:t>ulcer gastroduodenal hemoragic</w:t>
      </w:r>
      <w:r w:rsidR="00232ECE" w:rsidRPr="006C29EE">
        <w:rPr>
          <w:rFonts w:ascii="Times New Roman" w:hAnsi="Times New Roman" w:cs="Times New Roman"/>
          <w:sz w:val="24"/>
          <w:szCs w:val="24"/>
        </w:rPr>
        <w:t>.</w:t>
      </w:r>
    </w:p>
    <w:p w14:paraId="5E6D0E95" w14:textId="77777777" w:rsidR="00FB5D66" w:rsidRPr="006C29EE" w:rsidRDefault="00FB5D66"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Endoscopia</w:t>
      </w:r>
      <w:r w:rsidRPr="006C29EE">
        <w:rPr>
          <w:rFonts w:ascii="Times New Roman" w:hAnsi="Times New Roman" w:cs="Times New Roman"/>
          <w:sz w:val="24"/>
          <w:szCs w:val="24"/>
        </w:rPr>
        <w:t xml:space="preserve"> este vizualizarea interiorului tractului gastrointestinal folosind endoscopul cu fibre sau camera video. Examinarea porţiunii gastrointestinale superio</w:t>
      </w:r>
      <w:r w:rsidR="00B03345" w:rsidRPr="006C29EE">
        <w:rPr>
          <w:rFonts w:ascii="Times New Roman" w:hAnsi="Times New Roman" w:cs="Times New Roman"/>
          <w:sz w:val="24"/>
          <w:szCs w:val="24"/>
        </w:rPr>
        <w:t>a</w:t>
      </w:r>
      <w:r w:rsidRPr="006C29EE">
        <w:rPr>
          <w:rFonts w:ascii="Times New Roman" w:hAnsi="Times New Roman" w:cs="Times New Roman"/>
          <w:sz w:val="24"/>
          <w:szCs w:val="24"/>
        </w:rPr>
        <w:t xml:space="preserve">re (esofag, stomac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duoden) este cunoscută sub numele de gastroscopie sau endoscopie gastrointestinală superioară. </w:t>
      </w:r>
    </w:p>
    <w:p w14:paraId="18D553EE" w14:textId="77777777" w:rsidR="005823EB" w:rsidRPr="006C29EE" w:rsidRDefault="005823EB"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Vas vizibil nehemoragic</w:t>
      </w:r>
      <w:r w:rsidRPr="006C29EE">
        <w:rPr>
          <w:rFonts w:ascii="Times New Roman" w:hAnsi="Times New Roman" w:cs="Times New Roman"/>
          <w:sz w:val="24"/>
          <w:szCs w:val="24"/>
        </w:rPr>
        <w:t xml:space="preserve"> semnifică proeminarea din baza ulcerului a unei formaţiuni semisferice de diferită culoare fără hemoragie activă, sau însă</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artera trombată de obicei de la 1 la 2 mm în diametru.</w:t>
      </w:r>
    </w:p>
    <w:p w14:paraId="4B019738" w14:textId="77777777" w:rsidR="00993298" w:rsidRPr="006C29EE" w:rsidRDefault="00232ECE"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Hemostaza endoscopică</w:t>
      </w:r>
      <w:r w:rsidRPr="006C29EE">
        <w:rPr>
          <w:rFonts w:ascii="Times New Roman" w:hAnsi="Times New Roman" w:cs="Times New Roman"/>
          <w:sz w:val="24"/>
          <w:szCs w:val="24"/>
        </w:rPr>
        <w:t xml:space="preserve"> – stoparea hemoragiei prin metodele endoscopice, care </w:t>
      </w:r>
      <w:r w:rsidR="005823EB" w:rsidRPr="006C29EE">
        <w:rPr>
          <w:rFonts w:ascii="Times New Roman" w:hAnsi="Times New Roman" w:cs="Times New Roman"/>
          <w:sz w:val="24"/>
          <w:szCs w:val="24"/>
        </w:rPr>
        <w:t>datorită</w:t>
      </w:r>
      <w:r w:rsidRPr="006C29EE">
        <w:rPr>
          <w:rFonts w:ascii="Times New Roman" w:hAnsi="Times New Roman" w:cs="Times New Roman"/>
          <w:sz w:val="24"/>
          <w:szCs w:val="24"/>
        </w:rPr>
        <w:t xml:space="preserve"> eficacităţii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siguranţei înalte, a devenit un standard actual al asistenţei medicale în cazul hemoragiilor ulceroase gastroduodenale.</w:t>
      </w:r>
    </w:p>
    <w:p w14:paraId="17131D4F" w14:textId="77777777" w:rsidR="00495C92" w:rsidRPr="006C29EE" w:rsidRDefault="00495C92" w:rsidP="0089390F">
      <w:pPr>
        <w:widowControl w:val="0"/>
        <w:spacing w:after="120"/>
        <w:jc w:val="both"/>
        <w:rPr>
          <w:rFonts w:ascii="Times New Roman" w:hAnsi="Times New Roman" w:cs="Times New Roman"/>
          <w:sz w:val="24"/>
          <w:szCs w:val="24"/>
        </w:rPr>
      </w:pPr>
      <w:r w:rsidRPr="006C29EE">
        <w:rPr>
          <w:rFonts w:ascii="Times New Roman" w:hAnsi="Times New Roman" w:cs="Times New Roman"/>
          <w:b/>
          <w:sz w:val="24"/>
          <w:szCs w:val="24"/>
        </w:rPr>
        <w:t>Endoscopia second-look</w:t>
      </w:r>
      <w:r w:rsidRPr="006C29EE">
        <w:rPr>
          <w:rFonts w:ascii="Times New Roman" w:hAnsi="Times New Roman" w:cs="Times New Roman"/>
          <w:sz w:val="24"/>
          <w:szCs w:val="24"/>
        </w:rPr>
        <w:t xml:space="preserve"> – este endoscopia programată repetată, efectuată la bolnavii cu hemostază în ulcer deja obţinută,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completată în caz de necesitate cu hemostaza endoscopică repetată. Endoscopia second-look se </w:t>
      </w:r>
      <w:r w:rsidR="00E77195" w:rsidRPr="006C29EE">
        <w:rPr>
          <w:rFonts w:ascii="Times New Roman" w:hAnsi="Times New Roman" w:cs="Times New Roman"/>
          <w:sz w:val="24"/>
          <w:szCs w:val="24"/>
        </w:rPr>
        <w:t>recomandă</w:t>
      </w:r>
      <w:r w:rsidRPr="006C29EE">
        <w:rPr>
          <w:rFonts w:ascii="Times New Roman" w:hAnsi="Times New Roman" w:cs="Times New Roman"/>
          <w:sz w:val="24"/>
          <w:szCs w:val="24"/>
        </w:rPr>
        <w:t xml:space="preserve"> </w:t>
      </w:r>
      <w:r w:rsidR="00B03345" w:rsidRPr="006C29EE">
        <w:rPr>
          <w:rFonts w:ascii="Times New Roman" w:hAnsi="Times New Roman" w:cs="Times New Roman"/>
          <w:sz w:val="24"/>
          <w:szCs w:val="24"/>
        </w:rPr>
        <w:t>a fi</w:t>
      </w:r>
      <w:r w:rsidRPr="006C29EE">
        <w:rPr>
          <w:rFonts w:ascii="Times New Roman" w:hAnsi="Times New Roman" w:cs="Times New Roman"/>
          <w:sz w:val="24"/>
          <w:szCs w:val="24"/>
        </w:rPr>
        <w:t xml:space="preserve"> realizat</w:t>
      </w:r>
      <w:r w:rsidR="00B03345" w:rsidRPr="006C29EE">
        <w:rPr>
          <w:rFonts w:ascii="Times New Roman" w:hAnsi="Times New Roman" w:cs="Times New Roman"/>
          <w:sz w:val="24"/>
          <w:szCs w:val="24"/>
        </w:rPr>
        <w:t>ă</w:t>
      </w:r>
      <w:r w:rsidRPr="006C29EE">
        <w:rPr>
          <w:rFonts w:ascii="Times New Roman" w:hAnsi="Times New Roman" w:cs="Times New Roman"/>
          <w:sz w:val="24"/>
          <w:szCs w:val="24"/>
        </w:rPr>
        <w:t xml:space="preserve"> selectiv la </w:t>
      </w:r>
      <w:r w:rsidR="00DD2752" w:rsidRPr="006C29EE">
        <w:rPr>
          <w:rFonts w:ascii="Times New Roman" w:hAnsi="Times New Roman" w:cs="Times New Roman"/>
          <w:sz w:val="24"/>
          <w:szCs w:val="24"/>
        </w:rPr>
        <w:t>pacienții</w:t>
      </w:r>
      <w:r w:rsidRPr="006C29EE">
        <w:rPr>
          <w:rFonts w:ascii="Times New Roman" w:hAnsi="Times New Roman" w:cs="Times New Roman"/>
          <w:sz w:val="24"/>
          <w:szCs w:val="24"/>
        </w:rPr>
        <w:t xml:space="preserve">, care prezintă probabilitate înaltă a resângerării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pronostic rezervat,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grad major al riscului operator.</w:t>
      </w:r>
    </w:p>
    <w:p w14:paraId="53580AA2" w14:textId="77777777" w:rsidR="00495C92" w:rsidRPr="006C29EE" w:rsidRDefault="0024556D"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Operaţia organomenajantă</w:t>
      </w:r>
      <w:r w:rsidRPr="006C29EE">
        <w:rPr>
          <w:rFonts w:ascii="Times New Roman" w:hAnsi="Times New Roman" w:cs="Times New Roman"/>
          <w:sz w:val="24"/>
          <w:szCs w:val="24"/>
        </w:rPr>
        <w:t xml:space="preserve"> reprezintă procedeul chirurgical al tratamentului </w:t>
      </w:r>
      <w:r w:rsidR="003776DB" w:rsidRPr="006C29EE">
        <w:rPr>
          <w:rFonts w:ascii="Times New Roman" w:hAnsi="Times New Roman" w:cs="Times New Roman"/>
          <w:sz w:val="24"/>
          <w:szCs w:val="24"/>
        </w:rPr>
        <w:t>ulcerului gastroduodenal hemoragic</w:t>
      </w:r>
      <w:r w:rsidRPr="006C29EE">
        <w:rPr>
          <w:rFonts w:ascii="Times New Roman" w:hAnsi="Times New Roman" w:cs="Times New Roman"/>
          <w:sz w:val="24"/>
          <w:szCs w:val="24"/>
        </w:rPr>
        <w:t xml:space="preserve">, care este orientat nemijlocit la realizarea scopului de bază – stoparea hemoragiei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prevede păstrarea integrităţii organului (stomacului sau duodenului). Aceste intervenţii sunt relativ simple, de scurtă durată, inofensive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netraumatice. </w:t>
      </w:r>
    </w:p>
    <w:p w14:paraId="739CC5C3" w14:textId="3D25D181" w:rsidR="00232ECE" w:rsidRPr="006C29EE" w:rsidRDefault="0024556D" w:rsidP="0089390F">
      <w:pPr>
        <w:spacing w:after="120"/>
        <w:jc w:val="both"/>
        <w:rPr>
          <w:rFonts w:ascii="Times New Roman" w:hAnsi="Times New Roman" w:cs="Times New Roman"/>
          <w:sz w:val="24"/>
          <w:szCs w:val="24"/>
        </w:rPr>
      </w:pPr>
      <w:r w:rsidRPr="006C29EE">
        <w:rPr>
          <w:rFonts w:ascii="Times New Roman" w:hAnsi="Times New Roman" w:cs="Times New Roman"/>
          <w:b/>
          <w:sz w:val="24"/>
          <w:szCs w:val="24"/>
        </w:rPr>
        <w:t>Procedeele rezecţionale</w:t>
      </w:r>
      <w:r w:rsidRPr="006C29EE">
        <w:rPr>
          <w:rFonts w:ascii="Times New Roman" w:hAnsi="Times New Roman" w:cs="Times New Roman"/>
          <w:sz w:val="24"/>
          <w:szCs w:val="24"/>
        </w:rPr>
        <w:t xml:space="preserve">, pe lângă înlăturarea ulcerului hemoragic, sunt orientate la reducerea acidităţii gastrice. În rezultatul rezecţiei funcţia producătoare de acid a stomacului se reduce mult mai sigur, prin eliminarea mecanismului gastrinic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înlăturarea unei mase majore de celule parietale. Rezecţia gastrică 2/3 mic</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orează previzibil răspunsul secretor cu 60-80%.</w:t>
      </w:r>
    </w:p>
    <w:p w14:paraId="605BACAB" w14:textId="77777777" w:rsidR="00993298" w:rsidRPr="006C29EE" w:rsidRDefault="00993298" w:rsidP="0089390F">
      <w:pPr>
        <w:spacing w:after="120"/>
        <w:jc w:val="both"/>
        <w:rPr>
          <w:rFonts w:ascii="Times New Roman" w:hAnsi="Times New Roman" w:cs="Times New Roman"/>
          <w:sz w:val="24"/>
          <w:szCs w:val="24"/>
        </w:rPr>
      </w:pPr>
    </w:p>
    <w:p w14:paraId="37FC0C70" w14:textId="6EE31B1A" w:rsidR="003D11A0" w:rsidRPr="006C29EE" w:rsidRDefault="0073709B" w:rsidP="0089390F">
      <w:pPr>
        <w:spacing w:after="120"/>
        <w:rPr>
          <w:rFonts w:ascii="Times New Roman" w:hAnsi="Times New Roman" w:cs="Times New Roman"/>
          <w:b/>
          <w:sz w:val="28"/>
          <w:szCs w:val="24"/>
        </w:rPr>
      </w:pPr>
      <w:r w:rsidRPr="006C29EE">
        <w:rPr>
          <w:rFonts w:ascii="Times New Roman" w:hAnsi="Times New Roman" w:cs="Times New Roman"/>
          <w:b/>
          <w:sz w:val="28"/>
          <w:szCs w:val="24"/>
        </w:rPr>
        <w:lastRenderedPageBreak/>
        <w:t>A.</w:t>
      </w:r>
      <w:r w:rsidR="003D5F76" w:rsidRPr="006C29EE">
        <w:rPr>
          <w:rFonts w:ascii="Times New Roman" w:hAnsi="Times New Roman" w:cs="Times New Roman"/>
          <w:b/>
          <w:sz w:val="28"/>
          <w:szCs w:val="24"/>
        </w:rPr>
        <w:t>10</w:t>
      </w:r>
      <w:r w:rsidRPr="006C29EE">
        <w:rPr>
          <w:rFonts w:ascii="Times New Roman" w:hAnsi="Times New Roman" w:cs="Times New Roman"/>
          <w:b/>
          <w:sz w:val="28"/>
          <w:szCs w:val="24"/>
        </w:rPr>
        <w:t>. Informaţia epidemiologică</w:t>
      </w:r>
    </w:p>
    <w:p w14:paraId="5B76093D" w14:textId="572690BE" w:rsidR="005051FB" w:rsidRPr="006C29EE" w:rsidRDefault="005051FB" w:rsidP="0089390F">
      <w:pPr>
        <w:spacing w:after="120"/>
        <w:jc w:val="both"/>
        <w:rPr>
          <w:rFonts w:ascii="Times New Roman" w:hAnsi="Times New Roman" w:cs="Times New Roman"/>
          <w:sz w:val="24"/>
          <w:szCs w:val="24"/>
        </w:rPr>
      </w:pPr>
      <w:r w:rsidRPr="006C29EE">
        <w:rPr>
          <w:rFonts w:ascii="Times New Roman" w:hAnsi="Times New Roman" w:cs="Times New Roman"/>
          <w:sz w:val="24"/>
          <w:szCs w:val="24"/>
        </w:rPr>
        <w:t>Morbiditatea prin ulcer gastroduodenal (UGD) în general s-a redus din cauza descoperirii rolului etiologic important al Helicobacter pylori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succeselor în terapia medicamentoasă a bolii ulceroase: utilizarea largă a H2-</w:t>
      </w:r>
      <w:r w:rsidR="00FE3855" w:rsidRPr="006C29EE">
        <w:t xml:space="preserve"> </w:t>
      </w:r>
      <w:r w:rsidR="00FE3855" w:rsidRPr="006C29EE">
        <w:rPr>
          <w:rFonts w:ascii="Times New Roman" w:hAnsi="Times New Roman" w:cs="Times New Roman"/>
          <w:sz w:val="24"/>
          <w:szCs w:val="24"/>
        </w:rPr>
        <w:t>histaminoblocantelor</w:t>
      </w:r>
      <w:r w:rsidRPr="006C29EE">
        <w:rPr>
          <w:rFonts w:ascii="Times New Roman" w:hAnsi="Times New Roman" w:cs="Times New Roman"/>
          <w:sz w:val="24"/>
          <w:szCs w:val="24"/>
        </w:rPr>
        <w:t xml:space="preser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inhibitorilor pompei protonice (IPP). Cu toate acestea nu se poate vorbi despre scăderea importanţei clinice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sociale a bolii ulceroase (BU). Unul din 10 locuitori ai Europei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Americii de Nord pe parcursul vieţii suferă de BU, raportul dintre bărbaţi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femei fiind de 3:1.</w:t>
      </w:r>
    </w:p>
    <w:p w14:paraId="5A4D6038" w14:textId="77777777" w:rsidR="005051FB" w:rsidRPr="006C29EE" w:rsidRDefault="005051FB" w:rsidP="0089390F">
      <w:pPr>
        <w:spacing w:after="120"/>
        <w:jc w:val="both"/>
        <w:rPr>
          <w:rFonts w:ascii="Times New Roman" w:hAnsi="Times New Roman" w:cs="Times New Roman"/>
          <w:sz w:val="24"/>
          <w:szCs w:val="24"/>
        </w:rPr>
      </w:pPr>
      <w:r w:rsidRPr="006C29EE">
        <w:rPr>
          <w:rFonts w:ascii="Times New Roman" w:hAnsi="Times New Roman" w:cs="Times New Roman"/>
          <w:sz w:val="24"/>
          <w:szCs w:val="24"/>
        </w:rPr>
        <w:t xml:space="preserve">Hemoragia este cauză principala a deceselor, asociate cu UGD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incidenţa acestei complicaţii nu s</w:t>
      </w:r>
      <w:r w:rsidR="004D311D" w:rsidRPr="006C29EE">
        <w:rPr>
          <w:rFonts w:ascii="Times New Roman" w:hAnsi="Times New Roman" w:cs="Times New Roman"/>
          <w:sz w:val="24"/>
          <w:szCs w:val="24"/>
        </w:rPr>
        <w:t>-</w:t>
      </w:r>
      <w:r w:rsidRPr="006C29EE">
        <w:rPr>
          <w:rFonts w:ascii="Times New Roman" w:hAnsi="Times New Roman" w:cs="Times New Roman"/>
          <w:sz w:val="24"/>
          <w:szCs w:val="24"/>
        </w:rPr>
        <w:t xml:space="preserve">a schimbat esenţial după introducerea în practica medicală preparatelor antisecretorii contemporane (3-8 spitalizări la 10.000 de locuitori în ţările occidentale). Riscul hemoragiei din ulcer duodenal pe parcursul vieţii la pacienţii care nu au avut intervenţii chirurgicale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care nu primesc terapia de întreţinere continuă constituie 35%. Majoritatea hemoragiilor se dezvoltă în timpul apariţiei sau recurenţei ulcerului activ, iar pacienţii care au avut </w:t>
      </w:r>
      <w:r w:rsidR="00556F07" w:rsidRPr="006C29EE">
        <w:rPr>
          <w:rFonts w:ascii="Times New Roman" w:hAnsi="Times New Roman" w:cs="Times New Roman"/>
          <w:sz w:val="24"/>
          <w:szCs w:val="24"/>
        </w:rPr>
        <w:t>antecedente</w:t>
      </w:r>
      <w:r w:rsidRPr="006C29EE">
        <w:rPr>
          <w:rFonts w:ascii="Times New Roman" w:hAnsi="Times New Roman" w:cs="Times New Roman"/>
          <w:sz w:val="24"/>
          <w:szCs w:val="24"/>
        </w:rPr>
        <w:t xml:space="preserve"> hemoragice au un risc mai mare de sângerare repetată. </w:t>
      </w:r>
    </w:p>
    <w:p w14:paraId="6571363C" w14:textId="77777777" w:rsidR="005051FB" w:rsidRPr="006C29EE" w:rsidRDefault="005051FB" w:rsidP="0089390F">
      <w:pPr>
        <w:spacing w:after="120"/>
        <w:jc w:val="both"/>
        <w:rPr>
          <w:rFonts w:ascii="Times New Roman" w:hAnsi="Times New Roman" w:cs="Times New Roman"/>
          <w:sz w:val="24"/>
          <w:szCs w:val="24"/>
        </w:rPr>
      </w:pPr>
      <w:r w:rsidRPr="006C29EE">
        <w:rPr>
          <w:rFonts w:ascii="Times New Roman" w:hAnsi="Times New Roman" w:cs="Times New Roman"/>
          <w:sz w:val="24"/>
          <w:szCs w:val="24"/>
        </w:rPr>
        <w:t>Ulcer</w:t>
      </w:r>
      <w:r w:rsidR="00FC38D2" w:rsidRPr="006C29EE">
        <w:rPr>
          <w:rFonts w:ascii="Times New Roman" w:hAnsi="Times New Roman" w:cs="Times New Roman"/>
          <w:sz w:val="24"/>
          <w:szCs w:val="24"/>
        </w:rPr>
        <w:t>ul</w:t>
      </w:r>
      <w:r w:rsidRPr="006C29EE">
        <w:rPr>
          <w:rFonts w:ascii="Times New Roman" w:hAnsi="Times New Roman" w:cs="Times New Roman"/>
          <w:sz w:val="24"/>
          <w:szCs w:val="24"/>
        </w:rPr>
        <w:t xml:space="preserve"> gastroduodenal hemoragic (UGDH) este o urgenţă medicală majoră, reprezentând peste 50% din spitalizările pentru hemoragiile digestive superioare (HDS) în populaţia generală. Anual </w:t>
      </w:r>
      <w:r w:rsidR="00FC38D2" w:rsidRPr="006C29EE">
        <w:rPr>
          <w:rFonts w:ascii="Times New Roman" w:hAnsi="Times New Roman" w:cs="Times New Roman"/>
          <w:sz w:val="24"/>
          <w:szCs w:val="24"/>
        </w:rPr>
        <w:t>în</w:t>
      </w:r>
      <w:r w:rsidRPr="006C29EE">
        <w:rPr>
          <w:rFonts w:ascii="Times New Roman" w:hAnsi="Times New Roman" w:cs="Times New Roman"/>
          <w:sz w:val="24"/>
          <w:szCs w:val="24"/>
        </w:rPr>
        <w:t xml:space="preserve"> spitale</w:t>
      </w:r>
      <w:r w:rsidR="00FC38D2" w:rsidRPr="006C29EE">
        <w:rPr>
          <w:rFonts w:ascii="Times New Roman" w:hAnsi="Times New Roman" w:cs="Times New Roman"/>
          <w:sz w:val="24"/>
          <w:szCs w:val="24"/>
        </w:rPr>
        <w:t>le</w:t>
      </w:r>
      <w:r w:rsidRPr="006C29EE">
        <w:rPr>
          <w:rFonts w:ascii="Times New Roman" w:hAnsi="Times New Roman" w:cs="Times New Roman"/>
          <w:sz w:val="24"/>
          <w:szCs w:val="24"/>
        </w:rPr>
        <w:t xml:space="preserve"> din Republica Moldova sunt spitalizaţi 1.500-1.600 bolnavi cu UGDH (aproximativ 4,5 la 10.000 de locuitori), iar mortalitatea generală este de 4,7%. În contrast, mortalitatea la pacienţii, la care s-a dezvoltat recidiva hemoragiei (RH) în timpul spitalizării este 30-40%. </w:t>
      </w:r>
    </w:p>
    <w:p w14:paraId="433A793C" w14:textId="77777777" w:rsidR="005051FB" w:rsidRPr="006C29EE" w:rsidRDefault="005051FB" w:rsidP="001509A9">
      <w:pPr>
        <w:jc w:val="both"/>
        <w:rPr>
          <w:rFonts w:ascii="Times New Roman" w:hAnsi="Times New Roman" w:cs="Times New Roman"/>
          <w:sz w:val="24"/>
          <w:szCs w:val="24"/>
        </w:rPr>
      </w:pPr>
      <w:r w:rsidRPr="006C29EE">
        <w:rPr>
          <w:rFonts w:ascii="Times New Roman" w:hAnsi="Times New Roman" w:cs="Times New Roman"/>
          <w:sz w:val="24"/>
          <w:szCs w:val="24"/>
        </w:rPr>
        <w:t>Vârsta este factorul care influenţează semnificativ morbiditatea în HDS. Odată cu înaintarea în vârstă, frecvenţa episoadelor hemoragice cre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considerabil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la vârstnici atinge cota de 500 la 100.000 populaţie anual. Până la 90% dintre spitalizări pentru hemoragii digestive printre vârstnici sunt condiţionate de BU a stomacului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duodenului. Pacienţii cu hemoragie ulceroasă au devenit mai vârstnici, cu un număr major de patologii concomitente severe, care la rândul lor fac mai complicat tratamentul medical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chirurgical al acestora. Astfel, bolnavii cu recidiva hemoragiei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persoane</w:t>
      </w:r>
      <w:r w:rsidR="00FC38D2" w:rsidRPr="006C29EE">
        <w:rPr>
          <w:rFonts w:ascii="Times New Roman" w:hAnsi="Times New Roman" w:cs="Times New Roman"/>
          <w:sz w:val="24"/>
          <w:szCs w:val="24"/>
        </w:rPr>
        <w:t>le</w:t>
      </w:r>
      <w:r w:rsidRPr="006C29EE">
        <w:rPr>
          <w:rFonts w:ascii="Times New Roman" w:hAnsi="Times New Roman" w:cs="Times New Roman"/>
          <w:sz w:val="24"/>
          <w:szCs w:val="24"/>
        </w:rPr>
        <w:t xml:space="preserve"> vârstnice prezintă un grup cu cel mai înalt risc de mortalitate. Ace</w:t>
      </w:r>
      <w:r w:rsidR="00A27883" w:rsidRPr="006C29EE">
        <w:rPr>
          <w:rFonts w:ascii="Times New Roman" w:hAnsi="Times New Roman" w:cs="Times New Roman"/>
          <w:sz w:val="24"/>
          <w:szCs w:val="24"/>
        </w:rPr>
        <w:t>ş</w:t>
      </w:r>
      <w:r w:rsidR="00FC38D2" w:rsidRPr="006C29EE">
        <w:rPr>
          <w:rFonts w:ascii="Times New Roman" w:hAnsi="Times New Roman" w:cs="Times New Roman"/>
          <w:sz w:val="24"/>
          <w:szCs w:val="24"/>
        </w:rPr>
        <w:t xml:space="preserve">ti pacienţi trebuie resuscitați viguros, investigați prompt </w:t>
      </w:r>
      <w:r w:rsidR="00A27883" w:rsidRPr="006C29EE">
        <w:rPr>
          <w:rFonts w:ascii="Times New Roman" w:hAnsi="Times New Roman" w:cs="Times New Roman"/>
          <w:sz w:val="24"/>
          <w:szCs w:val="24"/>
        </w:rPr>
        <w:t>ş</w:t>
      </w:r>
      <w:r w:rsidR="00FC38D2" w:rsidRPr="006C29EE">
        <w:rPr>
          <w:rFonts w:ascii="Times New Roman" w:hAnsi="Times New Roman" w:cs="Times New Roman"/>
          <w:sz w:val="24"/>
          <w:szCs w:val="24"/>
        </w:rPr>
        <w:t>i tratați</w:t>
      </w:r>
      <w:r w:rsidRPr="006C29EE">
        <w:rPr>
          <w:rFonts w:ascii="Times New Roman" w:hAnsi="Times New Roman" w:cs="Times New Roman"/>
          <w:sz w:val="24"/>
          <w:szCs w:val="24"/>
        </w:rPr>
        <w:t xml:space="preserve"> agresiv.</w:t>
      </w:r>
    </w:p>
    <w:p w14:paraId="68651B9B" w14:textId="4EB1E23A" w:rsidR="00552C40" w:rsidRPr="006C29EE" w:rsidRDefault="005051FB" w:rsidP="001509A9">
      <w:pPr>
        <w:jc w:val="both"/>
        <w:rPr>
          <w:rFonts w:ascii="Times New Roman" w:hAnsi="Times New Roman" w:cs="Times New Roman"/>
          <w:sz w:val="24"/>
          <w:szCs w:val="24"/>
        </w:rPr>
      </w:pPr>
      <w:r w:rsidRPr="006C29EE">
        <w:rPr>
          <w:rFonts w:ascii="Times New Roman" w:hAnsi="Times New Roman" w:cs="Times New Roman"/>
          <w:sz w:val="24"/>
          <w:szCs w:val="24"/>
        </w:rPr>
        <w:t xml:space="preserve">Ultimele decade au fost marcate printr-un progres substanţial în diagnosticul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tratamentul hemoragiilor ulceroase gastroduodenale. Acest fapt este condiţionat de realizările impresionante ale terapiei intensive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supravegherii pacienţilor, elaborarea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implementarea remediilor medicamentoase cu eficacitate înaltă, perfecţionarea tehnologiilor endoscopice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abordările chirurgicale mai selective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mai puţin invazive.</w:t>
      </w:r>
    </w:p>
    <w:p w14:paraId="09E0E985" w14:textId="77777777" w:rsidR="00552C40" w:rsidRPr="006C29EE" w:rsidRDefault="00552C40" w:rsidP="00552C40">
      <w:pPr>
        <w:pStyle w:val="Textdebaza"/>
        <w:spacing w:after="120"/>
        <w:ind w:firstLine="0"/>
        <w:rPr>
          <w:rFonts w:ascii="Times New Roman" w:hAnsi="Times New Roman"/>
          <w:b/>
          <w:sz w:val="28"/>
          <w:szCs w:val="28"/>
        </w:rPr>
      </w:pPr>
      <w:r w:rsidRPr="006C29EE">
        <w:rPr>
          <w:rFonts w:ascii="Times New Roman" w:hAnsi="Times New Roman"/>
          <w:b/>
          <w:sz w:val="28"/>
          <w:szCs w:val="28"/>
        </w:rPr>
        <w:t>A.1</w:t>
      </w:r>
      <w:r w:rsidR="003D5F76" w:rsidRPr="006C29EE">
        <w:rPr>
          <w:rFonts w:ascii="Times New Roman" w:hAnsi="Times New Roman"/>
          <w:b/>
          <w:sz w:val="28"/>
          <w:szCs w:val="28"/>
        </w:rPr>
        <w:t>1</w:t>
      </w:r>
      <w:r w:rsidRPr="006C29EE">
        <w:rPr>
          <w:rFonts w:ascii="Times New Roman" w:hAnsi="Times New Roman"/>
          <w:b/>
          <w:sz w:val="28"/>
          <w:szCs w:val="28"/>
        </w:rPr>
        <w:t>. Clase de recomandare şi nivele de evidenţă.</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2"/>
        <w:gridCol w:w="4726"/>
        <w:gridCol w:w="3842"/>
      </w:tblGrid>
      <w:tr w:rsidR="00282DA1" w:rsidRPr="006C29EE" w14:paraId="67798D29" w14:textId="77777777" w:rsidTr="00282DA1">
        <w:tc>
          <w:tcPr>
            <w:tcW w:w="1492" w:type="dxa"/>
            <w:tcBorders>
              <w:top w:val="single" w:sz="4" w:space="0" w:color="auto"/>
              <w:left w:val="single" w:sz="4" w:space="0" w:color="auto"/>
              <w:bottom w:val="single" w:sz="4" w:space="0" w:color="auto"/>
              <w:right w:val="single" w:sz="4" w:space="0" w:color="auto"/>
            </w:tcBorders>
            <w:hideMark/>
          </w:tcPr>
          <w:p w14:paraId="146B4F7D" w14:textId="77777777" w:rsidR="00282DA1" w:rsidRPr="001509A9" w:rsidRDefault="00282DA1">
            <w:pPr>
              <w:rPr>
                <w:rFonts w:ascii="Times New Roman" w:hAnsi="Times New Roman" w:cs="Times New Roman"/>
                <w:b/>
                <w:bCs/>
                <w:sz w:val="23"/>
                <w:szCs w:val="23"/>
              </w:rPr>
            </w:pPr>
            <w:r w:rsidRPr="001509A9">
              <w:rPr>
                <w:rFonts w:ascii="Times New Roman" w:hAnsi="Times New Roman" w:cs="Times New Roman"/>
                <w:b/>
                <w:bCs/>
                <w:sz w:val="23"/>
                <w:szCs w:val="23"/>
              </w:rPr>
              <w:t>Clasa I</w:t>
            </w:r>
          </w:p>
        </w:tc>
        <w:tc>
          <w:tcPr>
            <w:tcW w:w="4726" w:type="dxa"/>
            <w:tcBorders>
              <w:top w:val="single" w:sz="4" w:space="0" w:color="auto"/>
              <w:left w:val="single" w:sz="4" w:space="0" w:color="auto"/>
              <w:bottom w:val="single" w:sz="4" w:space="0" w:color="auto"/>
              <w:right w:val="single" w:sz="4" w:space="0" w:color="auto"/>
            </w:tcBorders>
            <w:hideMark/>
          </w:tcPr>
          <w:p w14:paraId="73D51C6A" w14:textId="77777777" w:rsidR="00282DA1" w:rsidRPr="001509A9" w:rsidRDefault="00282DA1">
            <w:pPr>
              <w:rPr>
                <w:rFonts w:ascii="Times New Roman" w:hAnsi="Times New Roman" w:cs="Times New Roman"/>
                <w:sz w:val="23"/>
                <w:szCs w:val="23"/>
              </w:rPr>
            </w:pPr>
            <w:r w:rsidRPr="001509A9">
              <w:rPr>
                <w:rFonts w:ascii="Times New Roman" w:hAnsi="Times New Roman" w:cs="Times New Roman"/>
                <w:sz w:val="23"/>
                <w:szCs w:val="23"/>
              </w:rPr>
              <w:t>Condiţii pentru care există dovezi şi/sau acord unanim asupra beneficiului şi eficienţei unei proceduri diagnostice sau tratament</w:t>
            </w:r>
          </w:p>
        </w:tc>
        <w:tc>
          <w:tcPr>
            <w:tcW w:w="3842" w:type="dxa"/>
            <w:tcBorders>
              <w:top w:val="single" w:sz="4" w:space="0" w:color="auto"/>
              <w:left w:val="single" w:sz="4" w:space="0" w:color="auto"/>
              <w:bottom w:val="single" w:sz="4" w:space="0" w:color="auto"/>
              <w:right w:val="single" w:sz="4" w:space="0" w:color="auto"/>
            </w:tcBorders>
            <w:hideMark/>
          </w:tcPr>
          <w:p w14:paraId="51AFFC94" w14:textId="77777777" w:rsidR="00282DA1" w:rsidRPr="001509A9" w:rsidRDefault="00282DA1">
            <w:pPr>
              <w:rPr>
                <w:rFonts w:ascii="Times New Roman" w:hAnsi="Times New Roman" w:cs="Times New Roman"/>
                <w:sz w:val="23"/>
                <w:szCs w:val="23"/>
              </w:rPr>
            </w:pPr>
            <w:r w:rsidRPr="001509A9">
              <w:rPr>
                <w:rFonts w:ascii="Times New Roman" w:hAnsi="Times New Roman" w:cs="Times New Roman"/>
                <w:sz w:val="23"/>
                <w:szCs w:val="23"/>
              </w:rPr>
              <w:t>Este recomandat/este indicat</w:t>
            </w:r>
          </w:p>
        </w:tc>
      </w:tr>
      <w:tr w:rsidR="00282DA1" w:rsidRPr="006C29EE" w14:paraId="13D0D3A9" w14:textId="77777777" w:rsidTr="00282DA1">
        <w:tc>
          <w:tcPr>
            <w:tcW w:w="1492" w:type="dxa"/>
            <w:tcBorders>
              <w:top w:val="single" w:sz="4" w:space="0" w:color="auto"/>
              <w:left w:val="single" w:sz="4" w:space="0" w:color="auto"/>
              <w:bottom w:val="single" w:sz="4" w:space="0" w:color="auto"/>
              <w:right w:val="single" w:sz="4" w:space="0" w:color="auto"/>
            </w:tcBorders>
            <w:hideMark/>
          </w:tcPr>
          <w:p w14:paraId="3D293E1A" w14:textId="77777777" w:rsidR="00282DA1" w:rsidRPr="001509A9" w:rsidRDefault="00282DA1">
            <w:pPr>
              <w:rPr>
                <w:rFonts w:ascii="Times New Roman" w:hAnsi="Times New Roman" w:cs="Times New Roman"/>
                <w:b/>
                <w:bCs/>
                <w:sz w:val="23"/>
                <w:szCs w:val="23"/>
              </w:rPr>
            </w:pPr>
            <w:r w:rsidRPr="001509A9">
              <w:rPr>
                <w:rFonts w:ascii="Times New Roman" w:hAnsi="Times New Roman" w:cs="Times New Roman"/>
                <w:b/>
                <w:bCs/>
                <w:sz w:val="23"/>
                <w:szCs w:val="23"/>
              </w:rPr>
              <w:t>Clasa II</w:t>
            </w:r>
          </w:p>
        </w:tc>
        <w:tc>
          <w:tcPr>
            <w:tcW w:w="4726" w:type="dxa"/>
            <w:tcBorders>
              <w:top w:val="single" w:sz="4" w:space="0" w:color="auto"/>
              <w:left w:val="single" w:sz="4" w:space="0" w:color="auto"/>
              <w:bottom w:val="single" w:sz="4" w:space="0" w:color="auto"/>
              <w:right w:val="single" w:sz="4" w:space="0" w:color="auto"/>
            </w:tcBorders>
            <w:hideMark/>
          </w:tcPr>
          <w:p w14:paraId="72404DF9" w14:textId="77777777" w:rsidR="00282DA1" w:rsidRPr="001509A9" w:rsidRDefault="00282DA1">
            <w:pPr>
              <w:rPr>
                <w:rFonts w:ascii="Times New Roman" w:hAnsi="Times New Roman" w:cs="Times New Roman"/>
                <w:sz w:val="23"/>
                <w:szCs w:val="23"/>
              </w:rPr>
            </w:pPr>
            <w:r w:rsidRPr="001509A9">
              <w:rPr>
                <w:rFonts w:ascii="Times New Roman" w:hAnsi="Times New Roman" w:cs="Times New Roman"/>
                <w:sz w:val="23"/>
                <w:szCs w:val="23"/>
              </w:rPr>
              <w:t>Condiţii pentru care dovezile sunt contradictorii sau există o divergenţă de opinie privind utilitatea/ eficacitatea tratamentului sau procedurii</w:t>
            </w:r>
          </w:p>
        </w:tc>
        <w:tc>
          <w:tcPr>
            <w:tcW w:w="3842" w:type="dxa"/>
            <w:tcBorders>
              <w:top w:val="single" w:sz="4" w:space="0" w:color="auto"/>
              <w:left w:val="single" w:sz="4" w:space="0" w:color="auto"/>
              <w:bottom w:val="single" w:sz="4" w:space="0" w:color="auto"/>
              <w:right w:val="single" w:sz="4" w:space="0" w:color="auto"/>
            </w:tcBorders>
          </w:tcPr>
          <w:p w14:paraId="27FC4431" w14:textId="77777777" w:rsidR="00282DA1" w:rsidRPr="001509A9" w:rsidRDefault="00282DA1">
            <w:pPr>
              <w:rPr>
                <w:rFonts w:ascii="Times New Roman" w:hAnsi="Times New Roman" w:cs="Times New Roman"/>
                <w:sz w:val="23"/>
                <w:szCs w:val="23"/>
              </w:rPr>
            </w:pPr>
          </w:p>
        </w:tc>
      </w:tr>
      <w:tr w:rsidR="00282DA1" w:rsidRPr="006C29EE" w14:paraId="09FADD08" w14:textId="77777777" w:rsidTr="00282DA1">
        <w:tc>
          <w:tcPr>
            <w:tcW w:w="1492" w:type="dxa"/>
            <w:tcBorders>
              <w:top w:val="single" w:sz="4" w:space="0" w:color="auto"/>
              <w:left w:val="single" w:sz="4" w:space="0" w:color="auto"/>
              <w:bottom w:val="single" w:sz="4" w:space="0" w:color="auto"/>
              <w:right w:val="single" w:sz="4" w:space="0" w:color="auto"/>
            </w:tcBorders>
            <w:hideMark/>
          </w:tcPr>
          <w:p w14:paraId="4D54B54A" w14:textId="77777777" w:rsidR="00282DA1" w:rsidRPr="001509A9" w:rsidRDefault="00282DA1">
            <w:pPr>
              <w:rPr>
                <w:rFonts w:ascii="Times New Roman" w:hAnsi="Times New Roman" w:cs="Times New Roman"/>
                <w:b/>
                <w:bCs/>
                <w:sz w:val="23"/>
                <w:szCs w:val="23"/>
              </w:rPr>
            </w:pPr>
            <w:r w:rsidRPr="001509A9">
              <w:rPr>
                <w:rFonts w:ascii="Times New Roman" w:hAnsi="Times New Roman" w:cs="Times New Roman"/>
                <w:b/>
                <w:bCs/>
                <w:sz w:val="23"/>
                <w:szCs w:val="23"/>
              </w:rPr>
              <w:t>Clasa IIa</w:t>
            </w:r>
          </w:p>
        </w:tc>
        <w:tc>
          <w:tcPr>
            <w:tcW w:w="4726" w:type="dxa"/>
            <w:tcBorders>
              <w:top w:val="single" w:sz="4" w:space="0" w:color="auto"/>
              <w:left w:val="single" w:sz="4" w:space="0" w:color="auto"/>
              <w:bottom w:val="single" w:sz="4" w:space="0" w:color="auto"/>
              <w:right w:val="single" w:sz="4" w:space="0" w:color="auto"/>
            </w:tcBorders>
            <w:hideMark/>
          </w:tcPr>
          <w:p w14:paraId="45BBA8E1" w14:textId="77777777" w:rsidR="00282DA1" w:rsidRPr="001509A9" w:rsidRDefault="00282DA1">
            <w:pPr>
              <w:rPr>
                <w:rFonts w:ascii="Times New Roman" w:hAnsi="Times New Roman" w:cs="Times New Roman"/>
                <w:sz w:val="23"/>
                <w:szCs w:val="23"/>
              </w:rPr>
            </w:pPr>
            <w:r w:rsidRPr="001509A9">
              <w:rPr>
                <w:rFonts w:ascii="Times New Roman" w:hAnsi="Times New Roman" w:cs="Times New Roman"/>
                <w:sz w:val="23"/>
                <w:szCs w:val="23"/>
              </w:rPr>
              <w:t>Dovezile/opiniile pledează pentru beneficiu/eficienţă</w:t>
            </w:r>
          </w:p>
        </w:tc>
        <w:tc>
          <w:tcPr>
            <w:tcW w:w="3842" w:type="dxa"/>
            <w:tcBorders>
              <w:top w:val="single" w:sz="4" w:space="0" w:color="auto"/>
              <w:left w:val="single" w:sz="4" w:space="0" w:color="auto"/>
              <w:bottom w:val="single" w:sz="4" w:space="0" w:color="auto"/>
              <w:right w:val="single" w:sz="4" w:space="0" w:color="auto"/>
            </w:tcBorders>
            <w:hideMark/>
          </w:tcPr>
          <w:p w14:paraId="4B4AA724" w14:textId="77777777" w:rsidR="00282DA1" w:rsidRPr="001509A9" w:rsidRDefault="00282DA1">
            <w:pPr>
              <w:rPr>
                <w:rFonts w:ascii="Times New Roman" w:hAnsi="Times New Roman" w:cs="Times New Roman"/>
                <w:sz w:val="23"/>
                <w:szCs w:val="23"/>
              </w:rPr>
            </w:pPr>
            <w:r w:rsidRPr="001509A9">
              <w:rPr>
                <w:rFonts w:ascii="Times New Roman" w:hAnsi="Times New Roman" w:cs="Times New Roman"/>
                <w:sz w:val="23"/>
                <w:szCs w:val="23"/>
              </w:rPr>
              <w:t>Ar trebui luat în considerare</w:t>
            </w:r>
          </w:p>
        </w:tc>
      </w:tr>
      <w:tr w:rsidR="00282DA1" w:rsidRPr="006C29EE" w14:paraId="011D0109" w14:textId="77777777" w:rsidTr="00282DA1">
        <w:tc>
          <w:tcPr>
            <w:tcW w:w="1492" w:type="dxa"/>
            <w:tcBorders>
              <w:top w:val="single" w:sz="4" w:space="0" w:color="auto"/>
              <w:left w:val="single" w:sz="4" w:space="0" w:color="auto"/>
              <w:bottom w:val="single" w:sz="4" w:space="0" w:color="auto"/>
              <w:right w:val="single" w:sz="4" w:space="0" w:color="auto"/>
            </w:tcBorders>
            <w:hideMark/>
          </w:tcPr>
          <w:p w14:paraId="77FE4449" w14:textId="77777777" w:rsidR="00282DA1" w:rsidRPr="001509A9" w:rsidRDefault="00282DA1">
            <w:pPr>
              <w:rPr>
                <w:rFonts w:ascii="Times New Roman" w:hAnsi="Times New Roman" w:cs="Times New Roman"/>
                <w:b/>
                <w:bCs/>
                <w:sz w:val="23"/>
                <w:szCs w:val="23"/>
              </w:rPr>
            </w:pPr>
            <w:r w:rsidRPr="001509A9">
              <w:rPr>
                <w:rFonts w:ascii="Times New Roman" w:hAnsi="Times New Roman" w:cs="Times New Roman"/>
                <w:b/>
                <w:bCs/>
                <w:sz w:val="23"/>
                <w:szCs w:val="23"/>
              </w:rPr>
              <w:t>Clasa IIb</w:t>
            </w:r>
          </w:p>
        </w:tc>
        <w:tc>
          <w:tcPr>
            <w:tcW w:w="4726" w:type="dxa"/>
            <w:tcBorders>
              <w:top w:val="single" w:sz="4" w:space="0" w:color="auto"/>
              <w:left w:val="single" w:sz="4" w:space="0" w:color="auto"/>
              <w:bottom w:val="single" w:sz="4" w:space="0" w:color="auto"/>
              <w:right w:val="single" w:sz="4" w:space="0" w:color="auto"/>
            </w:tcBorders>
            <w:hideMark/>
          </w:tcPr>
          <w:p w14:paraId="708E9030" w14:textId="77777777" w:rsidR="00282DA1" w:rsidRPr="001509A9" w:rsidRDefault="00282DA1">
            <w:pPr>
              <w:rPr>
                <w:rFonts w:ascii="Times New Roman" w:hAnsi="Times New Roman" w:cs="Times New Roman"/>
                <w:sz w:val="23"/>
                <w:szCs w:val="23"/>
              </w:rPr>
            </w:pPr>
            <w:r w:rsidRPr="001509A9">
              <w:rPr>
                <w:rFonts w:ascii="Times New Roman" w:hAnsi="Times New Roman" w:cs="Times New Roman"/>
                <w:sz w:val="23"/>
                <w:szCs w:val="23"/>
              </w:rPr>
              <w:t>Beneficiul/eficienţa sunt mai puţin concludente</w:t>
            </w:r>
          </w:p>
        </w:tc>
        <w:tc>
          <w:tcPr>
            <w:tcW w:w="3842" w:type="dxa"/>
            <w:tcBorders>
              <w:top w:val="single" w:sz="4" w:space="0" w:color="auto"/>
              <w:left w:val="single" w:sz="4" w:space="0" w:color="auto"/>
              <w:bottom w:val="single" w:sz="4" w:space="0" w:color="auto"/>
              <w:right w:val="single" w:sz="4" w:space="0" w:color="auto"/>
            </w:tcBorders>
            <w:hideMark/>
          </w:tcPr>
          <w:p w14:paraId="283E8264" w14:textId="77777777" w:rsidR="00282DA1" w:rsidRPr="001509A9" w:rsidRDefault="00282DA1">
            <w:pPr>
              <w:rPr>
                <w:rFonts w:ascii="Times New Roman" w:hAnsi="Times New Roman" w:cs="Times New Roman"/>
                <w:sz w:val="23"/>
                <w:szCs w:val="23"/>
              </w:rPr>
            </w:pPr>
            <w:r w:rsidRPr="001509A9">
              <w:rPr>
                <w:rFonts w:ascii="Times New Roman" w:hAnsi="Times New Roman" w:cs="Times New Roman"/>
                <w:sz w:val="23"/>
                <w:szCs w:val="23"/>
              </w:rPr>
              <w:t>Ar putea fi luat în considerare</w:t>
            </w:r>
          </w:p>
        </w:tc>
      </w:tr>
      <w:tr w:rsidR="00282DA1" w:rsidRPr="006C29EE" w14:paraId="243DAA7B" w14:textId="77777777" w:rsidTr="00282DA1">
        <w:tc>
          <w:tcPr>
            <w:tcW w:w="1492" w:type="dxa"/>
            <w:tcBorders>
              <w:top w:val="single" w:sz="4" w:space="0" w:color="auto"/>
              <w:left w:val="single" w:sz="4" w:space="0" w:color="auto"/>
              <w:bottom w:val="single" w:sz="4" w:space="0" w:color="auto"/>
              <w:right w:val="single" w:sz="4" w:space="0" w:color="auto"/>
            </w:tcBorders>
            <w:hideMark/>
          </w:tcPr>
          <w:p w14:paraId="50BD6D6B" w14:textId="77777777" w:rsidR="00282DA1" w:rsidRPr="001509A9" w:rsidRDefault="00282DA1">
            <w:pPr>
              <w:rPr>
                <w:rFonts w:ascii="Times New Roman" w:hAnsi="Times New Roman" w:cs="Times New Roman"/>
                <w:b/>
                <w:bCs/>
                <w:sz w:val="23"/>
                <w:szCs w:val="23"/>
              </w:rPr>
            </w:pPr>
            <w:r w:rsidRPr="001509A9">
              <w:rPr>
                <w:rFonts w:ascii="Times New Roman" w:hAnsi="Times New Roman" w:cs="Times New Roman"/>
                <w:b/>
                <w:bCs/>
                <w:sz w:val="23"/>
                <w:szCs w:val="23"/>
              </w:rPr>
              <w:t>Clasa III</w:t>
            </w:r>
          </w:p>
        </w:tc>
        <w:tc>
          <w:tcPr>
            <w:tcW w:w="4726" w:type="dxa"/>
            <w:tcBorders>
              <w:top w:val="single" w:sz="4" w:space="0" w:color="auto"/>
              <w:left w:val="single" w:sz="4" w:space="0" w:color="auto"/>
              <w:bottom w:val="single" w:sz="4" w:space="0" w:color="auto"/>
              <w:right w:val="single" w:sz="4" w:space="0" w:color="auto"/>
            </w:tcBorders>
            <w:hideMark/>
          </w:tcPr>
          <w:p w14:paraId="0E1B6FBA" w14:textId="77777777" w:rsidR="00282DA1" w:rsidRPr="001509A9" w:rsidRDefault="00282DA1">
            <w:pPr>
              <w:rPr>
                <w:rFonts w:ascii="Times New Roman" w:hAnsi="Times New Roman" w:cs="Times New Roman"/>
                <w:sz w:val="23"/>
                <w:szCs w:val="23"/>
              </w:rPr>
            </w:pPr>
            <w:r w:rsidRPr="001509A9">
              <w:rPr>
                <w:rFonts w:ascii="Times New Roman" w:hAnsi="Times New Roman" w:cs="Times New Roman"/>
                <w:sz w:val="23"/>
                <w:szCs w:val="23"/>
              </w:rPr>
              <w:t>Condiţii pentru care există dovezi şi/sau acordul unanim că tratamentul nu este util/eficient, iar în unele cazuri  poate fi chiar dăunător</w:t>
            </w:r>
          </w:p>
        </w:tc>
        <w:tc>
          <w:tcPr>
            <w:tcW w:w="3842" w:type="dxa"/>
            <w:tcBorders>
              <w:top w:val="single" w:sz="4" w:space="0" w:color="auto"/>
              <w:left w:val="single" w:sz="4" w:space="0" w:color="auto"/>
              <w:bottom w:val="single" w:sz="4" w:space="0" w:color="auto"/>
              <w:right w:val="single" w:sz="4" w:space="0" w:color="auto"/>
            </w:tcBorders>
            <w:hideMark/>
          </w:tcPr>
          <w:p w14:paraId="4D99E6F2" w14:textId="77777777" w:rsidR="00282DA1" w:rsidRPr="001509A9" w:rsidRDefault="00282DA1">
            <w:pPr>
              <w:rPr>
                <w:rFonts w:ascii="Times New Roman" w:hAnsi="Times New Roman" w:cs="Times New Roman"/>
                <w:sz w:val="23"/>
                <w:szCs w:val="23"/>
              </w:rPr>
            </w:pPr>
            <w:r w:rsidRPr="001509A9">
              <w:rPr>
                <w:rFonts w:ascii="Times New Roman" w:hAnsi="Times New Roman" w:cs="Times New Roman"/>
                <w:sz w:val="23"/>
                <w:szCs w:val="23"/>
              </w:rPr>
              <w:t>Recomandare slabă, sunt posibile aborduri alternative</w:t>
            </w:r>
          </w:p>
        </w:tc>
      </w:tr>
      <w:tr w:rsidR="00282DA1" w:rsidRPr="006C29EE" w14:paraId="1D920AED" w14:textId="77777777" w:rsidTr="00282DA1">
        <w:tc>
          <w:tcPr>
            <w:tcW w:w="1492" w:type="dxa"/>
            <w:tcBorders>
              <w:top w:val="single" w:sz="4" w:space="0" w:color="auto"/>
              <w:left w:val="single" w:sz="4" w:space="0" w:color="auto"/>
              <w:bottom w:val="single" w:sz="4" w:space="0" w:color="auto"/>
              <w:right w:val="single" w:sz="4" w:space="0" w:color="auto"/>
            </w:tcBorders>
            <w:hideMark/>
          </w:tcPr>
          <w:p w14:paraId="6CC1FEFB" w14:textId="77777777" w:rsidR="00282DA1" w:rsidRPr="001509A9" w:rsidRDefault="00282DA1">
            <w:pPr>
              <w:rPr>
                <w:rFonts w:ascii="Times New Roman" w:hAnsi="Times New Roman" w:cs="Times New Roman"/>
                <w:b/>
                <w:bCs/>
                <w:sz w:val="23"/>
                <w:szCs w:val="23"/>
              </w:rPr>
            </w:pPr>
            <w:r w:rsidRPr="001509A9">
              <w:rPr>
                <w:rFonts w:ascii="Times New Roman" w:hAnsi="Times New Roman" w:cs="Times New Roman"/>
                <w:b/>
                <w:bCs/>
                <w:sz w:val="23"/>
                <w:szCs w:val="23"/>
              </w:rPr>
              <w:t>Nivel de evidenţă A</w:t>
            </w:r>
          </w:p>
        </w:tc>
        <w:tc>
          <w:tcPr>
            <w:tcW w:w="8568" w:type="dxa"/>
            <w:gridSpan w:val="2"/>
            <w:tcBorders>
              <w:top w:val="single" w:sz="4" w:space="0" w:color="auto"/>
              <w:left w:val="single" w:sz="4" w:space="0" w:color="auto"/>
              <w:bottom w:val="single" w:sz="4" w:space="0" w:color="auto"/>
              <w:right w:val="single" w:sz="4" w:space="0" w:color="auto"/>
            </w:tcBorders>
            <w:hideMark/>
          </w:tcPr>
          <w:p w14:paraId="695FDC44" w14:textId="77777777" w:rsidR="00282DA1" w:rsidRPr="001509A9" w:rsidRDefault="00282DA1">
            <w:pPr>
              <w:rPr>
                <w:rFonts w:ascii="Times New Roman" w:hAnsi="Times New Roman" w:cs="Times New Roman"/>
                <w:sz w:val="23"/>
                <w:szCs w:val="23"/>
              </w:rPr>
            </w:pPr>
            <w:r w:rsidRPr="001509A9">
              <w:rPr>
                <w:rFonts w:ascii="Times New Roman" w:hAnsi="Times New Roman" w:cs="Times New Roman"/>
                <w:sz w:val="23"/>
                <w:szCs w:val="23"/>
              </w:rPr>
              <w:t>Date provenite din mai multe studii clinice randomizate</w:t>
            </w:r>
          </w:p>
        </w:tc>
      </w:tr>
      <w:tr w:rsidR="00282DA1" w:rsidRPr="006C29EE" w14:paraId="2C49DB78" w14:textId="77777777" w:rsidTr="00282DA1">
        <w:tc>
          <w:tcPr>
            <w:tcW w:w="1492" w:type="dxa"/>
            <w:tcBorders>
              <w:top w:val="single" w:sz="4" w:space="0" w:color="auto"/>
              <w:left w:val="single" w:sz="4" w:space="0" w:color="auto"/>
              <w:bottom w:val="single" w:sz="4" w:space="0" w:color="auto"/>
              <w:right w:val="single" w:sz="4" w:space="0" w:color="auto"/>
            </w:tcBorders>
            <w:hideMark/>
          </w:tcPr>
          <w:p w14:paraId="06B9E0FF" w14:textId="77777777" w:rsidR="00282DA1" w:rsidRPr="001509A9" w:rsidRDefault="00282DA1">
            <w:pPr>
              <w:rPr>
                <w:rFonts w:ascii="Times New Roman" w:hAnsi="Times New Roman" w:cs="Times New Roman"/>
                <w:b/>
                <w:bCs/>
                <w:sz w:val="23"/>
                <w:szCs w:val="23"/>
              </w:rPr>
            </w:pPr>
            <w:r w:rsidRPr="001509A9">
              <w:rPr>
                <w:rFonts w:ascii="Times New Roman" w:hAnsi="Times New Roman" w:cs="Times New Roman"/>
                <w:b/>
                <w:bCs/>
                <w:sz w:val="23"/>
                <w:szCs w:val="23"/>
              </w:rPr>
              <w:t>Nivel de evidenţă B</w:t>
            </w:r>
          </w:p>
        </w:tc>
        <w:tc>
          <w:tcPr>
            <w:tcW w:w="8568" w:type="dxa"/>
            <w:gridSpan w:val="2"/>
            <w:tcBorders>
              <w:top w:val="single" w:sz="4" w:space="0" w:color="auto"/>
              <w:left w:val="single" w:sz="4" w:space="0" w:color="auto"/>
              <w:bottom w:val="single" w:sz="4" w:space="0" w:color="auto"/>
              <w:right w:val="single" w:sz="4" w:space="0" w:color="auto"/>
            </w:tcBorders>
            <w:hideMark/>
          </w:tcPr>
          <w:p w14:paraId="23F94146" w14:textId="77777777" w:rsidR="00282DA1" w:rsidRPr="001509A9" w:rsidRDefault="00282DA1">
            <w:pPr>
              <w:rPr>
                <w:rFonts w:ascii="Times New Roman" w:hAnsi="Times New Roman" w:cs="Times New Roman"/>
                <w:sz w:val="23"/>
                <w:szCs w:val="23"/>
              </w:rPr>
            </w:pPr>
            <w:r w:rsidRPr="001509A9">
              <w:rPr>
                <w:rFonts w:ascii="Times New Roman" w:hAnsi="Times New Roman" w:cs="Times New Roman"/>
                <w:sz w:val="23"/>
                <w:szCs w:val="23"/>
              </w:rPr>
              <w:t>Date provenite dintr-un singur studiu clinic randomizat sau studiu clinic non-randomizat de amploare</w:t>
            </w:r>
          </w:p>
        </w:tc>
      </w:tr>
      <w:tr w:rsidR="00282DA1" w:rsidRPr="006C29EE" w14:paraId="47A835D5" w14:textId="77777777" w:rsidTr="00282DA1">
        <w:tc>
          <w:tcPr>
            <w:tcW w:w="1492" w:type="dxa"/>
            <w:tcBorders>
              <w:top w:val="single" w:sz="4" w:space="0" w:color="auto"/>
              <w:left w:val="single" w:sz="4" w:space="0" w:color="auto"/>
              <w:bottom w:val="single" w:sz="4" w:space="0" w:color="auto"/>
              <w:right w:val="single" w:sz="4" w:space="0" w:color="auto"/>
            </w:tcBorders>
            <w:hideMark/>
          </w:tcPr>
          <w:p w14:paraId="2875578C" w14:textId="77777777" w:rsidR="00282DA1" w:rsidRPr="001509A9" w:rsidRDefault="00282DA1">
            <w:pPr>
              <w:rPr>
                <w:rFonts w:ascii="Times New Roman" w:hAnsi="Times New Roman" w:cs="Times New Roman"/>
                <w:b/>
                <w:bCs/>
                <w:sz w:val="23"/>
                <w:szCs w:val="23"/>
              </w:rPr>
            </w:pPr>
            <w:r w:rsidRPr="001509A9">
              <w:rPr>
                <w:rFonts w:ascii="Times New Roman" w:hAnsi="Times New Roman" w:cs="Times New Roman"/>
                <w:b/>
                <w:bCs/>
                <w:sz w:val="23"/>
                <w:szCs w:val="23"/>
              </w:rPr>
              <w:t>Nivel de evidenţă C</w:t>
            </w:r>
          </w:p>
        </w:tc>
        <w:tc>
          <w:tcPr>
            <w:tcW w:w="8568" w:type="dxa"/>
            <w:gridSpan w:val="2"/>
            <w:tcBorders>
              <w:top w:val="single" w:sz="4" w:space="0" w:color="auto"/>
              <w:left w:val="single" w:sz="4" w:space="0" w:color="auto"/>
              <w:bottom w:val="single" w:sz="4" w:space="0" w:color="auto"/>
              <w:right w:val="single" w:sz="4" w:space="0" w:color="auto"/>
            </w:tcBorders>
            <w:hideMark/>
          </w:tcPr>
          <w:p w14:paraId="38AC5E3E" w14:textId="77777777" w:rsidR="00282DA1" w:rsidRPr="001509A9" w:rsidRDefault="00282DA1">
            <w:pPr>
              <w:rPr>
                <w:rFonts w:ascii="Times New Roman" w:hAnsi="Times New Roman" w:cs="Times New Roman"/>
                <w:sz w:val="23"/>
                <w:szCs w:val="23"/>
              </w:rPr>
            </w:pPr>
            <w:r w:rsidRPr="001509A9">
              <w:rPr>
                <w:rFonts w:ascii="Times New Roman" w:hAnsi="Times New Roman" w:cs="Times New Roman"/>
                <w:sz w:val="23"/>
                <w:szCs w:val="23"/>
              </w:rPr>
              <w:t>Consensul de opinie al experţilor şi/sau studii mici, studii retrospective, registre</w:t>
            </w:r>
          </w:p>
        </w:tc>
      </w:tr>
    </w:tbl>
    <w:p w14:paraId="1B2606E5" w14:textId="77777777" w:rsidR="00214B07" w:rsidRPr="006C29EE" w:rsidRDefault="00214B07" w:rsidP="00F61E7E">
      <w:pPr>
        <w:rPr>
          <w:rFonts w:ascii="Times New Roman" w:hAnsi="Times New Roman" w:cs="Times New Roman"/>
          <w:sz w:val="24"/>
          <w:szCs w:val="24"/>
        </w:rPr>
      </w:pPr>
    </w:p>
    <w:p w14:paraId="1CE342DB" w14:textId="77777777" w:rsidR="00961AF0" w:rsidRPr="006C29EE" w:rsidRDefault="00961AF0" w:rsidP="00961AF0">
      <w:pPr>
        <w:rPr>
          <w:rFonts w:ascii="Times New Roman" w:hAnsi="Times New Roman" w:cs="Times New Roman"/>
          <w:b/>
          <w:sz w:val="28"/>
          <w:szCs w:val="24"/>
        </w:rPr>
        <w:sectPr w:rsidR="00961AF0" w:rsidRPr="006C29EE" w:rsidSect="005D7C9A">
          <w:footerReference w:type="default" r:id="rId9"/>
          <w:pgSz w:w="11906" w:h="16838"/>
          <w:pgMar w:top="426" w:right="991" w:bottom="1134" w:left="851" w:header="709" w:footer="709" w:gutter="0"/>
          <w:cols w:space="720"/>
          <w:titlePg/>
          <w:docGrid w:linePitch="360"/>
        </w:sectPr>
      </w:pPr>
    </w:p>
    <w:p w14:paraId="55887FDC" w14:textId="77777777" w:rsidR="00961AF0" w:rsidRPr="006C29EE" w:rsidRDefault="00961AF0" w:rsidP="00961AF0">
      <w:pPr>
        <w:rPr>
          <w:rFonts w:ascii="Times New Roman" w:hAnsi="Times New Roman" w:cs="Times New Roman"/>
          <w:b/>
          <w:sz w:val="28"/>
          <w:szCs w:val="24"/>
        </w:rPr>
      </w:pPr>
      <w:r w:rsidRPr="006C29EE">
        <w:rPr>
          <w:rFonts w:ascii="Times New Roman" w:hAnsi="Times New Roman" w:cs="Times New Roman"/>
          <w:b/>
          <w:sz w:val="28"/>
          <w:szCs w:val="24"/>
        </w:rPr>
        <w:lastRenderedPageBreak/>
        <w:t>B. PARTEA GENERALĂ</w:t>
      </w:r>
      <w:r w:rsidR="00B572ED" w:rsidRPr="006C29EE">
        <w:rPr>
          <w:rFonts w:ascii="Times New Roman" w:hAnsi="Times New Roman" w:cs="Times New Roman"/>
          <w:b/>
          <w:sz w:val="28"/>
          <w:szCs w:val="24"/>
        </w:rPr>
        <w:t xml:space="preserve"> </w:t>
      </w: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7"/>
        <w:gridCol w:w="4677"/>
        <w:gridCol w:w="6804"/>
      </w:tblGrid>
      <w:tr w:rsidR="00961AF0" w:rsidRPr="006C29EE" w14:paraId="75877CBC" w14:textId="77777777" w:rsidTr="0029675D">
        <w:tc>
          <w:tcPr>
            <w:tcW w:w="16018" w:type="dxa"/>
            <w:gridSpan w:val="3"/>
            <w:shd w:val="clear" w:color="auto" w:fill="D0CECE" w:themeFill="background2" w:themeFillShade="E6"/>
          </w:tcPr>
          <w:p w14:paraId="709DEC84" w14:textId="77777777" w:rsidR="00961AF0" w:rsidRPr="006C29EE" w:rsidRDefault="00961AF0" w:rsidP="00961AF0">
            <w:pPr>
              <w:rPr>
                <w:rFonts w:ascii="Times New Roman" w:hAnsi="Times New Roman" w:cs="Times New Roman"/>
                <w:sz w:val="28"/>
                <w:szCs w:val="24"/>
              </w:rPr>
            </w:pPr>
            <w:r w:rsidRPr="006C29EE">
              <w:rPr>
                <w:rFonts w:ascii="Times New Roman" w:hAnsi="Times New Roman" w:cs="Times New Roman"/>
                <w:b/>
                <w:i/>
                <w:sz w:val="28"/>
                <w:szCs w:val="24"/>
              </w:rPr>
              <w:t xml:space="preserve">B.1. Nivel de asistenţă medicală primară (medici de familie </w:t>
            </w:r>
            <w:r w:rsidR="00A27883" w:rsidRPr="006C29EE">
              <w:rPr>
                <w:rFonts w:ascii="Times New Roman" w:hAnsi="Times New Roman" w:cs="Times New Roman"/>
                <w:b/>
                <w:i/>
                <w:sz w:val="28"/>
                <w:szCs w:val="24"/>
              </w:rPr>
              <w:t>ş</w:t>
            </w:r>
            <w:r w:rsidRPr="006C29EE">
              <w:rPr>
                <w:rFonts w:ascii="Times New Roman" w:hAnsi="Times New Roman" w:cs="Times New Roman"/>
                <w:b/>
                <w:i/>
                <w:sz w:val="28"/>
                <w:szCs w:val="24"/>
              </w:rPr>
              <w:t>i asistentele medicilor de familie)</w:t>
            </w:r>
          </w:p>
        </w:tc>
      </w:tr>
      <w:tr w:rsidR="00961AF0" w:rsidRPr="006C29EE" w14:paraId="51366BB7" w14:textId="77777777" w:rsidTr="0029675D">
        <w:tc>
          <w:tcPr>
            <w:tcW w:w="4537" w:type="dxa"/>
            <w:shd w:val="clear" w:color="auto" w:fill="D0CECE" w:themeFill="background2" w:themeFillShade="E6"/>
          </w:tcPr>
          <w:p w14:paraId="69C93101" w14:textId="77777777" w:rsidR="00961AF0" w:rsidRPr="006C29EE" w:rsidRDefault="00961AF0" w:rsidP="0029675D">
            <w:pPr>
              <w:jc w:val="center"/>
              <w:rPr>
                <w:rFonts w:ascii="Times New Roman" w:hAnsi="Times New Roman" w:cs="Times New Roman"/>
                <w:b/>
                <w:sz w:val="24"/>
                <w:szCs w:val="24"/>
              </w:rPr>
            </w:pPr>
            <w:r w:rsidRPr="006C29EE">
              <w:rPr>
                <w:rFonts w:ascii="Times New Roman" w:hAnsi="Times New Roman" w:cs="Times New Roman"/>
                <w:b/>
                <w:sz w:val="24"/>
                <w:szCs w:val="24"/>
              </w:rPr>
              <w:t>Descriere</w:t>
            </w:r>
          </w:p>
        </w:tc>
        <w:tc>
          <w:tcPr>
            <w:tcW w:w="4677" w:type="dxa"/>
            <w:shd w:val="clear" w:color="auto" w:fill="D0CECE" w:themeFill="background2" w:themeFillShade="E6"/>
          </w:tcPr>
          <w:p w14:paraId="6669E52D" w14:textId="77777777" w:rsidR="00961AF0" w:rsidRPr="006C29EE" w:rsidRDefault="00961AF0" w:rsidP="0029675D">
            <w:pPr>
              <w:jc w:val="center"/>
              <w:rPr>
                <w:rFonts w:ascii="Times New Roman" w:hAnsi="Times New Roman" w:cs="Times New Roman"/>
                <w:b/>
                <w:sz w:val="24"/>
                <w:szCs w:val="24"/>
              </w:rPr>
            </w:pPr>
            <w:r w:rsidRPr="006C29EE">
              <w:rPr>
                <w:rFonts w:ascii="Times New Roman" w:hAnsi="Times New Roman" w:cs="Times New Roman"/>
                <w:b/>
                <w:sz w:val="24"/>
                <w:szCs w:val="24"/>
              </w:rPr>
              <w:t>Motive</w:t>
            </w:r>
          </w:p>
        </w:tc>
        <w:tc>
          <w:tcPr>
            <w:tcW w:w="6804" w:type="dxa"/>
            <w:shd w:val="clear" w:color="auto" w:fill="D0CECE" w:themeFill="background2" w:themeFillShade="E6"/>
          </w:tcPr>
          <w:p w14:paraId="0789EC2F" w14:textId="77777777" w:rsidR="00961AF0" w:rsidRPr="006C29EE" w:rsidRDefault="00961AF0" w:rsidP="0029675D">
            <w:pPr>
              <w:jc w:val="center"/>
              <w:rPr>
                <w:rFonts w:ascii="Times New Roman" w:hAnsi="Times New Roman" w:cs="Times New Roman"/>
                <w:b/>
                <w:sz w:val="24"/>
                <w:szCs w:val="24"/>
              </w:rPr>
            </w:pPr>
            <w:r w:rsidRPr="006C29EE">
              <w:rPr>
                <w:rFonts w:ascii="Times New Roman" w:hAnsi="Times New Roman" w:cs="Times New Roman"/>
                <w:b/>
                <w:sz w:val="24"/>
                <w:szCs w:val="24"/>
              </w:rPr>
              <w:t>Pa</w:t>
            </w:r>
            <w:r w:rsidR="00A27883" w:rsidRPr="006C29EE">
              <w:rPr>
                <w:rFonts w:ascii="Times New Roman" w:hAnsi="Times New Roman" w:cs="Times New Roman"/>
                <w:b/>
                <w:sz w:val="24"/>
                <w:szCs w:val="24"/>
              </w:rPr>
              <w:t>ş</w:t>
            </w:r>
            <w:r w:rsidRPr="006C29EE">
              <w:rPr>
                <w:rFonts w:ascii="Times New Roman" w:hAnsi="Times New Roman" w:cs="Times New Roman"/>
                <w:b/>
                <w:sz w:val="24"/>
                <w:szCs w:val="24"/>
              </w:rPr>
              <w:t>i</w:t>
            </w:r>
          </w:p>
        </w:tc>
      </w:tr>
      <w:tr w:rsidR="00961AF0" w:rsidRPr="006C29EE" w14:paraId="7075CBE8" w14:textId="77777777">
        <w:tc>
          <w:tcPr>
            <w:tcW w:w="4537" w:type="dxa"/>
            <w:shd w:val="clear" w:color="auto" w:fill="auto"/>
          </w:tcPr>
          <w:p w14:paraId="2FCF1E81" w14:textId="7239B8D1" w:rsidR="00961AF0" w:rsidRPr="006C29EE" w:rsidRDefault="00961AF0" w:rsidP="00961AF0">
            <w:pPr>
              <w:rPr>
                <w:rFonts w:ascii="Times New Roman" w:hAnsi="Times New Roman" w:cs="Times New Roman"/>
                <w:b/>
                <w:sz w:val="24"/>
                <w:szCs w:val="24"/>
              </w:rPr>
            </w:pPr>
            <w:r w:rsidRPr="006C29EE">
              <w:rPr>
                <w:rFonts w:ascii="Times New Roman" w:hAnsi="Times New Roman" w:cs="Times New Roman"/>
                <w:b/>
                <w:sz w:val="24"/>
                <w:szCs w:val="24"/>
              </w:rPr>
              <w:t xml:space="preserve">1. </w:t>
            </w:r>
            <w:r w:rsidRPr="006C29EE">
              <w:rPr>
                <w:rFonts w:ascii="Times New Roman" w:hAnsi="Times New Roman" w:cs="Times New Roman"/>
                <w:b/>
                <w:i/>
                <w:sz w:val="24"/>
                <w:szCs w:val="24"/>
              </w:rPr>
              <w:t>Screening</w:t>
            </w:r>
            <w:r w:rsidRPr="006C29EE">
              <w:rPr>
                <w:rFonts w:ascii="Times New Roman" w:hAnsi="Times New Roman" w:cs="Times New Roman"/>
                <w:b/>
                <w:i/>
                <w:iCs/>
                <w:sz w:val="24"/>
                <w:szCs w:val="24"/>
              </w:rPr>
              <w:t xml:space="preserve">ul </w:t>
            </w:r>
            <w:r w:rsidR="005051FB" w:rsidRPr="006C29EE">
              <w:rPr>
                <w:rFonts w:ascii="Times New Roman" w:hAnsi="Times New Roman" w:cs="Times New Roman"/>
                <w:b/>
                <w:sz w:val="24"/>
                <w:szCs w:val="24"/>
              </w:rPr>
              <w:t>UGD</w:t>
            </w:r>
            <w:r w:rsidRPr="006C29EE">
              <w:rPr>
                <w:rFonts w:ascii="Times New Roman" w:hAnsi="Times New Roman" w:cs="Times New Roman"/>
                <w:b/>
                <w:sz w:val="24"/>
                <w:szCs w:val="24"/>
              </w:rPr>
              <w:t>.</w:t>
            </w:r>
          </w:p>
          <w:p w14:paraId="37D1F83B" w14:textId="77777777" w:rsidR="00961AF0" w:rsidRPr="006C29EE" w:rsidRDefault="001967DC" w:rsidP="00961AF0">
            <w:pPr>
              <w:rPr>
                <w:rFonts w:ascii="Times New Roman" w:hAnsi="Times New Roman" w:cs="Times New Roman"/>
                <w:sz w:val="28"/>
                <w:szCs w:val="24"/>
              </w:rPr>
            </w:pPr>
            <w:r w:rsidRPr="006C29EE">
              <w:rPr>
                <w:rFonts w:ascii="Times New Roman" w:hAnsi="Times New Roman" w:cs="Times New Roman"/>
                <w:b/>
                <w:i/>
                <w:sz w:val="28"/>
                <w:szCs w:val="24"/>
              </w:rPr>
              <w:t>C.2.</w:t>
            </w:r>
            <w:r w:rsidR="00156385" w:rsidRPr="006C29EE">
              <w:rPr>
                <w:rFonts w:ascii="Times New Roman" w:hAnsi="Times New Roman" w:cs="Times New Roman"/>
                <w:b/>
                <w:i/>
                <w:sz w:val="28"/>
                <w:szCs w:val="24"/>
              </w:rPr>
              <w:t>6</w:t>
            </w:r>
            <w:r w:rsidRPr="006C29EE">
              <w:rPr>
                <w:rFonts w:ascii="Times New Roman" w:hAnsi="Times New Roman" w:cs="Times New Roman"/>
                <w:b/>
                <w:i/>
                <w:sz w:val="28"/>
                <w:szCs w:val="24"/>
              </w:rPr>
              <w:t>.</w:t>
            </w:r>
            <w:r w:rsidR="00DF493E" w:rsidRPr="006C29EE">
              <w:rPr>
                <w:rFonts w:ascii="Times New Roman" w:hAnsi="Times New Roman" w:cs="Times New Roman"/>
                <w:b/>
                <w:i/>
                <w:sz w:val="28"/>
                <w:szCs w:val="24"/>
              </w:rPr>
              <w:t xml:space="preserve"> </w:t>
            </w:r>
            <w:r w:rsidR="003B73AB" w:rsidRPr="006C29EE">
              <w:rPr>
                <w:rFonts w:ascii="Times New Roman" w:hAnsi="Times New Roman" w:cs="Times New Roman"/>
                <w:b/>
                <w:i/>
                <w:sz w:val="28"/>
                <w:szCs w:val="24"/>
              </w:rPr>
              <w:t>- C2.</w:t>
            </w:r>
            <w:r w:rsidR="00156385" w:rsidRPr="006C29EE">
              <w:rPr>
                <w:rFonts w:ascii="Times New Roman" w:hAnsi="Times New Roman" w:cs="Times New Roman"/>
                <w:b/>
                <w:i/>
                <w:sz w:val="28"/>
                <w:szCs w:val="24"/>
              </w:rPr>
              <w:t>7</w:t>
            </w:r>
            <w:r w:rsidR="003B73AB" w:rsidRPr="006C29EE">
              <w:rPr>
                <w:rFonts w:ascii="Times New Roman" w:hAnsi="Times New Roman" w:cs="Times New Roman"/>
                <w:b/>
                <w:i/>
                <w:sz w:val="28"/>
                <w:szCs w:val="24"/>
              </w:rPr>
              <w:t>.</w:t>
            </w:r>
          </w:p>
        </w:tc>
        <w:tc>
          <w:tcPr>
            <w:tcW w:w="4677" w:type="dxa"/>
            <w:shd w:val="clear" w:color="auto" w:fill="auto"/>
          </w:tcPr>
          <w:p w14:paraId="0D2CC036" w14:textId="77777777" w:rsidR="009D79C8" w:rsidRPr="006C29EE" w:rsidRDefault="00ED1F6E" w:rsidP="00737081">
            <w:pPr>
              <w:pStyle w:val="Listparagraf"/>
              <w:numPr>
                <w:ilvl w:val="0"/>
                <w:numId w:val="15"/>
              </w:numPr>
              <w:ind w:left="353" w:hanging="284"/>
              <w:rPr>
                <w:rFonts w:ascii="Times New Roman" w:hAnsi="Times New Roman" w:cs="Times New Roman"/>
                <w:sz w:val="24"/>
                <w:szCs w:val="24"/>
              </w:rPr>
            </w:pPr>
            <w:r w:rsidRPr="006C29EE">
              <w:rPr>
                <w:rFonts w:ascii="Times New Roman" w:hAnsi="Times New Roman" w:cs="Times New Roman"/>
                <w:sz w:val="24"/>
                <w:szCs w:val="24"/>
              </w:rPr>
              <w:t>E</w:t>
            </w:r>
            <w:r w:rsidR="00360C63" w:rsidRPr="006C29EE">
              <w:rPr>
                <w:rFonts w:ascii="Times New Roman" w:hAnsi="Times New Roman" w:cs="Times New Roman"/>
                <w:sz w:val="24"/>
                <w:szCs w:val="24"/>
              </w:rPr>
              <w:t>fectuarea</w:t>
            </w:r>
            <w:r w:rsidRPr="006C29EE">
              <w:rPr>
                <w:rFonts w:ascii="Times New Roman" w:hAnsi="Times New Roman" w:cs="Times New Roman"/>
                <w:sz w:val="24"/>
                <w:szCs w:val="24"/>
              </w:rPr>
              <w:t xml:space="preserve"> </w:t>
            </w:r>
            <w:r w:rsidR="00EB72F9" w:rsidRPr="006C29EE">
              <w:rPr>
                <w:rFonts w:ascii="Times New Roman" w:hAnsi="Times New Roman" w:cs="Times New Roman"/>
                <w:sz w:val="24"/>
                <w:szCs w:val="24"/>
              </w:rPr>
              <w:t>esofagogastroduodenoscopiei</w:t>
            </w:r>
            <w:r w:rsidR="00360C63" w:rsidRPr="006C29EE">
              <w:rPr>
                <w:rFonts w:ascii="Times New Roman" w:hAnsi="Times New Roman" w:cs="Times New Roman"/>
                <w:sz w:val="24"/>
                <w:szCs w:val="24"/>
              </w:rPr>
              <w:t xml:space="preserve"> (FEGDS) programat activ la pacienţii cu anamneză ulceroasă</w:t>
            </w:r>
            <w:r w:rsidR="00961AF0" w:rsidRPr="006C29EE">
              <w:rPr>
                <w:rFonts w:ascii="Times New Roman" w:hAnsi="Times New Roman" w:cs="Times New Roman"/>
                <w:sz w:val="24"/>
                <w:szCs w:val="24"/>
              </w:rPr>
              <w:t>.</w:t>
            </w:r>
          </w:p>
          <w:p w14:paraId="08D683C1" w14:textId="5654A050" w:rsidR="00ED1F6E" w:rsidRPr="006C29EE" w:rsidRDefault="00ED1F6E" w:rsidP="00737081">
            <w:pPr>
              <w:pStyle w:val="Listparagraf"/>
              <w:numPr>
                <w:ilvl w:val="0"/>
                <w:numId w:val="15"/>
              </w:numPr>
              <w:ind w:left="353" w:hanging="284"/>
              <w:rPr>
                <w:rFonts w:ascii="Times New Roman" w:hAnsi="Times New Roman" w:cs="Times New Roman"/>
                <w:sz w:val="24"/>
                <w:szCs w:val="24"/>
              </w:rPr>
            </w:pPr>
            <w:r w:rsidRPr="006C29EE">
              <w:rPr>
                <w:rFonts w:ascii="Times New Roman" w:hAnsi="Times New Roman" w:cs="Times New Roman"/>
                <w:sz w:val="24"/>
                <w:szCs w:val="24"/>
              </w:rPr>
              <w:t>Profilaxia acutizării UGD prin administrarea sezonieră a IPP sau H2-</w:t>
            </w:r>
            <w:r w:rsidR="00FE3855" w:rsidRPr="006C29EE">
              <w:t xml:space="preserve"> </w:t>
            </w:r>
            <w:r w:rsidR="00FE3855" w:rsidRPr="006C29EE">
              <w:rPr>
                <w:rFonts w:ascii="Times New Roman" w:hAnsi="Times New Roman" w:cs="Times New Roman"/>
                <w:sz w:val="24"/>
                <w:szCs w:val="24"/>
              </w:rPr>
              <w:t>histaminoblocantelor</w:t>
            </w:r>
            <w:r w:rsidRPr="006C29EE">
              <w:rPr>
                <w:rFonts w:ascii="Times New Roman" w:hAnsi="Times New Roman" w:cs="Times New Roman"/>
                <w:sz w:val="24"/>
                <w:szCs w:val="24"/>
              </w:rPr>
              <w:t xml:space="preserve"> la pacienţii cu boala ulceroasă cunoscută.</w:t>
            </w:r>
          </w:p>
          <w:p w14:paraId="28893611" w14:textId="45C67E90" w:rsidR="00ED1F6E" w:rsidRPr="006C29EE" w:rsidRDefault="00ED1F6E" w:rsidP="00737081">
            <w:pPr>
              <w:pStyle w:val="Listparagraf"/>
              <w:numPr>
                <w:ilvl w:val="0"/>
                <w:numId w:val="15"/>
              </w:numPr>
              <w:ind w:left="353" w:hanging="284"/>
              <w:rPr>
                <w:rFonts w:ascii="Times New Roman" w:hAnsi="Times New Roman" w:cs="Times New Roman"/>
                <w:sz w:val="24"/>
                <w:szCs w:val="24"/>
              </w:rPr>
            </w:pPr>
            <w:r w:rsidRPr="006C29EE">
              <w:rPr>
                <w:rFonts w:ascii="Times New Roman" w:hAnsi="Times New Roman" w:cs="Times New Roman"/>
                <w:sz w:val="24"/>
                <w:szCs w:val="24"/>
              </w:rPr>
              <w:t xml:space="preserve">Evaluarea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tratamentul infecţiei </w:t>
            </w:r>
            <w:r w:rsidR="00362034">
              <w:rPr>
                <w:rFonts w:ascii="Times New Roman" w:hAnsi="Times New Roman" w:cs="Times New Roman"/>
                <w:sz w:val="24"/>
                <w:szCs w:val="24"/>
              </w:rPr>
              <w:t>H. Pylori</w:t>
            </w:r>
            <w:r w:rsidRPr="006C29EE">
              <w:rPr>
                <w:rFonts w:ascii="Times New Roman" w:hAnsi="Times New Roman" w:cs="Times New Roman"/>
                <w:sz w:val="24"/>
                <w:szCs w:val="24"/>
              </w:rPr>
              <w:t>.</w:t>
            </w:r>
          </w:p>
          <w:p w14:paraId="32EBF16F" w14:textId="77777777" w:rsidR="009D79C8" w:rsidRPr="006C29EE" w:rsidRDefault="009D79C8" w:rsidP="00737081">
            <w:pPr>
              <w:pStyle w:val="Listparagraf"/>
              <w:numPr>
                <w:ilvl w:val="0"/>
                <w:numId w:val="15"/>
              </w:numPr>
              <w:ind w:left="353" w:hanging="284"/>
              <w:rPr>
                <w:rFonts w:ascii="Times New Roman" w:hAnsi="Times New Roman" w:cs="Times New Roman"/>
                <w:sz w:val="24"/>
                <w:szCs w:val="24"/>
              </w:rPr>
            </w:pPr>
            <w:r w:rsidRPr="006C29EE">
              <w:rPr>
                <w:rFonts w:ascii="Times New Roman" w:hAnsi="Times New Roman" w:cs="Times New Roman"/>
                <w:sz w:val="24"/>
                <w:szCs w:val="24"/>
              </w:rPr>
              <w:t>Administrarea raţională a AINS, când este necesar</w:t>
            </w:r>
            <w:r w:rsidR="00ED1F6E" w:rsidRPr="006C29EE">
              <w:rPr>
                <w:rFonts w:ascii="Times New Roman" w:hAnsi="Times New Roman" w:cs="Times New Roman"/>
                <w:sz w:val="24"/>
                <w:szCs w:val="24"/>
              </w:rPr>
              <w:t>.</w:t>
            </w:r>
          </w:p>
        </w:tc>
        <w:tc>
          <w:tcPr>
            <w:tcW w:w="6804" w:type="dxa"/>
            <w:shd w:val="clear" w:color="auto" w:fill="auto"/>
          </w:tcPr>
          <w:p w14:paraId="2099FF33" w14:textId="77777777" w:rsidR="00961AF0" w:rsidRPr="006C29EE" w:rsidRDefault="0029675D" w:rsidP="00961AF0">
            <w:pPr>
              <w:ind w:left="353"/>
              <w:rPr>
                <w:rFonts w:ascii="Times New Roman" w:hAnsi="Times New Roman" w:cs="Times New Roman"/>
                <w:b/>
                <w:sz w:val="24"/>
                <w:szCs w:val="24"/>
              </w:rPr>
            </w:pPr>
            <w:r w:rsidRPr="006C29EE">
              <w:rPr>
                <w:rFonts w:ascii="Times New Roman" w:hAnsi="Times New Roman" w:cs="Times New Roman"/>
                <w:b/>
                <w:sz w:val="24"/>
                <w:szCs w:val="24"/>
              </w:rPr>
              <w:t>Standard/</w:t>
            </w:r>
            <w:r w:rsidR="00961AF0" w:rsidRPr="006C29EE">
              <w:rPr>
                <w:rFonts w:ascii="Times New Roman" w:hAnsi="Times New Roman" w:cs="Times New Roman"/>
                <w:b/>
                <w:sz w:val="24"/>
                <w:szCs w:val="24"/>
              </w:rPr>
              <w:t>Obligatoriu:</w:t>
            </w:r>
          </w:p>
          <w:p w14:paraId="4EE01321" w14:textId="77777777" w:rsidR="00961AF0" w:rsidRPr="006C29EE" w:rsidRDefault="00961AF0" w:rsidP="00180994">
            <w:pPr>
              <w:pStyle w:val="Listparagraf"/>
              <w:numPr>
                <w:ilvl w:val="0"/>
                <w:numId w:val="14"/>
              </w:numPr>
              <w:ind w:left="353" w:hanging="283"/>
              <w:rPr>
                <w:rFonts w:ascii="Times New Roman" w:hAnsi="Times New Roman" w:cs="Times New Roman"/>
                <w:sz w:val="24"/>
                <w:szCs w:val="24"/>
              </w:rPr>
            </w:pPr>
            <w:r w:rsidRPr="006C29EE">
              <w:rPr>
                <w:rFonts w:ascii="Times New Roman" w:hAnsi="Times New Roman" w:cs="Times New Roman"/>
                <w:i/>
                <w:sz w:val="24"/>
                <w:szCs w:val="24"/>
              </w:rPr>
              <w:t>Screening</w:t>
            </w:r>
            <w:r w:rsidRPr="006C29EE">
              <w:rPr>
                <w:rFonts w:ascii="Times New Roman" w:hAnsi="Times New Roman" w:cs="Times New Roman"/>
                <w:sz w:val="24"/>
                <w:szCs w:val="24"/>
              </w:rPr>
              <w:t xml:space="preserve">-ul </w:t>
            </w:r>
            <w:r w:rsidR="00360C63" w:rsidRPr="006C29EE">
              <w:rPr>
                <w:rFonts w:ascii="Times New Roman" w:hAnsi="Times New Roman" w:cs="Times New Roman"/>
                <w:sz w:val="24"/>
                <w:szCs w:val="24"/>
              </w:rPr>
              <w:t xml:space="preserve">UGD </w:t>
            </w:r>
            <w:r w:rsidR="00A27883" w:rsidRPr="006C29EE">
              <w:rPr>
                <w:rFonts w:ascii="Times New Roman" w:hAnsi="Times New Roman" w:cs="Times New Roman"/>
                <w:sz w:val="24"/>
                <w:szCs w:val="24"/>
              </w:rPr>
              <w:t>ş</w:t>
            </w:r>
            <w:r w:rsidR="00360C63" w:rsidRPr="006C29EE">
              <w:rPr>
                <w:rFonts w:ascii="Times New Roman" w:hAnsi="Times New Roman" w:cs="Times New Roman"/>
                <w:sz w:val="24"/>
                <w:szCs w:val="24"/>
              </w:rPr>
              <w:t>i a pacienţilor ce au suportat episod de UGDH</w:t>
            </w:r>
            <w:r w:rsidR="00AB5F46" w:rsidRPr="006C29EE">
              <w:rPr>
                <w:rFonts w:ascii="Times New Roman" w:hAnsi="Times New Roman" w:cs="Times New Roman"/>
                <w:sz w:val="24"/>
                <w:szCs w:val="24"/>
              </w:rPr>
              <w:t xml:space="preserve"> </w:t>
            </w:r>
            <w:r w:rsidR="00AB5F46" w:rsidRPr="006C29EE">
              <w:rPr>
                <w:rFonts w:ascii="Times New Roman" w:hAnsi="Times New Roman" w:cs="Times New Roman"/>
                <w:i/>
                <w:sz w:val="24"/>
                <w:szCs w:val="24"/>
              </w:rPr>
              <w:t xml:space="preserve">(caseta </w:t>
            </w:r>
            <w:r w:rsidR="000F0AE9" w:rsidRPr="006C29EE">
              <w:rPr>
                <w:rFonts w:ascii="Times New Roman" w:hAnsi="Times New Roman" w:cs="Times New Roman"/>
                <w:i/>
                <w:sz w:val="24"/>
                <w:szCs w:val="24"/>
              </w:rPr>
              <w:t>57</w:t>
            </w:r>
            <w:r w:rsidR="00156385" w:rsidRPr="006C29EE">
              <w:rPr>
                <w:rFonts w:ascii="Times New Roman" w:hAnsi="Times New Roman" w:cs="Times New Roman"/>
                <w:i/>
                <w:sz w:val="24"/>
                <w:szCs w:val="24"/>
              </w:rPr>
              <w:t>, 5</w:t>
            </w:r>
            <w:r w:rsidR="000F0AE9" w:rsidRPr="006C29EE">
              <w:rPr>
                <w:rFonts w:ascii="Times New Roman" w:hAnsi="Times New Roman" w:cs="Times New Roman"/>
                <w:i/>
                <w:sz w:val="24"/>
                <w:szCs w:val="24"/>
              </w:rPr>
              <w:t>8</w:t>
            </w:r>
            <w:r w:rsidR="00AB5F46" w:rsidRPr="006C29EE">
              <w:rPr>
                <w:rFonts w:ascii="Times New Roman" w:hAnsi="Times New Roman" w:cs="Times New Roman"/>
                <w:i/>
                <w:sz w:val="24"/>
                <w:szCs w:val="24"/>
              </w:rPr>
              <w:t>)</w:t>
            </w:r>
            <w:r w:rsidRPr="006C29EE">
              <w:rPr>
                <w:rFonts w:ascii="Times New Roman" w:hAnsi="Times New Roman" w:cs="Times New Roman"/>
                <w:sz w:val="24"/>
                <w:szCs w:val="24"/>
              </w:rPr>
              <w:t>.</w:t>
            </w:r>
          </w:p>
          <w:p w14:paraId="054ABD65" w14:textId="77777777" w:rsidR="00961AF0" w:rsidRPr="006C29EE" w:rsidRDefault="00961AF0" w:rsidP="00180994">
            <w:pPr>
              <w:pStyle w:val="Listparagraf"/>
              <w:numPr>
                <w:ilvl w:val="0"/>
                <w:numId w:val="14"/>
              </w:numPr>
              <w:ind w:left="353" w:hanging="283"/>
              <w:rPr>
                <w:rFonts w:ascii="Times New Roman" w:hAnsi="Times New Roman" w:cs="Times New Roman"/>
                <w:sz w:val="24"/>
                <w:szCs w:val="24"/>
              </w:rPr>
            </w:pPr>
            <w:r w:rsidRPr="006C29EE">
              <w:rPr>
                <w:rFonts w:ascii="Times New Roman" w:hAnsi="Times New Roman" w:cs="Times New Roman"/>
                <w:sz w:val="24"/>
                <w:szCs w:val="24"/>
              </w:rPr>
              <w:t xml:space="preserve">Consiliere cu referire la necesitatea tratamentului </w:t>
            </w:r>
            <w:r w:rsidR="00A27883" w:rsidRPr="006C29EE">
              <w:rPr>
                <w:rFonts w:ascii="Times New Roman" w:hAnsi="Times New Roman" w:cs="Times New Roman"/>
                <w:sz w:val="24"/>
                <w:szCs w:val="24"/>
              </w:rPr>
              <w:t>ş</w:t>
            </w:r>
            <w:r w:rsidR="00360C63" w:rsidRPr="006C29EE">
              <w:rPr>
                <w:rFonts w:ascii="Times New Roman" w:hAnsi="Times New Roman" w:cs="Times New Roman"/>
                <w:sz w:val="24"/>
                <w:szCs w:val="24"/>
              </w:rPr>
              <w:t xml:space="preserve">i examinărilor sezoniere </w:t>
            </w:r>
            <w:r w:rsidRPr="006C29EE">
              <w:rPr>
                <w:rFonts w:ascii="Times New Roman" w:hAnsi="Times New Roman" w:cs="Times New Roman"/>
                <w:sz w:val="24"/>
                <w:szCs w:val="24"/>
              </w:rPr>
              <w:t>programat</w:t>
            </w:r>
            <w:r w:rsidR="00360C63" w:rsidRPr="006C29EE">
              <w:rPr>
                <w:rFonts w:ascii="Times New Roman" w:hAnsi="Times New Roman" w:cs="Times New Roman"/>
                <w:sz w:val="24"/>
                <w:szCs w:val="24"/>
              </w:rPr>
              <w:t>e</w:t>
            </w:r>
            <w:r w:rsidRPr="006C29EE">
              <w:rPr>
                <w:rFonts w:ascii="Times New Roman" w:hAnsi="Times New Roman" w:cs="Times New Roman"/>
                <w:sz w:val="24"/>
                <w:szCs w:val="24"/>
              </w:rPr>
              <w:t xml:space="preserve"> obligatoriu prin aducerea la cuno</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tinţă a complicaţiilor posibile</w:t>
            </w:r>
            <w:r w:rsidR="00AB5F46" w:rsidRPr="006C29EE">
              <w:rPr>
                <w:rFonts w:ascii="Times New Roman" w:hAnsi="Times New Roman" w:cs="Times New Roman"/>
                <w:sz w:val="24"/>
                <w:szCs w:val="24"/>
              </w:rPr>
              <w:t xml:space="preserve"> </w:t>
            </w:r>
            <w:r w:rsidR="00156385" w:rsidRPr="006C29EE">
              <w:rPr>
                <w:rFonts w:ascii="Times New Roman" w:hAnsi="Times New Roman" w:cs="Times New Roman"/>
                <w:i/>
                <w:sz w:val="24"/>
                <w:szCs w:val="24"/>
              </w:rPr>
              <w:t>(caseta</w:t>
            </w:r>
            <w:r w:rsidR="007203F1" w:rsidRPr="006C29EE">
              <w:rPr>
                <w:rFonts w:ascii="Times New Roman" w:hAnsi="Times New Roman" w:cs="Times New Roman"/>
                <w:i/>
                <w:sz w:val="24"/>
                <w:szCs w:val="24"/>
              </w:rPr>
              <w:t xml:space="preserve"> </w:t>
            </w:r>
            <w:r w:rsidR="00156385" w:rsidRPr="006C29EE">
              <w:rPr>
                <w:rFonts w:ascii="Times New Roman" w:hAnsi="Times New Roman" w:cs="Times New Roman"/>
                <w:i/>
                <w:sz w:val="24"/>
                <w:szCs w:val="24"/>
              </w:rPr>
              <w:t>5</w:t>
            </w:r>
            <w:r w:rsidR="000F0AE9" w:rsidRPr="006C29EE">
              <w:rPr>
                <w:rFonts w:ascii="Times New Roman" w:hAnsi="Times New Roman" w:cs="Times New Roman"/>
                <w:i/>
                <w:sz w:val="24"/>
                <w:szCs w:val="24"/>
              </w:rPr>
              <w:t>8</w:t>
            </w:r>
            <w:r w:rsidR="00AB5F46" w:rsidRPr="006C29EE">
              <w:rPr>
                <w:rFonts w:ascii="Times New Roman" w:hAnsi="Times New Roman" w:cs="Times New Roman"/>
                <w:i/>
                <w:sz w:val="24"/>
                <w:szCs w:val="24"/>
              </w:rPr>
              <w:t>)</w:t>
            </w:r>
            <w:r w:rsidR="00AB5F46" w:rsidRPr="006C29EE">
              <w:rPr>
                <w:rFonts w:ascii="Times New Roman" w:hAnsi="Times New Roman" w:cs="Times New Roman"/>
                <w:sz w:val="24"/>
                <w:szCs w:val="24"/>
              </w:rPr>
              <w:t>.</w:t>
            </w:r>
          </w:p>
          <w:p w14:paraId="1F508E74" w14:textId="77777777" w:rsidR="00961AF0" w:rsidRPr="006C29EE" w:rsidRDefault="00961AF0" w:rsidP="00180994">
            <w:pPr>
              <w:pStyle w:val="Listparagraf"/>
              <w:numPr>
                <w:ilvl w:val="0"/>
                <w:numId w:val="14"/>
              </w:numPr>
              <w:ind w:left="353" w:hanging="283"/>
              <w:rPr>
                <w:rFonts w:ascii="Times New Roman" w:hAnsi="Times New Roman" w:cs="Times New Roman"/>
                <w:sz w:val="28"/>
                <w:szCs w:val="24"/>
              </w:rPr>
            </w:pPr>
            <w:r w:rsidRPr="006C29EE">
              <w:rPr>
                <w:rFonts w:ascii="Times New Roman" w:hAnsi="Times New Roman" w:cs="Times New Roman"/>
                <w:sz w:val="24"/>
                <w:szCs w:val="24"/>
              </w:rPr>
              <w:t>Reevaluare o dată la 6 luni cu recomandarea tratamentului</w:t>
            </w:r>
            <w:r w:rsidR="001967DC" w:rsidRPr="006C29EE">
              <w:rPr>
                <w:rFonts w:ascii="Times New Roman" w:hAnsi="Times New Roman" w:cs="Times New Roman"/>
                <w:sz w:val="24"/>
                <w:szCs w:val="24"/>
              </w:rPr>
              <w:t xml:space="preserve"> </w:t>
            </w:r>
            <w:r w:rsidR="001967DC" w:rsidRPr="006C29EE">
              <w:rPr>
                <w:rFonts w:ascii="Times New Roman" w:hAnsi="Times New Roman" w:cs="Times New Roman"/>
                <w:i/>
                <w:sz w:val="24"/>
                <w:szCs w:val="24"/>
              </w:rPr>
              <w:t xml:space="preserve">(caseta </w:t>
            </w:r>
            <w:r w:rsidR="00156385" w:rsidRPr="006C29EE">
              <w:rPr>
                <w:rFonts w:ascii="Times New Roman" w:hAnsi="Times New Roman" w:cs="Times New Roman"/>
                <w:i/>
                <w:sz w:val="24"/>
                <w:szCs w:val="24"/>
              </w:rPr>
              <w:t>5</w:t>
            </w:r>
            <w:r w:rsidR="000F0AE9" w:rsidRPr="006C29EE">
              <w:rPr>
                <w:rFonts w:ascii="Times New Roman" w:hAnsi="Times New Roman" w:cs="Times New Roman"/>
                <w:i/>
                <w:sz w:val="24"/>
                <w:szCs w:val="24"/>
              </w:rPr>
              <w:t>8</w:t>
            </w:r>
            <w:r w:rsidR="001967DC" w:rsidRPr="006C29EE">
              <w:rPr>
                <w:rFonts w:ascii="Times New Roman" w:hAnsi="Times New Roman" w:cs="Times New Roman"/>
                <w:i/>
                <w:sz w:val="24"/>
                <w:szCs w:val="24"/>
              </w:rPr>
              <w:t>)</w:t>
            </w:r>
            <w:r w:rsidR="001967DC" w:rsidRPr="006C29EE">
              <w:rPr>
                <w:rFonts w:ascii="Times New Roman" w:hAnsi="Times New Roman" w:cs="Times New Roman"/>
                <w:sz w:val="24"/>
                <w:szCs w:val="24"/>
              </w:rPr>
              <w:t>.</w:t>
            </w:r>
          </w:p>
        </w:tc>
      </w:tr>
      <w:tr w:rsidR="00961AF0" w:rsidRPr="006C29EE" w14:paraId="4F33B78A" w14:textId="77777777">
        <w:tc>
          <w:tcPr>
            <w:tcW w:w="4537" w:type="dxa"/>
            <w:shd w:val="clear" w:color="auto" w:fill="auto"/>
          </w:tcPr>
          <w:p w14:paraId="721C8654" w14:textId="77777777" w:rsidR="00961AF0" w:rsidRPr="006C29EE" w:rsidRDefault="00961AF0" w:rsidP="00961AF0">
            <w:pPr>
              <w:rPr>
                <w:rFonts w:ascii="Times New Roman" w:hAnsi="Times New Roman" w:cs="Times New Roman"/>
                <w:b/>
                <w:sz w:val="24"/>
                <w:szCs w:val="24"/>
              </w:rPr>
            </w:pPr>
            <w:r w:rsidRPr="006C29EE">
              <w:rPr>
                <w:rFonts w:ascii="Times New Roman" w:hAnsi="Times New Roman" w:cs="Times New Roman"/>
                <w:b/>
                <w:sz w:val="24"/>
                <w:szCs w:val="24"/>
              </w:rPr>
              <w:t>2. Diagnosticul.</w:t>
            </w:r>
          </w:p>
          <w:p w14:paraId="4B5A38E1" w14:textId="77777777" w:rsidR="00961AF0" w:rsidRPr="006C29EE" w:rsidRDefault="00961AF0" w:rsidP="00961AF0">
            <w:pPr>
              <w:rPr>
                <w:rFonts w:ascii="Times New Roman" w:hAnsi="Times New Roman" w:cs="Times New Roman"/>
                <w:b/>
                <w:i/>
                <w:sz w:val="24"/>
                <w:szCs w:val="24"/>
              </w:rPr>
            </w:pPr>
            <w:r w:rsidRPr="006C29EE">
              <w:rPr>
                <w:rFonts w:ascii="Times New Roman" w:hAnsi="Times New Roman" w:cs="Times New Roman"/>
                <w:sz w:val="24"/>
                <w:szCs w:val="24"/>
              </w:rPr>
              <w:t xml:space="preserve">2.1. Suspectarea diagnosticului de </w:t>
            </w:r>
            <w:r w:rsidR="00360C63" w:rsidRPr="006C29EE">
              <w:rPr>
                <w:rFonts w:ascii="Times New Roman" w:hAnsi="Times New Roman" w:cs="Times New Roman"/>
                <w:sz w:val="24"/>
                <w:szCs w:val="24"/>
              </w:rPr>
              <w:t>UGDH</w:t>
            </w:r>
            <w:r w:rsidRPr="006C29EE">
              <w:rPr>
                <w:rFonts w:ascii="Times New Roman" w:hAnsi="Times New Roman" w:cs="Times New Roman"/>
                <w:sz w:val="24"/>
                <w:szCs w:val="24"/>
              </w:rPr>
              <w:t xml:space="preserve">. </w:t>
            </w:r>
          </w:p>
          <w:p w14:paraId="5F44ED06" w14:textId="77777777" w:rsidR="00DB5512" w:rsidRPr="006C29EE" w:rsidRDefault="00DB5512" w:rsidP="00961AF0">
            <w:pPr>
              <w:rPr>
                <w:rFonts w:ascii="Times New Roman" w:hAnsi="Times New Roman" w:cs="Times New Roman"/>
                <w:b/>
                <w:i/>
                <w:sz w:val="28"/>
                <w:szCs w:val="24"/>
              </w:rPr>
            </w:pPr>
            <w:r w:rsidRPr="006C29EE">
              <w:rPr>
                <w:rFonts w:ascii="Times New Roman" w:hAnsi="Times New Roman" w:cs="Times New Roman"/>
                <w:b/>
                <w:i/>
                <w:sz w:val="28"/>
                <w:szCs w:val="24"/>
              </w:rPr>
              <w:t xml:space="preserve">C.2.3. </w:t>
            </w:r>
          </w:p>
          <w:p w14:paraId="7245DE7C" w14:textId="77777777" w:rsidR="00DB5512" w:rsidRPr="006C29EE" w:rsidRDefault="00DB5512" w:rsidP="00961AF0">
            <w:pPr>
              <w:rPr>
                <w:rFonts w:ascii="Times New Roman" w:hAnsi="Times New Roman" w:cs="Times New Roman"/>
                <w:b/>
                <w:i/>
                <w:sz w:val="28"/>
                <w:szCs w:val="24"/>
              </w:rPr>
            </w:pPr>
            <w:r w:rsidRPr="006C29EE">
              <w:rPr>
                <w:rFonts w:ascii="Times New Roman" w:hAnsi="Times New Roman" w:cs="Times New Roman"/>
                <w:b/>
                <w:i/>
                <w:sz w:val="28"/>
                <w:szCs w:val="24"/>
              </w:rPr>
              <w:t>C.2.4.1</w:t>
            </w:r>
            <w:r w:rsidR="001967DC" w:rsidRPr="006C29EE">
              <w:rPr>
                <w:rFonts w:ascii="Times New Roman" w:hAnsi="Times New Roman" w:cs="Times New Roman"/>
                <w:b/>
                <w:i/>
                <w:sz w:val="28"/>
                <w:szCs w:val="24"/>
              </w:rPr>
              <w:t>.</w:t>
            </w:r>
          </w:p>
          <w:p w14:paraId="7D753D0B" w14:textId="77777777" w:rsidR="00961AF0" w:rsidRPr="006C29EE" w:rsidRDefault="00DB5512" w:rsidP="00961AF0">
            <w:pPr>
              <w:rPr>
                <w:rFonts w:ascii="Times New Roman" w:hAnsi="Times New Roman" w:cs="Times New Roman"/>
                <w:b/>
                <w:i/>
                <w:sz w:val="28"/>
                <w:szCs w:val="24"/>
              </w:rPr>
            </w:pPr>
            <w:r w:rsidRPr="006C29EE">
              <w:rPr>
                <w:rFonts w:ascii="Times New Roman" w:hAnsi="Times New Roman" w:cs="Times New Roman"/>
                <w:b/>
                <w:i/>
                <w:sz w:val="28"/>
                <w:szCs w:val="24"/>
              </w:rPr>
              <w:t>C.2.4.2.</w:t>
            </w:r>
          </w:p>
          <w:p w14:paraId="15B3D4E5" w14:textId="77777777" w:rsidR="00DB5512" w:rsidRPr="006C29EE" w:rsidRDefault="00DB5512" w:rsidP="00961AF0">
            <w:pPr>
              <w:rPr>
                <w:rFonts w:ascii="Times New Roman" w:hAnsi="Times New Roman" w:cs="Times New Roman"/>
                <w:b/>
                <w:i/>
                <w:sz w:val="28"/>
                <w:szCs w:val="24"/>
              </w:rPr>
            </w:pPr>
            <w:r w:rsidRPr="006C29EE">
              <w:rPr>
                <w:rFonts w:ascii="Times New Roman" w:hAnsi="Times New Roman" w:cs="Times New Roman"/>
                <w:b/>
                <w:i/>
                <w:sz w:val="28"/>
                <w:szCs w:val="24"/>
              </w:rPr>
              <w:t>C.2.4.2.1</w:t>
            </w:r>
            <w:r w:rsidR="00DF493E" w:rsidRPr="006C29EE">
              <w:rPr>
                <w:rFonts w:ascii="Times New Roman" w:hAnsi="Times New Roman" w:cs="Times New Roman"/>
                <w:b/>
                <w:i/>
                <w:sz w:val="28"/>
                <w:szCs w:val="24"/>
              </w:rPr>
              <w:t xml:space="preserve">. </w:t>
            </w:r>
            <w:r w:rsidR="0058687C" w:rsidRPr="006C29EE">
              <w:rPr>
                <w:rFonts w:ascii="Times New Roman" w:hAnsi="Times New Roman" w:cs="Times New Roman"/>
                <w:b/>
                <w:i/>
                <w:sz w:val="28"/>
                <w:szCs w:val="24"/>
              </w:rPr>
              <w:t xml:space="preserve">- </w:t>
            </w:r>
            <w:r w:rsidRPr="006C29EE">
              <w:rPr>
                <w:rFonts w:ascii="Times New Roman" w:hAnsi="Times New Roman" w:cs="Times New Roman"/>
                <w:b/>
                <w:i/>
                <w:sz w:val="28"/>
                <w:szCs w:val="24"/>
              </w:rPr>
              <w:t>C.2.4.2.2</w:t>
            </w:r>
            <w:r w:rsidR="00DF493E" w:rsidRPr="006C29EE">
              <w:rPr>
                <w:rFonts w:ascii="Times New Roman" w:hAnsi="Times New Roman" w:cs="Times New Roman"/>
                <w:b/>
                <w:i/>
                <w:sz w:val="28"/>
                <w:szCs w:val="24"/>
              </w:rPr>
              <w:t>.</w:t>
            </w:r>
          </w:p>
          <w:p w14:paraId="2EFB1F72" w14:textId="77777777" w:rsidR="00DB5512" w:rsidRPr="006C29EE" w:rsidRDefault="00DB5512" w:rsidP="00961AF0">
            <w:pPr>
              <w:rPr>
                <w:rFonts w:ascii="Times New Roman" w:hAnsi="Times New Roman" w:cs="Times New Roman"/>
                <w:b/>
                <w:i/>
                <w:sz w:val="28"/>
                <w:szCs w:val="24"/>
              </w:rPr>
            </w:pPr>
            <w:r w:rsidRPr="006C29EE">
              <w:rPr>
                <w:rFonts w:ascii="Times New Roman" w:hAnsi="Times New Roman" w:cs="Times New Roman"/>
                <w:b/>
                <w:i/>
                <w:sz w:val="28"/>
                <w:szCs w:val="24"/>
              </w:rPr>
              <w:t>C.2.4.2.4.</w:t>
            </w:r>
          </w:p>
          <w:p w14:paraId="72F2327A" w14:textId="77777777" w:rsidR="00DB5512" w:rsidRPr="006C29EE" w:rsidRDefault="00DB5512" w:rsidP="00DB5512">
            <w:pPr>
              <w:rPr>
                <w:rFonts w:ascii="Times New Roman" w:hAnsi="Times New Roman" w:cs="Times New Roman"/>
                <w:b/>
                <w:i/>
                <w:sz w:val="28"/>
                <w:szCs w:val="24"/>
              </w:rPr>
            </w:pPr>
            <w:r w:rsidRPr="006C29EE">
              <w:rPr>
                <w:rFonts w:ascii="Times New Roman" w:hAnsi="Times New Roman" w:cs="Times New Roman"/>
                <w:b/>
                <w:i/>
                <w:sz w:val="28"/>
                <w:szCs w:val="24"/>
              </w:rPr>
              <w:t>C.2.4.3.</w:t>
            </w:r>
          </w:p>
          <w:p w14:paraId="508758E5" w14:textId="77777777" w:rsidR="00DB5512" w:rsidRPr="006C29EE" w:rsidRDefault="00DB5512" w:rsidP="00DB5512">
            <w:pPr>
              <w:rPr>
                <w:rFonts w:ascii="Times New Roman" w:hAnsi="Times New Roman" w:cs="Times New Roman"/>
                <w:b/>
                <w:i/>
                <w:sz w:val="28"/>
                <w:szCs w:val="24"/>
              </w:rPr>
            </w:pPr>
            <w:r w:rsidRPr="006C29EE">
              <w:rPr>
                <w:rFonts w:ascii="Times New Roman" w:hAnsi="Times New Roman" w:cs="Times New Roman"/>
                <w:b/>
                <w:i/>
                <w:sz w:val="28"/>
                <w:szCs w:val="24"/>
              </w:rPr>
              <w:t>C.2.4.5.</w:t>
            </w:r>
          </w:p>
          <w:p w14:paraId="736A3CA7" w14:textId="77777777" w:rsidR="00DB5512" w:rsidRPr="006C29EE" w:rsidRDefault="00DB5512" w:rsidP="00DB5512">
            <w:pPr>
              <w:rPr>
                <w:rFonts w:ascii="Times New Roman" w:hAnsi="Times New Roman" w:cs="Times New Roman"/>
                <w:b/>
                <w:i/>
                <w:sz w:val="28"/>
                <w:szCs w:val="24"/>
              </w:rPr>
            </w:pPr>
            <w:r w:rsidRPr="006C29EE">
              <w:rPr>
                <w:rFonts w:ascii="Times New Roman" w:hAnsi="Times New Roman" w:cs="Times New Roman"/>
                <w:b/>
                <w:i/>
                <w:sz w:val="28"/>
                <w:szCs w:val="24"/>
              </w:rPr>
              <w:t>C.2.4.7.</w:t>
            </w:r>
          </w:p>
          <w:p w14:paraId="4DA5CF59" w14:textId="77777777" w:rsidR="00DB5512" w:rsidRPr="006C29EE" w:rsidRDefault="00DB5512" w:rsidP="00961AF0">
            <w:pPr>
              <w:rPr>
                <w:rFonts w:ascii="Times New Roman" w:hAnsi="Times New Roman" w:cs="Times New Roman"/>
                <w:sz w:val="28"/>
                <w:szCs w:val="24"/>
              </w:rPr>
            </w:pPr>
          </w:p>
        </w:tc>
        <w:tc>
          <w:tcPr>
            <w:tcW w:w="4677" w:type="dxa"/>
            <w:shd w:val="clear" w:color="auto" w:fill="auto"/>
          </w:tcPr>
          <w:p w14:paraId="6D106CC2" w14:textId="77777777" w:rsidR="00961AF0" w:rsidRPr="006C29EE" w:rsidRDefault="00EB72F9" w:rsidP="00180994">
            <w:pPr>
              <w:pStyle w:val="Listparagraf"/>
              <w:numPr>
                <w:ilvl w:val="0"/>
                <w:numId w:val="15"/>
              </w:numPr>
              <w:ind w:left="353" w:hanging="284"/>
              <w:rPr>
                <w:rFonts w:ascii="Times New Roman" w:hAnsi="Times New Roman" w:cs="Times New Roman"/>
                <w:sz w:val="24"/>
                <w:szCs w:val="24"/>
              </w:rPr>
            </w:pPr>
            <w:r w:rsidRPr="006C29EE">
              <w:rPr>
                <w:rFonts w:ascii="Times New Roman" w:hAnsi="Times New Roman" w:cs="Times New Roman"/>
                <w:sz w:val="24"/>
                <w:szCs w:val="24"/>
              </w:rPr>
              <w:t>Acuzele, a</w:t>
            </w:r>
            <w:r w:rsidR="00961AF0" w:rsidRPr="006C29EE">
              <w:rPr>
                <w:rFonts w:ascii="Times New Roman" w:hAnsi="Times New Roman" w:cs="Times New Roman"/>
                <w:sz w:val="24"/>
                <w:szCs w:val="24"/>
              </w:rPr>
              <w:t>namneza, examenul obiectiv</w:t>
            </w:r>
            <w:r w:rsidR="0078431C" w:rsidRPr="006C29EE">
              <w:rPr>
                <w:rFonts w:ascii="Times New Roman" w:hAnsi="Times New Roman" w:cs="Times New Roman"/>
                <w:sz w:val="24"/>
                <w:szCs w:val="24"/>
              </w:rPr>
              <w:t>, de laborator</w:t>
            </w:r>
            <w:r w:rsidR="00961AF0" w:rsidRPr="006C29EE">
              <w:rPr>
                <w:rFonts w:ascii="Times New Roman" w:hAnsi="Times New Roman" w:cs="Times New Roman"/>
                <w:sz w:val="24"/>
                <w:szCs w:val="24"/>
              </w:rPr>
              <w:t xml:space="preserve"> </w:t>
            </w:r>
            <w:r w:rsidR="00A27883" w:rsidRPr="006C29EE">
              <w:rPr>
                <w:rFonts w:ascii="Times New Roman" w:hAnsi="Times New Roman" w:cs="Times New Roman"/>
                <w:sz w:val="24"/>
                <w:szCs w:val="24"/>
              </w:rPr>
              <w:t>ş</w:t>
            </w:r>
            <w:r w:rsidR="00961AF0" w:rsidRPr="006C29EE">
              <w:rPr>
                <w:rFonts w:ascii="Times New Roman" w:hAnsi="Times New Roman" w:cs="Times New Roman"/>
                <w:sz w:val="24"/>
                <w:szCs w:val="24"/>
              </w:rPr>
              <w:t xml:space="preserve">i </w:t>
            </w:r>
            <w:r w:rsidR="00360C63" w:rsidRPr="006C29EE">
              <w:rPr>
                <w:rFonts w:ascii="Times New Roman" w:hAnsi="Times New Roman" w:cs="Times New Roman"/>
                <w:sz w:val="24"/>
                <w:szCs w:val="24"/>
              </w:rPr>
              <w:t>endoscopic</w:t>
            </w:r>
            <w:r w:rsidR="00961AF0" w:rsidRPr="006C29EE">
              <w:rPr>
                <w:rFonts w:ascii="Times New Roman" w:hAnsi="Times New Roman" w:cs="Times New Roman"/>
                <w:sz w:val="24"/>
                <w:szCs w:val="24"/>
              </w:rPr>
              <w:t xml:space="preserve"> permite suspectarea </w:t>
            </w:r>
            <w:r w:rsidR="00360C63" w:rsidRPr="006C29EE">
              <w:rPr>
                <w:rFonts w:ascii="Times New Roman" w:hAnsi="Times New Roman" w:cs="Times New Roman"/>
                <w:sz w:val="24"/>
                <w:szCs w:val="24"/>
              </w:rPr>
              <w:t>UGDH</w:t>
            </w:r>
            <w:r w:rsidR="00961AF0" w:rsidRPr="006C29EE">
              <w:rPr>
                <w:rFonts w:ascii="Times New Roman" w:hAnsi="Times New Roman" w:cs="Times New Roman"/>
                <w:sz w:val="24"/>
                <w:szCs w:val="24"/>
              </w:rPr>
              <w:t>.</w:t>
            </w:r>
            <w:r w:rsidR="00373B9B" w:rsidRPr="006C29EE">
              <w:rPr>
                <w:rFonts w:ascii="Times New Roman" w:hAnsi="Times New Roman" w:cs="Times New Roman"/>
                <w:sz w:val="24"/>
                <w:szCs w:val="24"/>
              </w:rPr>
              <w:t xml:space="preserve">  </w:t>
            </w:r>
          </w:p>
          <w:p w14:paraId="2A29501B" w14:textId="77777777" w:rsidR="00961AF0" w:rsidRPr="006C29EE" w:rsidRDefault="00961AF0" w:rsidP="00961AF0">
            <w:pPr>
              <w:rPr>
                <w:rFonts w:ascii="Times New Roman" w:hAnsi="Times New Roman" w:cs="Times New Roman"/>
                <w:sz w:val="28"/>
                <w:szCs w:val="24"/>
              </w:rPr>
            </w:pPr>
          </w:p>
        </w:tc>
        <w:tc>
          <w:tcPr>
            <w:tcW w:w="6804" w:type="dxa"/>
            <w:shd w:val="clear" w:color="auto" w:fill="auto"/>
          </w:tcPr>
          <w:p w14:paraId="0DF2D894" w14:textId="77777777" w:rsidR="00961AF0" w:rsidRPr="006C29EE" w:rsidRDefault="0029675D" w:rsidP="00961AF0">
            <w:pPr>
              <w:ind w:left="353"/>
              <w:rPr>
                <w:rFonts w:ascii="Times New Roman" w:hAnsi="Times New Roman" w:cs="Times New Roman"/>
                <w:b/>
                <w:sz w:val="24"/>
                <w:szCs w:val="24"/>
              </w:rPr>
            </w:pPr>
            <w:r w:rsidRPr="006C29EE">
              <w:rPr>
                <w:rFonts w:ascii="Times New Roman" w:hAnsi="Times New Roman" w:cs="Times New Roman"/>
                <w:b/>
                <w:sz w:val="24"/>
                <w:szCs w:val="24"/>
              </w:rPr>
              <w:t>Standard/</w:t>
            </w:r>
            <w:r w:rsidR="00961AF0" w:rsidRPr="006C29EE">
              <w:rPr>
                <w:rFonts w:ascii="Times New Roman" w:hAnsi="Times New Roman" w:cs="Times New Roman"/>
                <w:b/>
                <w:sz w:val="24"/>
                <w:szCs w:val="24"/>
              </w:rPr>
              <w:t>Obligatoriu:</w:t>
            </w:r>
          </w:p>
          <w:p w14:paraId="386B6528" w14:textId="77777777" w:rsidR="00EB72F9" w:rsidRPr="006C29EE" w:rsidRDefault="00EB72F9" w:rsidP="00EB72F9">
            <w:pPr>
              <w:pStyle w:val="Listparagraf"/>
              <w:numPr>
                <w:ilvl w:val="0"/>
                <w:numId w:val="15"/>
              </w:numPr>
              <w:ind w:left="353" w:hanging="283"/>
              <w:rPr>
                <w:rFonts w:ascii="Times New Roman" w:hAnsi="Times New Roman" w:cs="Times New Roman"/>
                <w:sz w:val="24"/>
                <w:szCs w:val="24"/>
              </w:rPr>
            </w:pPr>
            <w:r w:rsidRPr="006C29EE">
              <w:rPr>
                <w:rFonts w:ascii="Times New Roman" w:hAnsi="Times New Roman" w:cs="Times New Roman"/>
                <w:sz w:val="24"/>
                <w:szCs w:val="24"/>
              </w:rPr>
              <w:t xml:space="preserve">Evaluarea factorilor de risc </w:t>
            </w:r>
            <w:r w:rsidRPr="006C29EE">
              <w:rPr>
                <w:rFonts w:ascii="Times New Roman" w:hAnsi="Times New Roman" w:cs="Times New Roman"/>
                <w:i/>
                <w:sz w:val="24"/>
                <w:szCs w:val="24"/>
              </w:rPr>
              <w:t xml:space="preserve">(caseta </w:t>
            </w:r>
            <w:r w:rsidR="00DB5512" w:rsidRPr="006C29EE">
              <w:rPr>
                <w:rFonts w:ascii="Times New Roman" w:hAnsi="Times New Roman" w:cs="Times New Roman"/>
                <w:i/>
                <w:sz w:val="24"/>
                <w:szCs w:val="24"/>
              </w:rPr>
              <w:t>2</w:t>
            </w:r>
            <w:r w:rsidRPr="006C29EE">
              <w:rPr>
                <w:rFonts w:ascii="Times New Roman" w:hAnsi="Times New Roman" w:cs="Times New Roman"/>
                <w:i/>
                <w:sz w:val="24"/>
                <w:szCs w:val="24"/>
              </w:rPr>
              <w:t>)</w:t>
            </w:r>
            <w:r w:rsidRPr="006C29EE">
              <w:rPr>
                <w:rFonts w:ascii="Times New Roman" w:hAnsi="Times New Roman" w:cs="Times New Roman"/>
                <w:sz w:val="24"/>
                <w:szCs w:val="24"/>
              </w:rPr>
              <w:t>.</w:t>
            </w:r>
          </w:p>
          <w:p w14:paraId="0B147CA3" w14:textId="77777777" w:rsidR="00EB72F9" w:rsidRPr="006C29EE" w:rsidRDefault="00EB72F9" w:rsidP="00EB72F9">
            <w:pPr>
              <w:pStyle w:val="Listparagraf"/>
              <w:numPr>
                <w:ilvl w:val="0"/>
                <w:numId w:val="15"/>
              </w:numPr>
              <w:ind w:left="353" w:hanging="283"/>
              <w:rPr>
                <w:rFonts w:ascii="Times New Roman" w:hAnsi="Times New Roman" w:cs="Times New Roman"/>
                <w:sz w:val="28"/>
                <w:szCs w:val="24"/>
              </w:rPr>
            </w:pPr>
            <w:r w:rsidRPr="006C29EE">
              <w:rPr>
                <w:rFonts w:ascii="Times New Roman" w:hAnsi="Times New Roman" w:cs="Times New Roman"/>
                <w:sz w:val="24"/>
                <w:szCs w:val="24"/>
              </w:rPr>
              <w:t xml:space="preserve">Evaluarea stării generale, respiraţiei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a hemodinamicii centrale</w:t>
            </w:r>
            <w:r w:rsidR="00DB5512" w:rsidRPr="006C29EE">
              <w:rPr>
                <w:rFonts w:ascii="Times New Roman" w:hAnsi="Times New Roman" w:cs="Times New Roman"/>
                <w:sz w:val="24"/>
                <w:szCs w:val="24"/>
              </w:rPr>
              <w:t xml:space="preserve"> </w:t>
            </w:r>
            <w:r w:rsidR="00DB5512" w:rsidRPr="006C29EE">
              <w:rPr>
                <w:rFonts w:ascii="Times New Roman" w:hAnsi="Times New Roman" w:cs="Times New Roman"/>
                <w:i/>
                <w:sz w:val="24"/>
                <w:szCs w:val="24"/>
              </w:rPr>
              <w:t>(caseta 6)</w:t>
            </w:r>
            <w:r w:rsidRPr="006C29EE">
              <w:rPr>
                <w:rFonts w:ascii="Times New Roman" w:hAnsi="Times New Roman" w:cs="Times New Roman"/>
                <w:i/>
                <w:sz w:val="24"/>
                <w:szCs w:val="24"/>
              </w:rPr>
              <w:t>.</w:t>
            </w:r>
          </w:p>
          <w:p w14:paraId="2BFE292C" w14:textId="77777777" w:rsidR="00CF5686" w:rsidRPr="006C29EE" w:rsidRDefault="00CF5686" w:rsidP="00CF5686">
            <w:pPr>
              <w:pStyle w:val="Listparagraf"/>
              <w:numPr>
                <w:ilvl w:val="0"/>
                <w:numId w:val="5"/>
              </w:numPr>
              <w:ind w:left="353" w:hanging="283"/>
              <w:rPr>
                <w:rFonts w:ascii="Times New Roman" w:hAnsi="Times New Roman" w:cs="Times New Roman"/>
                <w:sz w:val="24"/>
                <w:szCs w:val="24"/>
              </w:rPr>
            </w:pPr>
            <w:r w:rsidRPr="006C29EE">
              <w:rPr>
                <w:rFonts w:ascii="Times New Roman" w:hAnsi="Times New Roman" w:cs="Times New Roman"/>
                <w:sz w:val="24"/>
                <w:szCs w:val="24"/>
              </w:rPr>
              <w:t xml:space="preserve">Evaluarea volumului hemoragiei </w:t>
            </w:r>
            <w:r w:rsidRPr="006C29EE">
              <w:rPr>
                <w:rFonts w:ascii="Times New Roman" w:hAnsi="Times New Roman" w:cs="Times New Roman"/>
                <w:i/>
                <w:sz w:val="24"/>
                <w:szCs w:val="24"/>
              </w:rPr>
              <w:t>(caseta 12)</w:t>
            </w:r>
            <w:r w:rsidRPr="006C29EE">
              <w:rPr>
                <w:rFonts w:ascii="Times New Roman" w:hAnsi="Times New Roman" w:cs="Times New Roman"/>
                <w:sz w:val="24"/>
                <w:szCs w:val="24"/>
              </w:rPr>
              <w:t>.</w:t>
            </w:r>
          </w:p>
          <w:p w14:paraId="507E3A0D" w14:textId="77777777" w:rsidR="00961AF0" w:rsidRPr="006C29EE" w:rsidRDefault="00EB72F9" w:rsidP="00180994">
            <w:pPr>
              <w:pStyle w:val="Listparagraf"/>
              <w:numPr>
                <w:ilvl w:val="0"/>
                <w:numId w:val="15"/>
              </w:numPr>
              <w:ind w:left="353" w:hanging="283"/>
              <w:rPr>
                <w:rFonts w:ascii="Times New Roman" w:hAnsi="Times New Roman" w:cs="Times New Roman"/>
                <w:sz w:val="24"/>
                <w:szCs w:val="24"/>
              </w:rPr>
            </w:pPr>
            <w:r w:rsidRPr="006C29EE">
              <w:rPr>
                <w:rFonts w:ascii="Times New Roman" w:hAnsi="Times New Roman" w:cs="Times New Roman"/>
                <w:sz w:val="24"/>
                <w:szCs w:val="24"/>
              </w:rPr>
              <w:t xml:space="preserve">Acuzele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a</w:t>
            </w:r>
            <w:r w:rsidR="00961AF0" w:rsidRPr="006C29EE">
              <w:rPr>
                <w:rFonts w:ascii="Times New Roman" w:hAnsi="Times New Roman" w:cs="Times New Roman"/>
                <w:sz w:val="24"/>
                <w:szCs w:val="24"/>
              </w:rPr>
              <w:t>namneza</w:t>
            </w:r>
            <w:r w:rsidR="00AB5F46" w:rsidRPr="006C29EE">
              <w:rPr>
                <w:rFonts w:ascii="Times New Roman" w:hAnsi="Times New Roman" w:cs="Times New Roman"/>
                <w:sz w:val="24"/>
                <w:szCs w:val="24"/>
              </w:rPr>
              <w:t xml:space="preserve"> </w:t>
            </w:r>
            <w:r w:rsidR="00AB5F46" w:rsidRPr="006C29EE">
              <w:rPr>
                <w:rFonts w:ascii="Times New Roman" w:hAnsi="Times New Roman" w:cs="Times New Roman"/>
                <w:i/>
                <w:sz w:val="24"/>
                <w:szCs w:val="24"/>
              </w:rPr>
              <w:t xml:space="preserve">(caseta </w:t>
            </w:r>
            <w:r w:rsidR="00DB5512" w:rsidRPr="006C29EE">
              <w:rPr>
                <w:rFonts w:ascii="Times New Roman" w:hAnsi="Times New Roman" w:cs="Times New Roman"/>
                <w:i/>
                <w:sz w:val="24"/>
                <w:szCs w:val="24"/>
              </w:rPr>
              <w:t>4</w:t>
            </w:r>
            <w:r w:rsidR="00AB5F46" w:rsidRPr="006C29EE">
              <w:rPr>
                <w:rFonts w:ascii="Times New Roman" w:hAnsi="Times New Roman" w:cs="Times New Roman"/>
                <w:i/>
                <w:sz w:val="24"/>
                <w:szCs w:val="24"/>
              </w:rPr>
              <w:t xml:space="preserve">, </w:t>
            </w:r>
            <w:r w:rsidR="00DB5512" w:rsidRPr="006C29EE">
              <w:rPr>
                <w:rFonts w:ascii="Times New Roman" w:hAnsi="Times New Roman" w:cs="Times New Roman"/>
                <w:i/>
                <w:sz w:val="24"/>
                <w:szCs w:val="24"/>
              </w:rPr>
              <w:t>5, 8</w:t>
            </w:r>
            <w:r w:rsidR="00AB5F46" w:rsidRPr="006C29EE">
              <w:rPr>
                <w:rFonts w:ascii="Times New Roman" w:hAnsi="Times New Roman" w:cs="Times New Roman"/>
                <w:i/>
                <w:sz w:val="24"/>
                <w:szCs w:val="24"/>
              </w:rPr>
              <w:t>)</w:t>
            </w:r>
            <w:r w:rsidR="00961AF0" w:rsidRPr="006C29EE">
              <w:rPr>
                <w:rFonts w:ascii="Times New Roman" w:hAnsi="Times New Roman" w:cs="Times New Roman"/>
                <w:sz w:val="24"/>
                <w:szCs w:val="24"/>
              </w:rPr>
              <w:t>.</w:t>
            </w:r>
          </w:p>
          <w:p w14:paraId="1585DFFD" w14:textId="77777777" w:rsidR="00961AF0" w:rsidRPr="006C29EE" w:rsidRDefault="00961AF0" w:rsidP="00180994">
            <w:pPr>
              <w:pStyle w:val="Listparagraf"/>
              <w:numPr>
                <w:ilvl w:val="0"/>
                <w:numId w:val="15"/>
              </w:numPr>
              <w:ind w:left="353" w:hanging="283"/>
              <w:rPr>
                <w:rFonts w:ascii="Times New Roman" w:hAnsi="Times New Roman" w:cs="Times New Roman"/>
                <w:sz w:val="24"/>
                <w:szCs w:val="24"/>
              </w:rPr>
            </w:pPr>
            <w:r w:rsidRPr="006C29EE">
              <w:rPr>
                <w:rFonts w:ascii="Times New Roman" w:hAnsi="Times New Roman" w:cs="Times New Roman"/>
                <w:sz w:val="24"/>
                <w:szCs w:val="24"/>
              </w:rPr>
              <w:t>Examenul obiectiv</w:t>
            </w:r>
            <w:r w:rsidR="00AB5F46" w:rsidRPr="006C29EE">
              <w:rPr>
                <w:rFonts w:ascii="Times New Roman" w:hAnsi="Times New Roman" w:cs="Times New Roman"/>
                <w:sz w:val="24"/>
                <w:szCs w:val="24"/>
              </w:rPr>
              <w:t xml:space="preserve"> </w:t>
            </w:r>
            <w:r w:rsidR="00AB5F46" w:rsidRPr="006C29EE">
              <w:rPr>
                <w:rFonts w:ascii="Times New Roman" w:hAnsi="Times New Roman" w:cs="Times New Roman"/>
                <w:i/>
                <w:sz w:val="24"/>
                <w:szCs w:val="24"/>
              </w:rPr>
              <w:t>(caseta 9)</w:t>
            </w:r>
            <w:r w:rsidRPr="006C29EE">
              <w:rPr>
                <w:rFonts w:ascii="Times New Roman" w:hAnsi="Times New Roman" w:cs="Times New Roman"/>
                <w:i/>
                <w:sz w:val="24"/>
                <w:szCs w:val="24"/>
              </w:rPr>
              <w:t>.</w:t>
            </w:r>
          </w:p>
          <w:p w14:paraId="4BEEA987" w14:textId="77777777" w:rsidR="007203F1" w:rsidRPr="006C29EE" w:rsidRDefault="007203F1" w:rsidP="00180994">
            <w:pPr>
              <w:pStyle w:val="Listparagraf"/>
              <w:numPr>
                <w:ilvl w:val="0"/>
                <w:numId w:val="15"/>
              </w:numPr>
              <w:ind w:left="353" w:hanging="283"/>
              <w:rPr>
                <w:rFonts w:ascii="Times New Roman" w:hAnsi="Times New Roman" w:cs="Times New Roman"/>
                <w:sz w:val="24"/>
                <w:szCs w:val="24"/>
              </w:rPr>
            </w:pPr>
            <w:r w:rsidRPr="006C29EE">
              <w:rPr>
                <w:rFonts w:ascii="Times New Roman" w:hAnsi="Times New Roman" w:cs="Times New Roman"/>
                <w:sz w:val="24"/>
                <w:szCs w:val="24"/>
              </w:rPr>
              <w:t>Examen de laborator</w:t>
            </w:r>
            <w:r w:rsidRPr="006C29EE">
              <w:rPr>
                <w:rFonts w:ascii="Times New Roman" w:hAnsi="Times New Roman" w:cs="Times New Roman"/>
                <w:i/>
                <w:sz w:val="24"/>
                <w:szCs w:val="24"/>
              </w:rPr>
              <w:t xml:space="preserve"> (tabelul 1)</w:t>
            </w:r>
            <w:r w:rsidRPr="006C29EE">
              <w:rPr>
                <w:rFonts w:ascii="Times New Roman" w:hAnsi="Times New Roman" w:cs="Times New Roman"/>
                <w:sz w:val="24"/>
                <w:szCs w:val="24"/>
              </w:rPr>
              <w:t>.</w:t>
            </w:r>
          </w:p>
          <w:p w14:paraId="1DEA77DD" w14:textId="77777777" w:rsidR="00961AF0" w:rsidRPr="006C29EE" w:rsidRDefault="00360C63" w:rsidP="00180994">
            <w:pPr>
              <w:pStyle w:val="Listparagraf"/>
              <w:numPr>
                <w:ilvl w:val="0"/>
                <w:numId w:val="15"/>
              </w:numPr>
              <w:ind w:left="353" w:hanging="283"/>
              <w:rPr>
                <w:rFonts w:ascii="Times New Roman" w:hAnsi="Times New Roman" w:cs="Times New Roman"/>
                <w:sz w:val="24"/>
                <w:szCs w:val="24"/>
              </w:rPr>
            </w:pPr>
            <w:r w:rsidRPr="006C29EE">
              <w:rPr>
                <w:rFonts w:ascii="Times New Roman" w:hAnsi="Times New Roman" w:cs="Times New Roman"/>
                <w:sz w:val="24"/>
                <w:szCs w:val="24"/>
              </w:rPr>
              <w:t>FEGDS</w:t>
            </w:r>
            <w:r w:rsidR="00AB5F46" w:rsidRPr="006C29EE">
              <w:rPr>
                <w:rFonts w:ascii="Times New Roman" w:hAnsi="Times New Roman" w:cs="Times New Roman"/>
                <w:sz w:val="24"/>
                <w:szCs w:val="24"/>
              </w:rPr>
              <w:t xml:space="preserve"> </w:t>
            </w:r>
            <w:r w:rsidR="00AB5F46" w:rsidRPr="006C29EE">
              <w:rPr>
                <w:rFonts w:ascii="Times New Roman" w:hAnsi="Times New Roman" w:cs="Times New Roman"/>
                <w:i/>
                <w:sz w:val="24"/>
                <w:szCs w:val="24"/>
              </w:rPr>
              <w:t>(tabelul 1</w:t>
            </w:r>
            <w:r w:rsidR="00DB5512" w:rsidRPr="006C29EE">
              <w:rPr>
                <w:rFonts w:ascii="Times New Roman" w:hAnsi="Times New Roman" w:cs="Times New Roman"/>
                <w:i/>
                <w:sz w:val="24"/>
                <w:szCs w:val="24"/>
              </w:rPr>
              <w:t>, caseta 15</w:t>
            </w:r>
            <w:r w:rsidR="00AB5F46" w:rsidRPr="006C29EE">
              <w:rPr>
                <w:rFonts w:ascii="Times New Roman" w:hAnsi="Times New Roman" w:cs="Times New Roman"/>
                <w:i/>
                <w:sz w:val="24"/>
                <w:szCs w:val="24"/>
              </w:rPr>
              <w:t>)</w:t>
            </w:r>
            <w:r w:rsidR="007C368E" w:rsidRPr="006C29EE">
              <w:rPr>
                <w:rFonts w:ascii="Times New Roman" w:hAnsi="Times New Roman" w:cs="Times New Roman"/>
                <w:sz w:val="24"/>
                <w:szCs w:val="24"/>
              </w:rPr>
              <w:t>.</w:t>
            </w:r>
          </w:p>
          <w:p w14:paraId="47050844" w14:textId="77777777" w:rsidR="00961AF0" w:rsidRPr="006C29EE" w:rsidRDefault="00961AF0" w:rsidP="00180994">
            <w:pPr>
              <w:pStyle w:val="Listparagraf"/>
              <w:numPr>
                <w:ilvl w:val="0"/>
                <w:numId w:val="15"/>
              </w:numPr>
              <w:ind w:left="353" w:hanging="283"/>
              <w:rPr>
                <w:rFonts w:ascii="Times New Roman" w:hAnsi="Times New Roman" w:cs="Times New Roman"/>
                <w:sz w:val="24"/>
                <w:szCs w:val="24"/>
              </w:rPr>
            </w:pPr>
            <w:r w:rsidRPr="006C29EE">
              <w:rPr>
                <w:rFonts w:ascii="Times New Roman" w:hAnsi="Times New Roman" w:cs="Times New Roman"/>
                <w:sz w:val="24"/>
                <w:szCs w:val="24"/>
              </w:rPr>
              <w:t>Diagnosticul diferenţial</w:t>
            </w:r>
            <w:r w:rsidR="007908F8" w:rsidRPr="006C29EE">
              <w:rPr>
                <w:rFonts w:ascii="Times New Roman" w:hAnsi="Times New Roman" w:cs="Times New Roman"/>
                <w:sz w:val="24"/>
                <w:szCs w:val="24"/>
              </w:rPr>
              <w:t xml:space="preserve"> </w:t>
            </w:r>
            <w:r w:rsidR="00AB5F46" w:rsidRPr="006C29EE">
              <w:rPr>
                <w:rFonts w:ascii="Times New Roman" w:hAnsi="Times New Roman" w:cs="Times New Roman"/>
                <w:i/>
                <w:sz w:val="24"/>
                <w:szCs w:val="24"/>
              </w:rPr>
              <w:t>(caseta 1</w:t>
            </w:r>
            <w:r w:rsidR="00DB5512" w:rsidRPr="006C29EE">
              <w:rPr>
                <w:rFonts w:ascii="Times New Roman" w:hAnsi="Times New Roman" w:cs="Times New Roman"/>
                <w:i/>
                <w:sz w:val="24"/>
                <w:szCs w:val="24"/>
              </w:rPr>
              <w:t>0</w:t>
            </w:r>
            <w:r w:rsidR="00AB5F46" w:rsidRPr="006C29EE">
              <w:rPr>
                <w:rFonts w:ascii="Times New Roman" w:hAnsi="Times New Roman" w:cs="Times New Roman"/>
                <w:i/>
                <w:sz w:val="24"/>
                <w:szCs w:val="24"/>
              </w:rPr>
              <w:t>)</w:t>
            </w:r>
            <w:r w:rsidRPr="006C29EE">
              <w:rPr>
                <w:rFonts w:ascii="Times New Roman" w:hAnsi="Times New Roman" w:cs="Times New Roman"/>
                <w:i/>
                <w:sz w:val="24"/>
                <w:szCs w:val="24"/>
              </w:rPr>
              <w:t>.</w:t>
            </w:r>
          </w:p>
          <w:p w14:paraId="271AEE46" w14:textId="77777777" w:rsidR="00961AF0" w:rsidRPr="006C29EE" w:rsidRDefault="00961AF0" w:rsidP="00DF493E">
            <w:pPr>
              <w:pStyle w:val="Listparagraf"/>
              <w:ind w:left="70"/>
              <w:rPr>
                <w:rFonts w:ascii="Times New Roman" w:hAnsi="Times New Roman" w:cs="Times New Roman"/>
                <w:sz w:val="28"/>
                <w:szCs w:val="24"/>
              </w:rPr>
            </w:pPr>
            <w:r w:rsidRPr="006C29EE">
              <w:rPr>
                <w:rFonts w:ascii="Times New Roman" w:hAnsi="Times New Roman" w:cs="Times New Roman"/>
                <w:bCs/>
                <w:sz w:val="24"/>
                <w:szCs w:val="24"/>
              </w:rPr>
              <w:t xml:space="preserve">La suspecţie de </w:t>
            </w:r>
            <w:r w:rsidR="00DF493E" w:rsidRPr="006C29EE">
              <w:rPr>
                <w:rFonts w:ascii="Times New Roman" w:hAnsi="Times New Roman" w:cs="Times New Roman"/>
                <w:bCs/>
                <w:sz w:val="24"/>
                <w:szCs w:val="24"/>
              </w:rPr>
              <w:t>UGDH</w:t>
            </w:r>
            <w:r w:rsidRPr="006C29EE">
              <w:rPr>
                <w:rFonts w:ascii="Times New Roman" w:hAnsi="Times New Roman" w:cs="Times New Roman"/>
                <w:bCs/>
                <w:sz w:val="24"/>
                <w:szCs w:val="24"/>
              </w:rPr>
              <w:t xml:space="preserve">, </w:t>
            </w:r>
            <w:r w:rsidR="005F521F" w:rsidRPr="006C29EE">
              <w:rPr>
                <w:rFonts w:ascii="Times New Roman" w:hAnsi="Times New Roman" w:cs="Times New Roman"/>
                <w:bCs/>
                <w:sz w:val="24"/>
                <w:szCs w:val="24"/>
              </w:rPr>
              <w:t>examinările</w:t>
            </w:r>
            <w:r w:rsidRPr="006C29EE">
              <w:rPr>
                <w:rFonts w:ascii="Times New Roman" w:hAnsi="Times New Roman" w:cs="Times New Roman"/>
                <w:bCs/>
                <w:sz w:val="24"/>
                <w:szCs w:val="24"/>
              </w:rPr>
              <w:t xml:space="preserve"> paraclinice </w:t>
            </w:r>
            <w:r w:rsidR="00A27883" w:rsidRPr="006C29EE">
              <w:rPr>
                <w:rFonts w:ascii="Times New Roman" w:hAnsi="Times New Roman" w:cs="Times New Roman"/>
                <w:bCs/>
                <w:sz w:val="24"/>
                <w:szCs w:val="24"/>
              </w:rPr>
              <w:t>ş</w:t>
            </w:r>
            <w:r w:rsidRPr="006C29EE">
              <w:rPr>
                <w:rFonts w:ascii="Times New Roman" w:hAnsi="Times New Roman" w:cs="Times New Roman"/>
                <w:bCs/>
                <w:sz w:val="24"/>
                <w:szCs w:val="24"/>
              </w:rPr>
              <w:t xml:space="preserve">i </w:t>
            </w:r>
            <w:r w:rsidR="005F521F" w:rsidRPr="006C29EE">
              <w:rPr>
                <w:rFonts w:ascii="Times New Roman" w:hAnsi="Times New Roman" w:cs="Times New Roman"/>
                <w:bCs/>
                <w:sz w:val="24"/>
                <w:szCs w:val="24"/>
              </w:rPr>
              <w:t>endoscopice</w:t>
            </w:r>
            <w:r w:rsidRPr="006C29EE">
              <w:rPr>
                <w:rFonts w:ascii="Times New Roman" w:hAnsi="Times New Roman" w:cs="Times New Roman"/>
                <w:bCs/>
                <w:sz w:val="24"/>
                <w:szCs w:val="24"/>
              </w:rPr>
              <w:t xml:space="preserve"> </w:t>
            </w:r>
            <w:r w:rsidR="00CD2193" w:rsidRPr="006C29EE">
              <w:rPr>
                <w:rFonts w:ascii="Times New Roman" w:hAnsi="Times New Roman" w:cs="Times New Roman"/>
                <w:bCs/>
                <w:sz w:val="24"/>
                <w:szCs w:val="24"/>
              </w:rPr>
              <w:t xml:space="preserve">în ambulator </w:t>
            </w:r>
            <w:r w:rsidRPr="006C29EE">
              <w:rPr>
                <w:rFonts w:ascii="Times New Roman" w:hAnsi="Times New Roman" w:cs="Times New Roman"/>
                <w:bCs/>
                <w:sz w:val="24"/>
                <w:szCs w:val="24"/>
              </w:rPr>
              <w:t>necesită a fi efectuate în timp scurt.</w:t>
            </w:r>
          </w:p>
        </w:tc>
      </w:tr>
      <w:tr w:rsidR="00961AF0" w:rsidRPr="006C29EE" w14:paraId="7D466B5D" w14:textId="77777777">
        <w:tc>
          <w:tcPr>
            <w:tcW w:w="4537" w:type="dxa"/>
            <w:shd w:val="clear" w:color="auto" w:fill="auto"/>
          </w:tcPr>
          <w:p w14:paraId="0E15073F" w14:textId="77777777" w:rsidR="005F521F" w:rsidRPr="006C29EE" w:rsidRDefault="007203F1" w:rsidP="00961AF0">
            <w:pPr>
              <w:rPr>
                <w:rFonts w:ascii="Times New Roman" w:hAnsi="Times New Roman" w:cs="Times New Roman"/>
                <w:b/>
                <w:sz w:val="24"/>
                <w:szCs w:val="24"/>
              </w:rPr>
            </w:pPr>
            <w:r w:rsidRPr="006C29EE">
              <w:rPr>
                <w:rFonts w:ascii="Times New Roman" w:hAnsi="Times New Roman" w:cs="Times New Roman"/>
                <w:b/>
                <w:sz w:val="24"/>
                <w:szCs w:val="24"/>
              </w:rPr>
              <w:t xml:space="preserve">3. </w:t>
            </w:r>
            <w:r w:rsidR="00961AF0" w:rsidRPr="006C29EE">
              <w:rPr>
                <w:rFonts w:ascii="Times New Roman" w:hAnsi="Times New Roman" w:cs="Times New Roman"/>
                <w:b/>
                <w:sz w:val="24"/>
                <w:szCs w:val="24"/>
              </w:rPr>
              <w:t>Decizia</w:t>
            </w:r>
            <w:r w:rsidR="005F521F" w:rsidRPr="006C29EE">
              <w:rPr>
                <w:rFonts w:ascii="Times New Roman" w:hAnsi="Times New Roman" w:cs="Times New Roman"/>
                <w:b/>
                <w:sz w:val="24"/>
                <w:szCs w:val="24"/>
              </w:rPr>
              <w:t>.</w:t>
            </w:r>
          </w:p>
          <w:p w14:paraId="57C3B4C2" w14:textId="77777777" w:rsidR="00961AF0" w:rsidRPr="006C29EE" w:rsidRDefault="005F521F" w:rsidP="00961AF0">
            <w:pPr>
              <w:rPr>
                <w:rFonts w:ascii="Times New Roman" w:hAnsi="Times New Roman" w:cs="Times New Roman"/>
                <w:sz w:val="24"/>
                <w:szCs w:val="24"/>
              </w:rPr>
            </w:pPr>
            <w:r w:rsidRPr="006C29EE">
              <w:rPr>
                <w:rFonts w:ascii="Times New Roman" w:hAnsi="Times New Roman" w:cs="Times New Roman"/>
                <w:sz w:val="24"/>
                <w:szCs w:val="24"/>
              </w:rPr>
              <w:t>C</w:t>
            </w:r>
            <w:r w:rsidR="00961AF0" w:rsidRPr="006C29EE">
              <w:rPr>
                <w:rFonts w:ascii="Times New Roman" w:hAnsi="Times New Roman" w:cs="Times New Roman"/>
                <w:sz w:val="24"/>
                <w:szCs w:val="24"/>
              </w:rPr>
              <w:t>onsultaţia</w:t>
            </w:r>
            <w:r w:rsidRPr="006C29EE">
              <w:rPr>
                <w:rFonts w:ascii="Times New Roman" w:hAnsi="Times New Roman" w:cs="Times New Roman"/>
                <w:sz w:val="24"/>
                <w:szCs w:val="24"/>
              </w:rPr>
              <w:t xml:space="preserve"> </w:t>
            </w:r>
            <w:r w:rsidR="00961AF0" w:rsidRPr="006C29EE">
              <w:rPr>
                <w:rFonts w:ascii="Times New Roman" w:hAnsi="Times New Roman" w:cs="Times New Roman"/>
                <w:sz w:val="24"/>
                <w:szCs w:val="24"/>
              </w:rPr>
              <w:t>speciali</w:t>
            </w:r>
            <w:r w:rsidR="00A27883" w:rsidRPr="006C29EE">
              <w:rPr>
                <w:rFonts w:ascii="Times New Roman" w:hAnsi="Times New Roman" w:cs="Times New Roman"/>
                <w:sz w:val="24"/>
                <w:szCs w:val="24"/>
              </w:rPr>
              <w:t>ş</w:t>
            </w:r>
            <w:r w:rsidR="00961AF0" w:rsidRPr="006C29EE">
              <w:rPr>
                <w:rFonts w:ascii="Times New Roman" w:hAnsi="Times New Roman" w:cs="Times New Roman"/>
                <w:sz w:val="24"/>
                <w:szCs w:val="24"/>
              </w:rPr>
              <w:t xml:space="preserve">tilor </w:t>
            </w:r>
            <w:r w:rsidR="00A27883" w:rsidRPr="006C29EE">
              <w:rPr>
                <w:rFonts w:ascii="Times New Roman" w:hAnsi="Times New Roman" w:cs="Times New Roman"/>
                <w:sz w:val="24"/>
                <w:szCs w:val="24"/>
              </w:rPr>
              <w:t>ş</w:t>
            </w:r>
            <w:r w:rsidR="00961AF0" w:rsidRPr="006C29EE">
              <w:rPr>
                <w:rFonts w:ascii="Times New Roman" w:hAnsi="Times New Roman" w:cs="Times New Roman"/>
                <w:sz w:val="24"/>
                <w:szCs w:val="24"/>
              </w:rPr>
              <w:t>i/sau spitalizarea.</w:t>
            </w:r>
          </w:p>
          <w:p w14:paraId="09FA4B26" w14:textId="77777777" w:rsidR="00961AF0" w:rsidRPr="006C29EE" w:rsidRDefault="00DB5512" w:rsidP="00961AF0">
            <w:pPr>
              <w:rPr>
                <w:rFonts w:ascii="Times New Roman" w:hAnsi="Times New Roman" w:cs="Times New Roman"/>
                <w:b/>
                <w:sz w:val="24"/>
                <w:szCs w:val="24"/>
              </w:rPr>
            </w:pPr>
            <w:r w:rsidRPr="006C29EE">
              <w:rPr>
                <w:rFonts w:ascii="Times New Roman" w:hAnsi="Times New Roman" w:cs="Times New Roman"/>
                <w:b/>
                <w:i/>
                <w:sz w:val="28"/>
                <w:szCs w:val="24"/>
              </w:rPr>
              <w:t>C.2.4.4.</w:t>
            </w:r>
          </w:p>
        </w:tc>
        <w:tc>
          <w:tcPr>
            <w:tcW w:w="4677" w:type="dxa"/>
            <w:shd w:val="clear" w:color="auto" w:fill="auto"/>
          </w:tcPr>
          <w:p w14:paraId="6221AE05" w14:textId="77777777" w:rsidR="00961AF0" w:rsidRPr="006C29EE" w:rsidRDefault="00961AF0" w:rsidP="008C1138">
            <w:pPr>
              <w:pStyle w:val="Listparagraf"/>
              <w:numPr>
                <w:ilvl w:val="0"/>
                <w:numId w:val="16"/>
              </w:numPr>
              <w:ind w:left="353" w:hanging="284"/>
              <w:rPr>
                <w:rFonts w:ascii="Times New Roman" w:hAnsi="Times New Roman" w:cs="Times New Roman"/>
                <w:sz w:val="24"/>
                <w:szCs w:val="24"/>
              </w:rPr>
            </w:pPr>
            <w:r w:rsidRPr="006C29EE">
              <w:rPr>
                <w:rFonts w:ascii="Times New Roman" w:hAnsi="Times New Roman" w:cs="Times New Roman"/>
                <w:sz w:val="24"/>
                <w:szCs w:val="24"/>
              </w:rPr>
              <w:t xml:space="preserve">Consultul medicului chirurg permite confirmarea diagnosticului de </w:t>
            </w:r>
            <w:r w:rsidR="00360C63" w:rsidRPr="006C29EE">
              <w:rPr>
                <w:rFonts w:ascii="Times New Roman" w:hAnsi="Times New Roman" w:cs="Times New Roman"/>
                <w:sz w:val="24"/>
                <w:szCs w:val="24"/>
              </w:rPr>
              <w:t>UGDH</w:t>
            </w:r>
            <w:r w:rsidRPr="006C29EE">
              <w:rPr>
                <w:rFonts w:ascii="Times New Roman" w:hAnsi="Times New Roman" w:cs="Times New Roman"/>
                <w:sz w:val="24"/>
                <w:szCs w:val="24"/>
              </w:rPr>
              <w:t>.</w:t>
            </w:r>
          </w:p>
        </w:tc>
        <w:tc>
          <w:tcPr>
            <w:tcW w:w="6804" w:type="dxa"/>
            <w:shd w:val="clear" w:color="auto" w:fill="auto"/>
          </w:tcPr>
          <w:p w14:paraId="411DDF04" w14:textId="77777777" w:rsidR="00961AF0" w:rsidRPr="006C29EE" w:rsidRDefault="0029675D" w:rsidP="00961AF0">
            <w:pPr>
              <w:ind w:left="353"/>
              <w:rPr>
                <w:rFonts w:ascii="Times New Roman" w:hAnsi="Times New Roman" w:cs="Times New Roman"/>
                <w:b/>
                <w:sz w:val="24"/>
                <w:szCs w:val="24"/>
              </w:rPr>
            </w:pPr>
            <w:r w:rsidRPr="006C29EE">
              <w:rPr>
                <w:rFonts w:ascii="Times New Roman" w:hAnsi="Times New Roman" w:cs="Times New Roman"/>
                <w:b/>
                <w:sz w:val="24"/>
                <w:szCs w:val="24"/>
              </w:rPr>
              <w:t>Standard/</w:t>
            </w:r>
            <w:r w:rsidR="00961AF0" w:rsidRPr="006C29EE">
              <w:rPr>
                <w:rFonts w:ascii="Times New Roman" w:hAnsi="Times New Roman" w:cs="Times New Roman"/>
                <w:b/>
                <w:sz w:val="24"/>
                <w:szCs w:val="24"/>
              </w:rPr>
              <w:t>Obligatoriu:</w:t>
            </w:r>
          </w:p>
          <w:p w14:paraId="32017731" w14:textId="77777777" w:rsidR="00961AF0" w:rsidRPr="006C29EE" w:rsidRDefault="00961AF0" w:rsidP="005F521F">
            <w:pPr>
              <w:pStyle w:val="Listparagraf"/>
              <w:numPr>
                <w:ilvl w:val="0"/>
                <w:numId w:val="17"/>
              </w:numPr>
              <w:ind w:left="353" w:hanging="283"/>
              <w:rPr>
                <w:rFonts w:ascii="Times New Roman" w:hAnsi="Times New Roman" w:cs="Times New Roman"/>
                <w:b/>
                <w:sz w:val="24"/>
                <w:szCs w:val="24"/>
              </w:rPr>
            </w:pPr>
            <w:r w:rsidRPr="006C29EE">
              <w:rPr>
                <w:rFonts w:ascii="Times New Roman" w:hAnsi="Times New Roman" w:cs="Times New Roman"/>
                <w:sz w:val="24"/>
                <w:szCs w:val="24"/>
              </w:rPr>
              <w:t xml:space="preserve">La suspecţia </w:t>
            </w:r>
            <w:r w:rsidR="00360C63" w:rsidRPr="006C29EE">
              <w:rPr>
                <w:rFonts w:ascii="Times New Roman" w:hAnsi="Times New Roman" w:cs="Times New Roman"/>
                <w:sz w:val="24"/>
                <w:szCs w:val="24"/>
              </w:rPr>
              <w:t xml:space="preserve">UGDH </w:t>
            </w:r>
            <w:r w:rsidRPr="006C29EE">
              <w:rPr>
                <w:rFonts w:ascii="Times New Roman" w:hAnsi="Times New Roman" w:cs="Times New Roman"/>
                <w:sz w:val="24"/>
                <w:szCs w:val="24"/>
              </w:rPr>
              <w:t xml:space="preserve">este indicată </w:t>
            </w:r>
            <w:r w:rsidR="005F521F" w:rsidRPr="006C29EE">
              <w:rPr>
                <w:rFonts w:ascii="Times New Roman" w:hAnsi="Times New Roman" w:cs="Times New Roman"/>
                <w:sz w:val="24"/>
                <w:szCs w:val="24"/>
              </w:rPr>
              <w:t>transportarea cu transport specializat</w:t>
            </w:r>
            <w:r w:rsidRPr="006C29EE">
              <w:rPr>
                <w:rFonts w:ascii="Times New Roman" w:hAnsi="Times New Roman" w:cs="Times New Roman"/>
                <w:sz w:val="24"/>
                <w:szCs w:val="24"/>
              </w:rPr>
              <w:t xml:space="preserve"> în regim de urgenţă în </w:t>
            </w:r>
            <w:r w:rsidR="005F521F" w:rsidRPr="006C29EE">
              <w:rPr>
                <w:rFonts w:ascii="Times New Roman" w:hAnsi="Times New Roman" w:cs="Times New Roman"/>
                <w:sz w:val="24"/>
                <w:szCs w:val="24"/>
              </w:rPr>
              <w:t>instituţie medicală cu secţie chirurgicală specializată</w:t>
            </w:r>
            <w:r w:rsidR="005F521F" w:rsidRPr="006C29EE">
              <w:rPr>
                <w:rFonts w:ascii="Times New Roman" w:hAnsi="Times New Roman" w:cs="Times New Roman"/>
                <w:i/>
                <w:sz w:val="24"/>
                <w:szCs w:val="24"/>
              </w:rPr>
              <w:t xml:space="preserve"> </w:t>
            </w:r>
            <w:r w:rsidR="007908F8" w:rsidRPr="006C29EE">
              <w:rPr>
                <w:rFonts w:ascii="Times New Roman" w:hAnsi="Times New Roman" w:cs="Times New Roman"/>
                <w:i/>
                <w:sz w:val="24"/>
                <w:szCs w:val="24"/>
              </w:rPr>
              <w:t xml:space="preserve">(caseta </w:t>
            </w:r>
            <w:r w:rsidR="00DB5512" w:rsidRPr="006C29EE">
              <w:rPr>
                <w:rFonts w:ascii="Times New Roman" w:hAnsi="Times New Roman" w:cs="Times New Roman"/>
                <w:i/>
                <w:sz w:val="24"/>
                <w:szCs w:val="24"/>
              </w:rPr>
              <w:t>11</w:t>
            </w:r>
            <w:r w:rsidR="007908F8" w:rsidRPr="006C29EE">
              <w:rPr>
                <w:rFonts w:ascii="Times New Roman" w:hAnsi="Times New Roman" w:cs="Times New Roman"/>
                <w:i/>
                <w:sz w:val="24"/>
                <w:szCs w:val="24"/>
              </w:rPr>
              <w:t>)</w:t>
            </w:r>
            <w:r w:rsidR="007C368E" w:rsidRPr="006C29EE">
              <w:rPr>
                <w:rFonts w:ascii="Times New Roman" w:hAnsi="Times New Roman" w:cs="Times New Roman"/>
                <w:sz w:val="24"/>
                <w:szCs w:val="24"/>
              </w:rPr>
              <w:t>.</w:t>
            </w:r>
          </w:p>
        </w:tc>
      </w:tr>
      <w:tr w:rsidR="00961AF0" w:rsidRPr="006C29EE" w14:paraId="22A4C15F" w14:textId="77777777">
        <w:tc>
          <w:tcPr>
            <w:tcW w:w="4537" w:type="dxa"/>
            <w:shd w:val="clear" w:color="auto" w:fill="auto"/>
          </w:tcPr>
          <w:p w14:paraId="1191C374" w14:textId="77777777" w:rsidR="00961AF0" w:rsidRPr="006C29EE" w:rsidRDefault="007203F1" w:rsidP="007203F1">
            <w:pPr>
              <w:rPr>
                <w:rFonts w:ascii="Times New Roman" w:hAnsi="Times New Roman" w:cs="Times New Roman"/>
                <w:b/>
                <w:sz w:val="24"/>
                <w:szCs w:val="24"/>
              </w:rPr>
            </w:pPr>
            <w:r w:rsidRPr="006C29EE">
              <w:rPr>
                <w:rFonts w:ascii="Times New Roman" w:hAnsi="Times New Roman" w:cs="Times New Roman"/>
                <w:b/>
                <w:sz w:val="24"/>
                <w:szCs w:val="24"/>
              </w:rPr>
              <w:t>4</w:t>
            </w:r>
            <w:r w:rsidR="00961AF0" w:rsidRPr="006C29EE">
              <w:rPr>
                <w:rFonts w:ascii="Times New Roman" w:hAnsi="Times New Roman" w:cs="Times New Roman"/>
                <w:b/>
                <w:sz w:val="24"/>
                <w:szCs w:val="24"/>
              </w:rPr>
              <w:t>. Tratamentul.</w:t>
            </w:r>
          </w:p>
          <w:p w14:paraId="2003E593" w14:textId="77777777" w:rsidR="00961AF0" w:rsidRPr="006C29EE" w:rsidRDefault="007203F1" w:rsidP="00961AF0">
            <w:pPr>
              <w:rPr>
                <w:rFonts w:ascii="Times New Roman" w:hAnsi="Times New Roman" w:cs="Times New Roman"/>
                <w:sz w:val="24"/>
                <w:szCs w:val="24"/>
              </w:rPr>
            </w:pPr>
            <w:r w:rsidRPr="006C29EE">
              <w:rPr>
                <w:rFonts w:ascii="Times New Roman" w:hAnsi="Times New Roman" w:cs="Times New Roman"/>
                <w:b/>
                <w:bCs/>
                <w:sz w:val="24"/>
                <w:szCs w:val="24"/>
              </w:rPr>
              <w:t>4</w:t>
            </w:r>
            <w:r w:rsidR="00961AF0" w:rsidRPr="006C29EE">
              <w:rPr>
                <w:rFonts w:ascii="Times New Roman" w:hAnsi="Times New Roman" w:cs="Times New Roman"/>
                <w:b/>
                <w:bCs/>
                <w:sz w:val="24"/>
                <w:szCs w:val="24"/>
              </w:rPr>
              <w:t>.1.</w:t>
            </w:r>
            <w:r w:rsidR="00961AF0" w:rsidRPr="006C29EE">
              <w:rPr>
                <w:rFonts w:ascii="Times New Roman" w:hAnsi="Times New Roman" w:cs="Times New Roman"/>
                <w:sz w:val="24"/>
                <w:szCs w:val="24"/>
              </w:rPr>
              <w:t xml:space="preserve"> </w:t>
            </w:r>
            <w:r w:rsidR="00961AF0" w:rsidRPr="006C29EE">
              <w:rPr>
                <w:rFonts w:ascii="Times New Roman" w:hAnsi="Times New Roman" w:cs="Times New Roman"/>
                <w:b/>
                <w:sz w:val="24"/>
                <w:szCs w:val="24"/>
              </w:rPr>
              <w:t>Tratament simptomatic.</w:t>
            </w:r>
          </w:p>
          <w:p w14:paraId="508B073A" w14:textId="77777777" w:rsidR="001967DC" w:rsidRPr="006C29EE" w:rsidRDefault="0058687C" w:rsidP="00961AF0">
            <w:pPr>
              <w:rPr>
                <w:rFonts w:ascii="Times New Roman" w:hAnsi="Times New Roman" w:cs="Times New Roman"/>
                <w:b/>
                <w:sz w:val="24"/>
                <w:szCs w:val="24"/>
              </w:rPr>
            </w:pPr>
            <w:r w:rsidRPr="006C29EE">
              <w:rPr>
                <w:rFonts w:ascii="Times New Roman" w:hAnsi="Times New Roman" w:cs="Times New Roman"/>
                <w:b/>
                <w:i/>
                <w:sz w:val="28"/>
                <w:szCs w:val="24"/>
              </w:rPr>
              <w:lastRenderedPageBreak/>
              <w:t>C.2.4.12.2.</w:t>
            </w:r>
          </w:p>
        </w:tc>
        <w:tc>
          <w:tcPr>
            <w:tcW w:w="4677" w:type="dxa"/>
            <w:shd w:val="clear" w:color="auto" w:fill="auto"/>
          </w:tcPr>
          <w:p w14:paraId="00A11936" w14:textId="77777777" w:rsidR="00EB72F9" w:rsidRPr="006C29EE" w:rsidRDefault="00EB72F9" w:rsidP="00D51907">
            <w:pPr>
              <w:numPr>
                <w:ilvl w:val="0"/>
                <w:numId w:val="44"/>
              </w:numPr>
              <w:ind w:left="353" w:hanging="284"/>
              <w:rPr>
                <w:rFonts w:ascii="Times New Roman" w:hAnsi="Times New Roman" w:cs="Times New Roman"/>
                <w:sz w:val="24"/>
                <w:szCs w:val="24"/>
              </w:rPr>
            </w:pPr>
            <w:r w:rsidRPr="006C29EE">
              <w:rPr>
                <w:rFonts w:ascii="Times New Roman" w:hAnsi="Times New Roman" w:cs="Times New Roman"/>
                <w:sz w:val="24"/>
                <w:szCs w:val="24"/>
              </w:rPr>
              <w:lastRenderedPageBreak/>
              <w:t>Tratamentul se va efectua doar pentru stabilizarea funcţiilor vitale.</w:t>
            </w:r>
          </w:p>
          <w:p w14:paraId="3F50D7A0" w14:textId="77777777" w:rsidR="00961AF0" w:rsidRPr="006C29EE" w:rsidRDefault="00EB72F9" w:rsidP="00EB72F9">
            <w:pPr>
              <w:pStyle w:val="Listparagraf"/>
              <w:numPr>
                <w:ilvl w:val="0"/>
                <w:numId w:val="18"/>
              </w:numPr>
              <w:ind w:left="353" w:hanging="284"/>
              <w:rPr>
                <w:rFonts w:ascii="Times New Roman" w:hAnsi="Times New Roman" w:cs="Times New Roman"/>
                <w:sz w:val="24"/>
                <w:szCs w:val="24"/>
              </w:rPr>
            </w:pPr>
            <w:r w:rsidRPr="006C29EE">
              <w:rPr>
                <w:rFonts w:ascii="Times New Roman" w:hAnsi="Times New Roman" w:cs="Times New Roman"/>
                <w:sz w:val="24"/>
                <w:szCs w:val="24"/>
              </w:rPr>
              <w:lastRenderedPageBreak/>
              <w:t>Tratamentul simptomatic nu trebuie să influenţeze promptitudinea spitalizării.</w:t>
            </w:r>
          </w:p>
        </w:tc>
        <w:tc>
          <w:tcPr>
            <w:tcW w:w="6804" w:type="dxa"/>
            <w:shd w:val="clear" w:color="auto" w:fill="auto"/>
          </w:tcPr>
          <w:p w14:paraId="1B6CF902" w14:textId="77777777" w:rsidR="00961AF0" w:rsidRPr="006C29EE" w:rsidRDefault="0029675D" w:rsidP="00961AF0">
            <w:pPr>
              <w:ind w:left="353"/>
              <w:rPr>
                <w:rFonts w:ascii="Times New Roman" w:hAnsi="Times New Roman" w:cs="Times New Roman"/>
                <w:b/>
                <w:sz w:val="24"/>
                <w:szCs w:val="24"/>
              </w:rPr>
            </w:pPr>
            <w:r w:rsidRPr="006C29EE">
              <w:rPr>
                <w:rFonts w:ascii="Times New Roman" w:hAnsi="Times New Roman" w:cs="Times New Roman"/>
                <w:b/>
                <w:sz w:val="24"/>
                <w:szCs w:val="24"/>
              </w:rPr>
              <w:lastRenderedPageBreak/>
              <w:t>Standard/</w:t>
            </w:r>
            <w:r w:rsidR="00961AF0" w:rsidRPr="006C29EE">
              <w:rPr>
                <w:rFonts w:ascii="Times New Roman" w:hAnsi="Times New Roman" w:cs="Times New Roman"/>
                <w:b/>
                <w:sz w:val="24"/>
                <w:szCs w:val="24"/>
              </w:rPr>
              <w:t>Obligatoriu:</w:t>
            </w:r>
          </w:p>
          <w:p w14:paraId="3E998589" w14:textId="77777777" w:rsidR="00961AF0" w:rsidRPr="006C29EE" w:rsidRDefault="00961AF0" w:rsidP="005F521F">
            <w:pPr>
              <w:ind w:left="70"/>
              <w:rPr>
                <w:rFonts w:ascii="Times New Roman" w:hAnsi="Times New Roman" w:cs="Times New Roman"/>
                <w:b/>
                <w:sz w:val="24"/>
                <w:szCs w:val="24"/>
              </w:rPr>
            </w:pPr>
            <w:r w:rsidRPr="006C29EE">
              <w:rPr>
                <w:rFonts w:ascii="Times New Roman" w:hAnsi="Times New Roman" w:cs="Times New Roman"/>
                <w:b/>
                <w:i/>
                <w:sz w:val="24"/>
                <w:szCs w:val="24"/>
              </w:rPr>
              <w:t>Tratamentul se va efectua doar în condiţii de staţionar</w:t>
            </w:r>
            <w:r w:rsidR="00AB5F46" w:rsidRPr="006C29EE">
              <w:rPr>
                <w:rFonts w:ascii="Times New Roman" w:hAnsi="Times New Roman" w:cs="Times New Roman"/>
                <w:b/>
                <w:i/>
                <w:sz w:val="24"/>
                <w:szCs w:val="24"/>
              </w:rPr>
              <w:t xml:space="preserve"> </w:t>
            </w:r>
            <w:r w:rsidR="00AB5F46" w:rsidRPr="006C29EE">
              <w:rPr>
                <w:rFonts w:ascii="Times New Roman" w:hAnsi="Times New Roman" w:cs="Times New Roman"/>
                <w:i/>
                <w:sz w:val="24"/>
                <w:szCs w:val="24"/>
              </w:rPr>
              <w:t xml:space="preserve">(caseta </w:t>
            </w:r>
            <w:r w:rsidR="001D4762" w:rsidRPr="006C29EE">
              <w:rPr>
                <w:rFonts w:ascii="Times New Roman" w:hAnsi="Times New Roman" w:cs="Times New Roman"/>
                <w:i/>
                <w:sz w:val="24"/>
                <w:szCs w:val="24"/>
              </w:rPr>
              <w:lastRenderedPageBreak/>
              <w:t>42</w:t>
            </w:r>
            <w:r w:rsidR="00AB5F46" w:rsidRPr="006C29EE">
              <w:rPr>
                <w:rFonts w:ascii="Times New Roman" w:hAnsi="Times New Roman" w:cs="Times New Roman"/>
                <w:i/>
                <w:sz w:val="24"/>
                <w:szCs w:val="24"/>
              </w:rPr>
              <w:t>)</w:t>
            </w:r>
            <w:r w:rsidR="007C368E" w:rsidRPr="006C29EE">
              <w:rPr>
                <w:rFonts w:ascii="Times New Roman" w:hAnsi="Times New Roman" w:cs="Times New Roman"/>
                <w:i/>
                <w:sz w:val="24"/>
                <w:szCs w:val="24"/>
              </w:rPr>
              <w:t>.</w:t>
            </w:r>
          </w:p>
        </w:tc>
      </w:tr>
      <w:tr w:rsidR="00961AF0" w:rsidRPr="006C29EE" w14:paraId="6A0B8EB4" w14:textId="77777777">
        <w:tc>
          <w:tcPr>
            <w:tcW w:w="4537" w:type="dxa"/>
            <w:shd w:val="clear" w:color="auto" w:fill="auto"/>
          </w:tcPr>
          <w:p w14:paraId="259B22DE" w14:textId="77777777" w:rsidR="00945F31" w:rsidRPr="006C29EE" w:rsidRDefault="007203F1" w:rsidP="007203F1">
            <w:pPr>
              <w:rPr>
                <w:rFonts w:ascii="Times New Roman" w:hAnsi="Times New Roman" w:cs="Times New Roman"/>
                <w:b/>
                <w:i/>
                <w:sz w:val="28"/>
                <w:szCs w:val="24"/>
              </w:rPr>
            </w:pPr>
            <w:r w:rsidRPr="006C29EE">
              <w:rPr>
                <w:rFonts w:ascii="Times New Roman" w:hAnsi="Times New Roman" w:cs="Times New Roman"/>
                <w:b/>
                <w:sz w:val="24"/>
                <w:szCs w:val="24"/>
              </w:rPr>
              <w:lastRenderedPageBreak/>
              <w:t>5</w:t>
            </w:r>
            <w:r w:rsidR="00961AF0" w:rsidRPr="006C29EE">
              <w:rPr>
                <w:rFonts w:ascii="Times New Roman" w:hAnsi="Times New Roman" w:cs="Times New Roman"/>
                <w:b/>
                <w:sz w:val="24"/>
                <w:szCs w:val="24"/>
              </w:rPr>
              <w:t>. Supravegherea.</w:t>
            </w:r>
            <w:r w:rsidR="001234F1" w:rsidRPr="006C29EE">
              <w:rPr>
                <w:rFonts w:ascii="Times New Roman" w:hAnsi="Times New Roman" w:cs="Times New Roman"/>
                <w:b/>
                <w:i/>
                <w:sz w:val="28"/>
                <w:szCs w:val="24"/>
              </w:rPr>
              <w:t xml:space="preserve"> </w:t>
            </w:r>
          </w:p>
          <w:p w14:paraId="4B9571D2" w14:textId="77777777" w:rsidR="001967DC" w:rsidRPr="006C29EE" w:rsidRDefault="00945F31" w:rsidP="00961AF0">
            <w:pPr>
              <w:rPr>
                <w:rFonts w:ascii="Times New Roman" w:hAnsi="Times New Roman" w:cs="Times New Roman"/>
                <w:b/>
                <w:sz w:val="24"/>
                <w:szCs w:val="24"/>
              </w:rPr>
            </w:pPr>
            <w:r w:rsidRPr="006C29EE">
              <w:rPr>
                <w:rFonts w:ascii="Times New Roman" w:hAnsi="Times New Roman" w:cs="Times New Roman"/>
                <w:b/>
                <w:i/>
                <w:sz w:val="28"/>
                <w:szCs w:val="24"/>
              </w:rPr>
              <w:t>C.2.7.</w:t>
            </w:r>
          </w:p>
        </w:tc>
        <w:tc>
          <w:tcPr>
            <w:tcW w:w="4677" w:type="dxa"/>
            <w:shd w:val="clear" w:color="auto" w:fill="auto"/>
          </w:tcPr>
          <w:p w14:paraId="3F3C5098" w14:textId="77777777" w:rsidR="00961AF0" w:rsidRPr="006C29EE" w:rsidRDefault="00961AF0" w:rsidP="00D51907">
            <w:pPr>
              <w:numPr>
                <w:ilvl w:val="0"/>
                <w:numId w:val="41"/>
              </w:numPr>
              <w:ind w:left="353" w:hanging="284"/>
              <w:rPr>
                <w:rFonts w:ascii="Times New Roman" w:hAnsi="Times New Roman" w:cs="Times New Roman"/>
                <w:sz w:val="24"/>
                <w:szCs w:val="24"/>
              </w:rPr>
            </w:pPr>
            <w:r w:rsidRPr="006C29EE">
              <w:rPr>
                <w:rFonts w:ascii="Times New Roman" w:hAnsi="Times New Roman" w:cs="Times New Roman"/>
                <w:sz w:val="24"/>
                <w:szCs w:val="24"/>
              </w:rPr>
              <w:t xml:space="preserve">Supraveghere după tratamentul </w:t>
            </w:r>
            <w:r w:rsidR="00360C63" w:rsidRPr="006C29EE">
              <w:rPr>
                <w:rFonts w:ascii="Times New Roman" w:hAnsi="Times New Roman" w:cs="Times New Roman"/>
                <w:sz w:val="24"/>
                <w:szCs w:val="24"/>
              </w:rPr>
              <w:t xml:space="preserve">conservativ în staţionar sau </w:t>
            </w:r>
            <w:r w:rsidRPr="006C29EE">
              <w:rPr>
                <w:rFonts w:ascii="Times New Roman" w:hAnsi="Times New Roman" w:cs="Times New Roman"/>
                <w:sz w:val="24"/>
                <w:szCs w:val="24"/>
              </w:rPr>
              <w:t>operator, după externarea la domiciliu.</w:t>
            </w:r>
          </w:p>
          <w:p w14:paraId="07EC9FC1" w14:textId="77777777" w:rsidR="005F521F" w:rsidRPr="006C29EE" w:rsidRDefault="005F521F" w:rsidP="00D51907">
            <w:pPr>
              <w:numPr>
                <w:ilvl w:val="0"/>
                <w:numId w:val="41"/>
              </w:numPr>
              <w:ind w:left="353" w:hanging="284"/>
              <w:rPr>
                <w:rFonts w:ascii="Times New Roman" w:hAnsi="Times New Roman" w:cs="Times New Roman"/>
                <w:sz w:val="24"/>
                <w:szCs w:val="24"/>
              </w:rPr>
            </w:pPr>
            <w:r w:rsidRPr="006C29EE">
              <w:rPr>
                <w:rFonts w:ascii="Times New Roman" w:hAnsi="Times New Roman" w:cs="Times New Roman"/>
                <w:sz w:val="24"/>
                <w:szCs w:val="24"/>
              </w:rPr>
              <w:t xml:space="preserve">FEGDS la </w:t>
            </w:r>
            <w:r w:rsidR="00EC14F0" w:rsidRPr="006C29EE">
              <w:rPr>
                <w:rFonts w:ascii="Times New Roman" w:hAnsi="Times New Roman" w:cs="Times New Roman"/>
                <w:sz w:val="24"/>
                <w:szCs w:val="24"/>
              </w:rPr>
              <w:t>pacienții</w:t>
            </w:r>
            <w:r w:rsidRPr="006C29EE">
              <w:rPr>
                <w:rFonts w:ascii="Times New Roman" w:hAnsi="Times New Roman" w:cs="Times New Roman"/>
                <w:sz w:val="24"/>
                <w:szCs w:val="24"/>
              </w:rPr>
              <w:t xml:space="preserve"> ce au suportat episod de UGDH peste 4-6 săptămâni după externare</w:t>
            </w:r>
            <w:r w:rsidR="00ED1F6E" w:rsidRPr="006C29EE">
              <w:rPr>
                <w:rFonts w:ascii="Times New Roman" w:hAnsi="Times New Roman" w:cs="Times New Roman"/>
                <w:sz w:val="24"/>
                <w:szCs w:val="24"/>
              </w:rPr>
              <w:t>.</w:t>
            </w:r>
          </w:p>
          <w:p w14:paraId="1BB95BFF" w14:textId="697CA5B1" w:rsidR="005F521F" w:rsidRPr="006C29EE" w:rsidRDefault="005F521F" w:rsidP="00D51907">
            <w:pPr>
              <w:pStyle w:val="Listparagraf"/>
              <w:numPr>
                <w:ilvl w:val="0"/>
                <w:numId w:val="41"/>
              </w:numPr>
              <w:ind w:left="353" w:hanging="284"/>
              <w:rPr>
                <w:rFonts w:ascii="Times New Roman" w:hAnsi="Times New Roman" w:cs="Times New Roman"/>
                <w:b/>
                <w:i/>
                <w:sz w:val="24"/>
                <w:szCs w:val="24"/>
              </w:rPr>
            </w:pPr>
            <w:r w:rsidRPr="006C29EE">
              <w:rPr>
                <w:rFonts w:ascii="Times New Roman" w:hAnsi="Times New Roman" w:cs="Times New Roman"/>
                <w:sz w:val="24"/>
                <w:szCs w:val="24"/>
              </w:rPr>
              <w:t xml:space="preserve">Eradicarea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la pacienţii contaminaţi. </w:t>
            </w:r>
          </w:p>
        </w:tc>
        <w:tc>
          <w:tcPr>
            <w:tcW w:w="6804" w:type="dxa"/>
            <w:shd w:val="clear" w:color="auto" w:fill="auto"/>
          </w:tcPr>
          <w:p w14:paraId="310B17E9" w14:textId="77777777" w:rsidR="00961AF0" w:rsidRPr="006C29EE" w:rsidRDefault="0029675D" w:rsidP="00961AF0">
            <w:pPr>
              <w:ind w:left="353"/>
              <w:rPr>
                <w:rFonts w:ascii="Times New Roman" w:hAnsi="Times New Roman" w:cs="Times New Roman"/>
                <w:b/>
                <w:sz w:val="24"/>
                <w:szCs w:val="24"/>
              </w:rPr>
            </w:pPr>
            <w:r w:rsidRPr="006C29EE">
              <w:rPr>
                <w:rFonts w:ascii="Times New Roman" w:hAnsi="Times New Roman" w:cs="Times New Roman"/>
                <w:b/>
                <w:sz w:val="24"/>
                <w:szCs w:val="24"/>
              </w:rPr>
              <w:t>Standard/</w:t>
            </w:r>
            <w:r w:rsidR="00961AF0" w:rsidRPr="006C29EE">
              <w:rPr>
                <w:rFonts w:ascii="Times New Roman" w:hAnsi="Times New Roman" w:cs="Times New Roman"/>
                <w:b/>
                <w:sz w:val="24"/>
                <w:szCs w:val="24"/>
              </w:rPr>
              <w:t>Obligatoriu:</w:t>
            </w:r>
          </w:p>
          <w:p w14:paraId="11A10A0F" w14:textId="77777777" w:rsidR="00961AF0" w:rsidRPr="006C29EE" w:rsidRDefault="00961AF0" w:rsidP="00180994">
            <w:pPr>
              <w:pStyle w:val="Listparagraf"/>
              <w:numPr>
                <w:ilvl w:val="0"/>
                <w:numId w:val="18"/>
              </w:numPr>
              <w:ind w:left="353" w:hanging="283"/>
              <w:rPr>
                <w:rFonts w:ascii="Times New Roman" w:hAnsi="Times New Roman" w:cs="Times New Roman"/>
                <w:b/>
                <w:sz w:val="24"/>
                <w:szCs w:val="24"/>
              </w:rPr>
            </w:pPr>
            <w:r w:rsidRPr="006C29EE">
              <w:rPr>
                <w:rFonts w:ascii="Times New Roman" w:hAnsi="Times New Roman" w:cs="Times New Roman"/>
                <w:sz w:val="24"/>
                <w:szCs w:val="24"/>
              </w:rPr>
              <w:t>Dispensarizarea se va face în colaborare cu chirurgul, conform planului întocmit</w:t>
            </w:r>
            <w:r w:rsidR="00AB5F46" w:rsidRPr="006C29EE">
              <w:rPr>
                <w:rFonts w:ascii="Times New Roman" w:hAnsi="Times New Roman" w:cs="Times New Roman"/>
                <w:sz w:val="24"/>
                <w:szCs w:val="24"/>
              </w:rPr>
              <w:t xml:space="preserve"> </w:t>
            </w:r>
            <w:r w:rsidR="00AB5F46" w:rsidRPr="006C29EE">
              <w:rPr>
                <w:rFonts w:ascii="Times New Roman" w:hAnsi="Times New Roman" w:cs="Times New Roman"/>
                <w:i/>
                <w:sz w:val="24"/>
                <w:szCs w:val="24"/>
              </w:rPr>
              <w:t xml:space="preserve">(caseta </w:t>
            </w:r>
            <w:r w:rsidR="00156385" w:rsidRPr="006C29EE">
              <w:rPr>
                <w:rFonts w:ascii="Times New Roman" w:hAnsi="Times New Roman" w:cs="Times New Roman"/>
                <w:i/>
                <w:sz w:val="24"/>
                <w:szCs w:val="24"/>
              </w:rPr>
              <w:t>5</w:t>
            </w:r>
            <w:r w:rsidR="001D4762" w:rsidRPr="006C29EE">
              <w:rPr>
                <w:rFonts w:ascii="Times New Roman" w:hAnsi="Times New Roman" w:cs="Times New Roman"/>
                <w:i/>
                <w:sz w:val="24"/>
                <w:szCs w:val="24"/>
              </w:rPr>
              <w:t>8</w:t>
            </w:r>
            <w:r w:rsidR="00AB5F46" w:rsidRPr="006C29EE">
              <w:rPr>
                <w:rFonts w:ascii="Times New Roman" w:hAnsi="Times New Roman" w:cs="Times New Roman"/>
                <w:i/>
                <w:sz w:val="24"/>
                <w:szCs w:val="24"/>
              </w:rPr>
              <w:t>)</w:t>
            </w:r>
            <w:r w:rsidRPr="006C29EE">
              <w:rPr>
                <w:rFonts w:ascii="Times New Roman" w:hAnsi="Times New Roman" w:cs="Times New Roman"/>
                <w:i/>
                <w:sz w:val="24"/>
                <w:szCs w:val="24"/>
              </w:rPr>
              <w:t>.</w:t>
            </w:r>
          </w:p>
        </w:tc>
      </w:tr>
    </w:tbl>
    <w:p w14:paraId="586E8481" w14:textId="77777777" w:rsidR="005D0C82" w:rsidRPr="006C29EE" w:rsidRDefault="005D0C82" w:rsidP="005D0C82">
      <w:pPr>
        <w:rPr>
          <w:rFonts w:ascii="Times New Roman" w:hAnsi="Times New Roman" w:cs="Times New Roman"/>
          <w:b/>
          <w:sz w:val="24"/>
          <w:szCs w:val="24"/>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7"/>
        <w:gridCol w:w="4677"/>
        <w:gridCol w:w="6804"/>
      </w:tblGrid>
      <w:tr w:rsidR="005D0C82" w:rsidRPr="006C29EE" w14:paraId="02AE6B90" w14:textId="77777777" w:rsidTr="005D0C82">
        <w:tc>
          <w:tcPr>
            <w:tcW w:w="1601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594B66" w14:textId="77777777" w:rsidR="005D0C82" w:rsidRPr="006C29EE" w:rsidRDefault="005D0C82" w:rsidP="005D0C82">
            <w:pPr>
              <w:rPr>
                <w:rFonts w:ascii="Times New Roman" w:hAnsi="Times New Roman" w:cs="Times New Roman"/>
                <w:b/>
                <w:color w:val="0070C0"/>
                <w:sz w:val="24"/>
                <w:szCs w:val="24"/>
              </w:rPr>
            </w:pPr>
            <w:r w:rsidRPr="006C29EE">
              <w:rPr>
                <w:rFonts w:ascii="Times New Roman" w:hAnsi="Times New Roman" w:cs="Times New Roman"/>
                <w:b/>
                <w:i/>
                <w:sz w:val="28"/>
                <w:szCs w:val="24"/>
              </w:rPr>
              <w:t>B.2. Nivel de asistenţă medicală de urgenţă (medici de urgenţă şi asistenţi/felceri de urgenţă)</w:t>
            </w:r>
          </w:p>
        </w:tc>
      </w:tr>
      <w:tr w:rsidR="005D0C82" w:rsidRPr="006C29EE" w14:paraId="7BB73C6B" w14:textId="77777777" w:rsidTr="005D0C82">
        <w:tc>
          <w:tcPr>
            <w:tcW w:w="45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8612F2D" w14:textId="77777777" w:rsidR="005D0C82" w:rsidRPr="006C29EE" w:rsidRDefault="005D0C82" w:rsidP="005D0C82">
            <w:pPr>
              <w:jc w:val="center"/>
              <w:rPr>
                <w:rFonts w:ascii="Times New Roman" w:hAnsi="Times New Roman" w:cs="Times New Roman"/>
                <w:b/>
                <w:sz w:val="24"/>
                <w:szCs w:val="24"/>
              </w:rPr>
            </w:pPr>
            <w:r w:rsidRPr="006C29EE">
              <w:rPr>
                <w:rFonts w:ascii="Times New Roman" w:hAnsi="Times New Roman" w:cs="Times New Roman"/>
                <w:b/>
                <w:sz w:val="24"/>
                <w:szCs w:val="24"/>
              </w:rPr>
              <w:t>Descriere</w:t>
            </w:r>
          </w:p>
        </w:tc>
        <w:tc>
          <w:tcPr>
            <w:tcW w:w="46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5BD693" w14:textId="77777777" w:rsidR="005D0C82" w:rsidRPr="006C29EE" w:rsidRDefault="005D0C82" w:rsidP="005D0C82">
            <w:pPr>
              <w:jc w:val="center"/>
              <w:rPr>
                <w:rFonts w:ascii="Times New Roman" w:hAnsi="Times New Roman" w:cs="Times New Roman"/>
                <w:b/>
                <w:sz w:val="24"/>
                <w:szCs w:val="24"/>
              </w:rPr>
            </w:pPr>
            <w:r w:rsidRPr="006C29EE">
              <w:rPr>
                <w:rFonts w:ascii="Times New Roman" w:hAnsi="Times New Roman" w:cs="Times New Roman"/>
                <w:b/>
                <w:sz w:val="24"/>
                <w:szCs w:val="24"/>
              </w:rPr>
              <w:t>Motive</w:t>
            </w:r>
          </w:p>
        </w:tc>
        <w:tc>
          <w:tcPr>
            <w:tcW w:w="680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438E4F" w14:textId="77777777" w:rsidR="005D0C82" w:rsidRPr="006C29EE" w:rsidRDefault="005D0C82" w:rsidP="005D0C82">
            <w:pPr>
              <w:jc w:val="center"/>
              <w:rPr>
                <w:rFonts w:ascii="Times New Roman" w:hAnsi="Times New Roman" w:cs="Times New Roman"/>
                <w:b/>
                <w:sz w:val="24"/>
                <w:szCs w:val="24"/>
              </w:rPr>
            </w:pPr>
            <w:r w:rsidRPr="006C29EE">
              <w:rPr>
                <w:rFonts w:ascii="Times New Roman" w:hAnsi="Times New Roman" w:cs="Times New Roman"/>
                <w:b/>
                <w:sz w:val="24"/>
                <w:szCs w:val="24"/>
              </w:rPr>
              <w:t>Paşi</w:t>
            </w:r>
          </w:p>
        </w:tc>
      </w:tr>
      <w:tr w:rsidR="005D0C82" w:rsidRPr="006C29EE" w14:paraId="743688B4" w14:textId="77777777" w:rsidTr="005D0C82">
        <w:trPr>
          <w:trHeight w:val="2074"/>
        </w:trPr>
        <w:tc>
          <w:tcPr>
            <w:tcW w:w="4537" w:type="dxa"/>
            <w:tcBorders>
              <w:top w:val="single" w:sz="4" w:space="0" w:color="auto"/>
              <w:left w:val="single" w:sz="4" w:space="0" w:color="auto"/>
              <w:bottom w:val="single" w:sz="4" w:space="0" w:color="auto"/>
              <w:right w:val="single" w:sz="4" w:space="0" w:color="auto"/>
            </w:tcBorders>
          </w:tcPr>
          <w:p w14:paraId="3F95DF44" w14:textId="77777777" w:rsidR="005D0C82" w:rsidRPr="006C29EE" w:rsidRDefault="005D0C82" w:rsidP="005D0C82">
            <w:pPr>
              <w:rPr>
                <w:rFonts w:ascii="Times New Roman" w:hAnsi="Times New Roman" w:cs="Times New Roman"/>
                <w:b/>
                <w:sz w:val="24"/>
                <w:szCs w:val="24"/>
              </w:rPr>
            </w:pPr>
            <w:r w:rsidRPr="006C29EE">
              <w:rPr>
                <w:rFonts w:ascii="Times New Roman" w:hAnsi="Times New Roman" w:cs="Times New Roman"/>
                <w:b/>
                <w:sz w:val="24"/>
                <w:szCs w:val="24"/>
              </w:rPr>
              <w:t xml:space="preserve">1. Diagnosticul UGDH. </w:t>
            </w:r>
          </w:p>
          <w:p w14:paraId="73A2FA0F" w14:textId="77777777" w:rsidR="005D0C82" w:rsidRPr="006C29EE" w:rsidRDefault="005D0C82" w:rsidP="005D0C82">
            <w:pPr>
              <w:rPr>
                <w:rFonts w:ascii="Times New Roman" w:hAnsi="Times New Roman" w:cs="Times New Roman"/>
                <w:sz w:val="24"/>
                <w:szCs w:val="24"/>
              </w:rPr>
            </w:pPr>
            <w:r w:rsidRPr="006C29EE">
              <w:rPr>
                <w:rFonts w:ascii="Times New Roman" w:hAnsi="Times New Roman" w:cs="Times New Roman"/>
                <w:sz w:val="24"/>
                <w:szCs w:val="24"/>
              </w:rPr>
              <w:t>1.1 Suspectarea şi confirmarea diagnosticului de UGDH.</w:t>
            </w:r>
          </w:p>
          <w:p w14:paraId="4E6000CB" w14:textId="77777777" w:rsidR="005D0C82" w:rsidRPr="006C29EE" w:rsidRDefault="005D0C82" w:rsidP="005D0C82">
            <w:pPr>
              <w:rPr>
                <w:rFonts w:ascii="Times New Roman" w:hAnsi="Times New Roman" w:cs="Times New Roman"/>
                <w:b/>
                <w:i/>
                <w:snapToGrid w:val="0"/>
                <w:sz w:val="24"/>
                <w:szCs w:val="24"/>
              </w:rPr>
            </w:pPr>
            <w:r w:rsidRPr="006C29EE">
              <w:rPr>
                <w:rFonts w:ascii="Times New Roman" w:hAnsi="Times New Roman" w:cs="Times New Roman"/>
                <w:b/>
                <w:i/>
                <w:sz w:val="28"/>
                <w:szCs w:val="24"/>
              </w:rPr>
              <w:t>C.2.4.1.</w:t>
            </w:r>
            <w:r w:rsidRPr="006C29EE">
              <w:rPr>
                <w:rFonts w:ascii="Times New Roman" w:hAnsi="Times New Roman" w:cs="Times New Roman"/>
                <w:b/>
                <w:i/>
                <w:snapToGrid w:val="0"/>
                <w:sz w:val="24"/>
                <w:szCs w:val="24"/>
              </w:rPr>
              <w:t xml:space="preserve"> </w:t>
            </w:r>
          </w:p>
          <w:p w14:paraId="540B4296" w14:textId="77777777" w:rsidR="005D0C82" w:rsidRPr="006C29EE" w:rsidRDefault="005D0C82" w:rsidP="005D0C82">
            <w:pPr>
              <w:rPr>
                <w:rFonts w:ascii="Times New Roman" w:hAnsi="Times New Roman" w:cs="Times New Roman"/>
                <w:b/>
                <w:i/>
                <w:sz w:val="28"/>
                <w:szCs w:val="24"/>
              </w:rPr>
            </w:pPr>
            <w:r w:rsidRPr="006C29EE">
              <w:rPr>
                <w:rFonts w:ascii="Times New Roman" w:hAnsi="Times New Roman" w:cs="Times New Roman"/>
                <w:b/>
                <w:i/>
                <w:sz w:val="28"/>
                <w:szCs w:val="24"/>
              </w:rPr>
              <w:t>C.2.4.2.</w:t>
            </w:r>
          </w:p>
          <w:p w14:paraId="4F066256" w14:textId="77777777" w:rsidR="005D0C82" w:rsidRPr="006C29EE" w:rsidRDefault="005D0C82" w:rsidP="005D0C82">
            <w:pPr>
              <w:rPr>
                <w:rFonts w:ascii="Times New Roman" w:hAnsi="Times New Roman" w:cs="Times New Roman"/>
                <w:b/>
                <w:sz w:val="24"/>
                <w:szCs w:val="24"/>
              </w:rPr>
            </w:pPr>
            <w:r w:rsidRPr="006C29EE">
              <w:rPr>
                <w:rFonts w:ascii="Times New Roman" w:hAnsi="Times New Roman" w:cs="Times New Roman"/>
                <w:b/>
                <w:i/>
                <w:sz w:val="28"/>
                <w:szCs w:val="24"/>
              </w:rPr>
              <w:t>C.2.4.2.1. - C.2.4.2.2.</w:t>
            </w:r>
            <w:r w:rsidRPr="006C29EE">
              <w:rPr>
                <w:rFonts w:ascii="Times New Roman" w:hAnsi="Times New Roman" w:cs="Times New Roman"/>
                <w:b/>
                <w:sz w:val="24"/>
                <w:szCs w:val="24"/>
              </w:rPr>
              <w:t xml:space="preserve"> </w:t>
            </w:r>
          </w:p>
          <w:p w14:paraId="42F76205" w14:textId="77777777" w:rsidR="005D0C82" w:rsidRPr="006C29EE" w:rsidRDefault="005D0C82" w:rsidP="005D0C82">
            <w:pPr>
              <w:rPr>
                <w:rFonts w:ascii="Times New Roman" w:hAnsi="Times New Roman" w:cs="Times New Roman"/>
                <w:b/>
                <w:sz w:val="24"/>
                <w:szCs w:val="24"/>
              </w:rPr>
            </w:pPr>
            <w:r w:rsidRPr="006C29EE">
              <w:rPr>
                <w:rFonts w:ascii="Times New Roman" w:hAnsi="Times New Roman" w:cs="Times New Roman"/>
                <w:b/>
                <w:i/>
                <w:sz w:val="28"/>
                <w:szCs w:val="24"/>
              </w:rPr>
              <w:t>C.2.4.2.4.</w:t>
            </w:r>
          </w:p>
          <w:p w14:paraId="27783F6C" w14:textId="77777777" w:rsidR="005D0C82" w:rsidRPr="006C29EE" w:rsidRDefault="005D0C82" w:rsidP="005D0C82">
            <w:pPr>
              <w:rPr>
                <w:rFonts w:ascii="Times New Roman" w:hAnsi="Times New Roman" w:cs="Times New Roman"/>
                <w:sz w:val="24"/>
                <w:szCs w:val="24"/>
              </w:rPr>
            </w:pPr>
            <w:r w:rsidRPr="006C29EE">
              <w:rPr>
                <w:rFonts w:ascii="Times New Roman" w:hAnsi="Times New Roman" w:cs="Times New Roman"/>
                <w:b/>
                <w:i/>
                <w:sz w:val="28"/>
                <w:szCs w:val="24"/>
              </w:rPr>
              <w:t>C.2.4.3.</w:t>
            </w:r>
          </w:p>
        </w:tc>
        <w:tc>
          <w:tcPr>
            <w:tcW w:w="4677" w:type="dxa"/>
            <w:tcBorders>
              <w:top w:val="single" w:sz="4" w:space="0" w:color="auto"/>
              <w:left w:val="single" w:sz="4" w:space="0" w:color="auto"/>
              <w:bottom w:val="single" w:sz="4" w:space="0" w:color="auto"/>
              <w:right w:val="single" w:sz="4" w:space="0" w:color="auto"/>
            </w:tcBorders>
          </w:tcPr>
          <w:p w14:paraId="4B25D166" w14:textId="77777777" w:rsidR="005D0C82" w:rsidRPr="006C29EE" w:rsidRDefault="005D0C82" w:rsidP="005D0C82">
            <w:pPr>
              <w:pStyle w:val="Listparagraf"/>
              <w:numPr>
                <w:ilvl w:val="0"/>
                <w:numId w:val="15"/>
              </w:numPr>
              <w:ind w:left="353" w:hanging="284"/>
              <w:rPr>
                <w:rFonts w:ascii="Times New Roman" w:hAnsi="Times New Roman" w:cs="Times New Roman"/>
                <w:sz w:val="24"/>
                <w:szCs w:val="24"/>
              </w:rPr>
            </w:pPr>
            <w:r w:rsidRPr="006C29EE">
              <w:rPr>
                <w:rFonts w:ascii="Times New Roman" w:hAnsi="Times New Roman" w:cs="Times New Roman"/>
                <w:sz w:val="24"/>
                <w:szCs w:val="24"/>
              </w:rPr>
              <w:t>Acuzele, anamneza şi examenul obiectiv permite suspectarea UGDH.</w:t>
            </w:r>
          </w:p>
          <w:p w14:paraId="04DF149E" w14:textId="77777777" w:rsidR="005D0C82" w:rsidRPr="006C29EE" w:rsidRDefault="005D0C82" w:rsidP="005D0C82">
            <w:pPr>
              <w:ind w:left="353" w:hanging="284"/>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D26ADB6" w14:textId="77777777" w:rsidR="005D0C82" w:rsidRPr="006C29EE" w:rsidRDefault="005D0C82" w:rsidP="005D0C82">
            <w:pPr>
              <w:ind w:left="353"/>
              <w:rPr>
                <w:rFonts w:ascii="Times New Roman" w:hAnsi="Times New Roman" w:cs="Times New Roman"/>
                <w:b/>
                <w:sz w:val="24"/>
                <w:szCs w:val="24"/>
              </w:rPr>
            </w:pPr>
            <w:r w:rsidRPr="006C29EE">
              <w:rPr>
                <w:rFonts w:ascii="Times New Roman" w:hAnsi="Times New Roman" w:cs="Times New Roman"/>
                <w:b/>
                <w:sz w:val="24"/>
                <w:szCs w:val="24"/>
              </w:rPr>
              <w:t>Standard/Obligatoriu:</w:t>
            </w:r>
          </w:p>
          <w:p w14:paraId="4FE327C9" w14:textId="77777777" w:rsidR="005D0C82" w:rsidRPr="006C29EE" w:rsidRDefault="005D0C82" w:rsidP="005D0C82">
            <w:pPr>
              <w:pStyle w:val="Listparagraf"/>
              <w:numPr>
                <w:ilvl w:val="0"/>
                <w:numId w:val="5"/>
              </w:numPr>
              <w:ind w:left="353" w:hanging="283"/>
              <w:rPr>
                <w:rFonts w:ascii="Times New Roman" w:hAnsi="Times New Roman" w:cs="Times New Roman"/>
                <w:sz w:val="24"/>
                <w:szCs w:val="22"/>
              </w:rPr>
            </w:pPr>
            <w:r w:rsidRPr="006C29EE">
              <w:rPr>
                <w:rFonts w:ascii="Times New Roman" w:hAnsi="Times New Roman" w:cs="Times New Roman"/>
                <w:sz w:val="24"/>
                <w:szCs w:val="22"/>
              </w:rPr>
              <w:t xml:space="preserve">Evaluarea stării generale, respiraţiei şi a hemodinamicii centrale </w:t>
            </w:r>
            <w:r w:rsidRPr="006C29EE">
              <w:rPr>
                <w:rFonts w:ascii="Times New Roman" w:hAnsi="Times New Roman" w:cs="Times New Roman"/>
                <w:i/>
                <w:sz w:val="24"/>
                <w:szCs w:val="22"/>
              </w:rPr>
              <w:t>(caseta 6)</w:t>
            </w:r>
            <w:r w:rsidRPr="006C29EE">
              <w:rPr>
                <w:rFonts w:ascii="Times New Roman" w:hAnsi="Times New Roman" w:cs="Times New Roman"/>
                <w:sz w:val="24"/>
                <w:szCs w:val="22"/>
              </w:rPr>
              <w:t>.</w:t>
            </w:r>
          </w:p>
          <w:p w14:paraId="587A2FD9" w14:textId="77777777" w:rsidR="005D0C82" w:rsidRPr="006C29EE" w:rsidRDefault="005D0C82" w:rsidP="005D0C82">
            <w:pPr>
              <w:pStyle w:val="Listparagraf"/>
              <w:numPr>
                <w:ilvl w:val="0"/>
                <w:numId w:val="5"/>
              </w:numPr>
              <w:ind w:left="353" w:hanging="283"/>
              <w:rPr>
                <w:rFonts w:ascii="Times New Roman" w:hAnsi="Times New Roman" w:cs="Times New Roman"/>
                <w:sz w:val="24"/>
                <w:szCs w:val="22"/>
              </w:rPr>
            </w:pPr>
            <w:r w:rsidRPr="006C29EE">
              <w:rPr>
                <w:rFonts w:ascii="Times New Roman" w:hAnsi="Times New Roman" w:cs="Times New Roman"/>
                <w:sz w:val="24"/>
                <w:szCs w:val="22"/>
              </w:rPr>
              <w:t xml:space="preserve">Evaluarea volumului hemoragiei </w:t>
            </w:r>
            <w:r w:rsidRPr="006C29EE">
              <w:rPr>
                <w:rFonts w:ascii="Times New Roman" w:hAnsi="Times New Roman" w:cs="Times New Roman"/>
                <w:i/>
                <w:sz w:val="24"/>
                <w:szCs w:val="22"/>
              </w:rPr>
              <w:t>(caseta 12)</w:t>
            </w:r>
            <w:r w:rsidRPr="006C29EE">
              <w:rPr>
                <w:rFonts w:ascii="Times New Roman" w:hAnsi="Times New Roman" w:cs="Times New Roman"/>
                <w:sz w:val="24"/>
                <w:szCs w:val="22"/>
              </w:rPr>
              <w:t>.</w:t>
            </w:r>
          </w:p>
          <w:p w14:paraId="628A6BE6" w14:textId="77777777" w:rsidR="005D0C82" w:rsidRPr="006C29EE" w:rsidRDefault="005D0C82" w:rsidP="005D0C82">
            <w:pPr>
              <w:pStyle w:val="Listparagraf"/>
              <w:numPr>
                <w:ilvl w:val="0"/>
                <w:numId w:val="5"/>
              </w:numPr>
              <w:ind w:left="353" w:hanging="283"/>
              <w:rPr>
                <w:rFonts w:ascii="Times New Roman" w:hAnsi="Times New Roman" w:cs="Times New Roman"/>
                <w:sz w:val="24"/>
                <w:szCs w:val="22"/>
              </w:rPr>
            </w:pPr>
            <w:r w:rsidRPr="006C29EE">
              <w:rPr>
                <w:rFonts w:ascii="Times New Roman" w:hAnsi="Times New Roman" w:cs="Times New Roman"/>
                <w:sz w:val="24"/>
                <w:szCs w:val="22"/>
              </w:rPr>
              <w:t xml:space="preserve">Acuzele şi anamneza </w:t>
            </w:r>
            <w:r w:rsidRPr="006C29EE">
              <w:rPr>
                <w:rFonts w:ascii="Times New Roman" w:hAnsi="Times New Roman" w:cs="Times New Roman"/>
                <w:i/>
                <w:sz w:val="24"/>
                <w:szCs w:val="22"/>
              </w:rPr>
              <w:t>(caseta 4, 5, 8)</w:t>
            </w:r>
            <w:r w:rsidRPr="006C29EE">
              <w:rPr>
                <w:rFonts w:ascii="Times New Roman" w:hAnsi="Times New Roman" w:cs="Times New Roman"/>
                <w:sz w:val="24"/>
                <w:szCs w:val="22"/>
              </w:rPr>
              <w:t>.</w:t>
            </w:r>
          </w:p>
          <w:p w14:paraId="735A4F1D" w14:textId="77777777" w:rsidR="005D0C82" w:rsidRPr="006C29EE" w:rsidRDefault="005D0C82" w:rsidP="005D0C82">
            <w:pPr>
              <w:pStyle w:val="Listparagraf"/>
              <w:numPr>
                <w:ilvl w:val="0"/>
                <w:numId w:val="5"/>
              </w:numPr>
              <w:ind w:left="353" w:hanging="283"/>
              <w:rPr>
                <w:rFonts w:ascii="Times New Roman" w:hAnsi="Times New Roman" w:cs="Times New Roman"/>
                <w:sz w:val="24"/>
                <w:szCs w:val="22"/>
              </w:rPr>
            </w:pPr>
            <w:r w:rsidRPr="006C29EE">
              <w:rPr>
                <w:rFonts w:ascii="Times New Roman" w:hAnsi="Times New Roman" w:cs="Times New Roman"/>
                <w:sz w:val="24"/>
                <w:szCs w:val="22"/>
              </w:rPr>
              <w:t xml:space="preserve">Examenul obiectiv </w:t>
            </w:r>
            <w:r w:rsidRPr="006C29EE">
              <w:rPr>
                <w:rFonts w:ascii="Times New Roman" w:hAnsi="Times New Roman" w:cs="Times New Roman"/>
                <w:i/>
                <w:sz w:val="24"/>
                <w:szCs w:val="22"/>
              </w:rPr>
              <w:t>(caseta 9).</w:t>
            </w:r>
          </w:p>
          <w:p w14:paraId="6A99EF56" w14:textId="77777777" w:rsidR="005D0C82" w:rsidRPr="006C29EE" w:rsidRDefault="005D0C82" w:rsidP="005D0C82">
            <w:pPr>
              <w:pStyle w:val="Listparagraf"/>
              <w:numPr>
                <w:ilvl w:val="0"/>
                <w:numId w:val="5"/>
              </w:numPr>
              <w:ind w:left="353" w:hanging="283"/>
              <w:rPr>
                <w:rFonts w:ascii="Times New Roman" w:hAnsi="Times New Roman" w:cs="Times New Roman"/>
                <w:sz w:val="24"/>
                <w:szCs w:val="22"/>
              </w:rPr>
            </w:pPr>
            <w:r w:rsidRPr="006C29EE">
              <w:rPr>
                <w:rFonts w:ascii="Times New Roman" w:hAnsi="Times New Roman" w:cs="Times New Roman"/>
                <w:sz w:val="24"/>
                <w:szCs w:val="22"/>
              </w:rPr>
              <w:t xml:space="preserve">Diagnosticul diferenţial </w:t>
            </w:r>
            <w:r w:rsidRPr="006C29EE">
              <w:rPr>
                <w:rFonts w:ascii="Times New Roman" w:hAnsi="Times New Roman" w:cs="Times New Roman"/>
                <w:i/>
                <w:sz w:val="24"/>
                <w:szCs w:val="22"/>
              </w:rPr>
              <w:t>(caseta 10).</w:t>
            </w:r>
          </w:p>
          <w:p w14:paraId="2E7FB459" w14:textId="77777777" w:rsidR="005D0C82" w:rsidRPr="006C29EE" w:rsidRDefault="005D0C82" w:rsidP="005D0C82">
            <w:pPr>
              <w:ind w:left="353"/>
              <w:rPr>
                <w:rFonts w:ascii="Times New Roman" w:hAnsi="Times New Roman" w:cs="Times New Roman"/>
                <w:sz w:val="24"/>
                <w:szCs w:val="24"/>
              </w:rPr>
            </w:pPr>
            <w:r w:rsidRPr="006C29EE">
              <w:rPr>
                <w:rFonts w:ascii="Times New Roman" w:hAnsi="Times New Roman" w:cs="Times New Roman"/>
                <w:sz w:val="24"/>
                <w:szCs w:val="22"/>
              </w:rPr>
              <w:t xml:space="preserve">În caz de suspecţie de UGDH este obligatorie transportarea pacientului în Instituţie medicală cu posibilităţi de acordare a asistenţei medicale specializate chirurgicale </w:t>
            </w:r>
            <w:r w:rsidRPr="006C29EE">
              <w:rPr>
                <w:rFonts w:ascii="Times New Roman" w:hAnsi="Times New Roman" w:cs="Times New Roman"/>
                <w:i/>
                <w:sz w:val="24"/>
                <w:szCs w:val="22"/>
              </w:rPr>
              <w:t>(caseta 11)</w:t>
            </w:r>
            <w:r w:rsidRPr="006C29EE">
              <w:rPr>
                <w:rFonts w:ascii="Times New Roman" w:hAnsi="Times New Roman" w:cs="Times New Roman"/>
                <w:sz w:val="24"/>
                <w:szCs w:val="22"/>
              </w:rPr>
              <w:t>.</w:t>
            </w:r>
          </w:p>
        </w:tc>
      </w:tr>
      <w:tr w:rsidR="005D0C82" w:rsidRPr="006C29EE" w14:paraId="7CDD4541" w14:textId="77777777" w:rsidTr="005D0C82">
        <w:tc>
          <w:tcPr>
            <w:tcW w:w="4537" w:type="dxa"/>
            <w:tcBorders>
              <w:top w:val="single" w:sz="4" w:space="0" w:color="auto"/>
              <w:left w:val="single" w:sz="4" w:space="0" w:color="auto"/>
              <w:bottom w:val="single" w:sz="4" w:space="0" w:color="auto"/>
              <w:right w:val="single" w:sz="4" w:space="0" w:color="auto"/>
            </w:tcBorders>
          </w:tcPr>
          <w:p w14:paraId="6B276171" w14:textId="77777777" w:rsidR="005D0C82" w:rsidRPr="006C29EE" w:rsidRDefault="005D0C82" w:rsidP="005D0C82">
            <w:pPr>
              <w:rPr>
                <w:rFonts w:ascii="Times New Roman" w:hAnsi="Times New Roman" w:cs="Times New Roman"/>
                <w:sz w:val="24"/>
                <w:szCs w:val="24"/>
              </w:rPr>
            </w:pPr>
            <w:r w:rsidRPr="006C29EE">
              <w:rPr>
                <w:rFonts w:ascii="Times New Roman" w:hAnsi="Times New Roman" w:cs="Times New Roman"/>
                <w:b/>
                <w:sz w:val="24"/>
                <w:szCs w:val="24"/>
              </w:rPr>
              <w:t>2. Decizia</w:t>
            </w:r>
            <w:r w:rsidRPr="006C29EE">
              <w:rPr>
                <w:rFonts w:ascii="Times New Roman" w:hAnsi="Times New Roman" w:cs="Times New Roman"/>
                <w:sz w:val="24"/>
                <w:szCs w:val="24"/>
              </w:rPr>
              <w:t>:</w:t>
            </w:r>
          </w:p>
          <w:p w14:paraId="60D21639" w14:textId="77777777" w:rsidR="005D0C82" w:rsidRPr="006C29EE" w:rsidRDefault="005D0C82" w:rsidP="005D0C82">
            <w:pPr>
              <w:rPr>
                <w:rFonts w:ascii="Times New Roman" w:hAnsi="Times New Roman" w:cs="Times New Roman"/>
                <w:sz w:val="24"/>
                <w:szCs w:val="24"/>
              </w:rPr>
            </w:pPr>
            <w:r w:rsidRPr="006C29EE">
              <w:rPr>
                <w:rFonts w:ascii="Times New Roman" w:hAnsi="Times New Roman" w:cs="Times New Roman"/>
                <w:sz w:val="24"/>
                <w:szCs w:val="24"/>
              </w:rPr>
              <w:t>Spitalizarea şi consultaţia chirurgului în IMSP, care recepţionează urgenţele chirurgicale.</w:t>
            </w:r>
          </w:p>
          <w:p w14:paraId="76AB7161" w14:textId="77777777" w:rsidR="005D0C82" w:rsidRPr="006C29EE" w:rsidRDefault="005D0C82" w:rsidP="005D0C82">
            <w:pPr>
              <w:rPr>
                <w:rFonts w:ascii="Times New Roman" w:hAnsi="Times New Roman" w:cs="Times New Roman"/>
                <w:sz w:val="24"/>
                <w:szCs w:val="24"/>
              </w:rPr>
            </w:pPr>
            <w:r w:rsidRPr="006C29EE">
              <w:rPr>
                <w:rFonts w:ascii="Times New Roman" w:hAnsi="Times New Roman" w:cs="Times New Roman"/>
                <w:b/>
                <w:i/>
                <w:sz w:val="28"/>
                <w:szCs w:val="24"/>
              </w:rPr>
              <w:t>C.2.4.4.</w:t>
            </w:r>
          </w:p>
        </w:tc>
        <w:tc>
          <w:tcPr>
            <w:tcW w:w="4677" w:type="dxa"/>
            <w:tcBorders>
              <w:top w:val="single" w:sz="4" w:space="0" w:color="auto"/>
              <w:left w:val="single" w:sz="4" w:space="0" w:color="auto"/>
              <w:bottom w:val="single" w:sz="4" w:space="0" w:color="auto"/>
              <w:right w:val="single" w:sz="4" w:space="0" w:color="auto"/>
            </w:tcBorders>
          </w:tcPr>
          <w:p w14:paraId="2A298CED" w14:textId="77777777" w:rsidR="005D0C82" w:rsidRPr="006C29EE" w:rsidRDefault="005D0C82" w:rsidP="005D0C82">
            <w:pPr>
              <w:numPr>
                <w:ilvl w:val="0"/>
                <w:numId w:val="44"/>
              </w:numPr>
              <w:ind w:left="353" w:hanging="284"/>
              <w:rPr>
                <w:rFonts w:ascii="Times New Roman" w:hAnsi="Times New Roman" w:cs="Times New Roman"/>
                <w:sz w:val="24"/>
                <w:szCs w:val="24"/>
              </w:rPr>
            </w:pPr>
            <w:r w:rsidRPr="006C29EE">
              <w:rPr>
                <w:rFonts w:ascii="Times New Roman" w:hAnsi="Times New Roman" w:cs="Times New Roman"/>
                <w:sz w:val="24"/>
                <w:szCs w:val="24"/>
              </w:rPr>
              <w:t>Transportul medical asistat în IMSP spitalicească, care deserveşte urgenţele chirurgicale, pentru consultul obligator al medicului chirurg pentru confirmarea diagnosticului de UGDH.</w:t>
            </w:r>
          </w:p>
        </w:tc>
        <w:tc>
          <w:tcPr>
            <w:tcW w:w="6804" w:type="dxa"/>
            <w:tcBorders>
              <w:top w:val="single" w:sz="4" w:space="0" w:color="auto"/>
              <w:left w:val="single" w:sz="4" w:space="0" w:color="auto"/>
              <w:bottom w:val="single" w:sz="4" w:space="0" w:color="auto"/>
              <w:right w:val="single" w:sz="4" w:space="0" w:color="auto"/>
            </w:tcBorders>
          </w:tcPr>
          <w:p w14:paraId="17102F26" w14:textId="77777777" w:rsidR="005D0C82" w:rsidRPr="006C29EE" w:rsidRDefault="005D0C82" w:rsidP="005D0C82">
            <w:pPr>
              <w:ind w:firstLine="353"/>
              <w:rPr>
                <w:rFonts w:ascii="Times New Roman" w:hAnsi="Times New Roman" w:cs="Times New Roman"/>
                <w:b/>
                <w:sz w:val="24"/>
                <w:szCs w:val="24"/>
              </w:rPr>
            </w:pPr>
            <w:r w:rsidRPr="006C29EE">
              <w:rPr>
                <w:rFonts w:ascii="Times New Roman" w:hAnsi="Times New Roman" w:cs="Times New Roman"/>
                <w:b/>
                <w:sz w:val="24"/>
                <w:szCs w:val="24"/>
              </w:rPr>
              <w:t>Standard/Obligatoriu:</w:t>
            </w:r>
          </w:p>
          <w:p w14:paraId="62ED907B" w14:textId="77777777" w:rsidR="005D0C82" w:rsidRPr="006C29EE" w:rsidRDefault="005D0C82" w:rsidP="005D0C82">
            <w:pPr>
              <w:numPr>
                <w:ilvl w:val="0"/>
                <w:numId w:val="7"/>
              </w:numPr>
              <w:ind w:left="318" w:hanging="284"/>
              <w:jc w:val="both"/>
              <w:rPr>
                <w:rFonts w:ascii="Times New Roman" w:hAnsi="Times New Roman" w:cs="Times New Roman"/>
                <w:sz w:val="24"/>
                <w:szCs w:val="22"/>
              </w:rPr>
            </w:pPr>
            <w:r w:rsidRPr="006C29EE">
              <w:rPr>
                <w:rFonts w:ascii="Times New Roman" w:hAnsi="Times New Roman" w:cs="Times New Roman"/>
                <w:sz w:val="24"/>
                <w:szCs w:val="22"/>
              </w:rPr>
              <w:t>Toţi pacienţii cu suspecţie la UGDH necesită transport medical asistat:</w:t>
            </w:r>
          </w:p>
          <w:p w14:paraId="4ECCAA0E" w14:textId="77777777" w:rsidR="005D0C82" w:rsidRPr="006C29EE" w:rsidRDefault="005D0C82" w:rsidP="005D0C82">
            <w:pPr>
              <w:numPr>
                <w:ilvl w:val="0"/>
                <w:numId w:val="19"/>
              </w:numPr>
              <w:rPr>
                <w:rFonts w:ascii="Times New Roman" w:hAnsi="Times New Roman" w:cs="Times New Roman"/>
                <w:sz w:val="24"/>
                <w:szCs w:val="22"/>
              </w:rPr>
            </w:pPr>
            <w:r w:rsidRPr="006C29EE">
              <w:rPr>
                <w:rFonts w:ascii="Times New Roman" w:hAnsi="Times New Roman" w:cs="Times New Roman"/>
                <w:sz w:val="24"/>
                <w:szCs w:val="22"/>
              </w:rPr>
              <w:t>ECG.</w:t>
            </w:r>
          </w:p>
          <w:p w14:paraId="1CA4C017" w14:textId="77777777" w:rsidR="005D0C82" w:rsidRPr="006C29EE" w:rsidRDefault="005D0C82" w:rsidP="005D0C82">
            <w:pPr>
              <w:numPr>
                <w:ilvl w:val="0"/>
                <w:numId w:val="19"/>
              </w:numPr>
              <w:rPr>
                <w:rFonts w:ascii="Times New Roman" w:hAnsi="Times New Roman" w:cs="Times New Roman"/>
                <w:sz w:val="24"/>
                <w:szCs w:val="22"/>
              </w:rPr>
            </w:pPr>
            <w:r w:rsidRPr="006C29EE">
              <w:rPr>
                <w:rFonts w:ascii="Times New Roman" w:hAnsi="Times New Roman" w:cs="Times New Roman"/>
                <w:sz w:val="24"/>
                <w:szCs w:val="22"/>
              </w:rPr>
              <w:t>Pulsoximetrie.</w:t>
            </w:r>
          </w:p>
          <w:p w14:paraId="776A067F" w14:textId="77777777" w:rsidR="005D0C82" w:rsidRPr="006C29EE" w:rsidRDefault="005D0C82" w:rsidP="005D0C82">
            <w:pPr>
              <w:numPr>
                <w:ilvl w:val="0"/>
                <w:numId w:val="19"/>
              </w:numPr>
              <w:rPr>
                <w:rFonts w:ascii="Times New Roman" w:hAnsi="Times New Roman" w:cs="Times New Roman"/>
                <w:sz w:val="24"/>
                <w:szCs w:val="22"/>
              </w:rPr>
            </w:pPr>
            <w:r w:rsidRPr="006C29EE">
              <w:rPr>
                <w:rFonts w:ascii="Times New Roman" w:hAnsi="Times New Roman" w:cs="Times New Roman"/>
                <w:sz w:val="24"/>
                <w:szCs w:val="22"/>
              </w:rPr>
              <w:t>Glucometrie.</w:t>
            </w:r>
          </w:p>
          <w:p w14:paraId="398835AA" w14:textId="77777777" w:rsidR="005D0C82" w:rsidRPr="006C29EE" w:rsidRDefault="005D0C82" w:rsidP="005D0C82">
            <w:pPr>
              <w:numPr>
                <w:ilvl w:val="0"/>
                <w:numId w:val="19"/>
              </w:numPr>
              <w:jc w:val="both"/>
              <w:rPr>
                <w:rFonts w:ascii="Times New Roman" w:hAnsi="Times New Roman" w:cs="Times New Roman"/>
                <w:sz w:val="24"/>
                <w:szCs w:val="22"/>
              </w:rPr>
            </w:pPr>
            <w:r w:rsidRPr="006C29EE">
              <w:rPr>
                <w:rFonts w:ascii="Times New Roman" w:hAnsi="Times New Roman" w:cs="Times New Roman"/>
                <w:sz w:val="24"/>
                <w:szCs w:val="22"/>
              </w:rPr>
              <w:t>Monitorizare a pulsului, TA, temperaturii, aspirației sângelui în căile aeriene.</w:t>
            </w:r>
          </w:p>
          <w:p w14:paraId="397F9A98" w14:textId="77777777" w:rsidR="005D0C82" w:rsidRPr="006C29EE" w:rsidRDefault="005D0C82" w:rsidP="005D0C82">
            <w:pPr>
              <w:numPr>
                <w:ilvl w:val="0"/>
                <w:numId w:val="20"/>
              </w:numPr>
              <w:ind w:left="318" w:hanging="284"/>
              <w:rPr>
                <w:rFonts w:ascii="Times New Roman" w:hAnsi="Times New Roman" w:cs="Times New Roman"/>
                <w:sz w:val="24"/>
                <w:szCs w:val="22"/>
              </w:rPr>
            </w:pPr>
            <w:r w:rsidRPr="006C29EE">
              <w:rPr>
                <w:rFonts w:ascii="Times New Roman" w:hAnsi="Times New Roman" w:cs="Times New Roman"/>
                <w:sz w:val="24"/>
                <w:szCs w:val="22"/>
              </w:rPr>
              <w:t>Consultaţia medicului chirurg.</w:t>
            </w:r>
          </w:p>
          <w:p w14:paraId="6F5A78E8" w14:textId="77777777" w:rsidR="005D0C82" w:rsidRPr="006C29EE" w:rsidRDefault="005D0C82" w:rsidP="005D0C82">
            <w:pPr>
              <w:numPr>
                <w:ilvl w:val="0"/>
                <w:numId w:val="20"/>
              </w:numPr>
              <w:ind w:left="318" w:hanging="284"/>
              <w:rPr>
                <w:rFonts w:ascii="Times New Roman" w:hAnsi="Times New Roman" w:cs="Times New Roman"/>
                <w:sz w:val="24"/>
                <w:szCs w:val="24"/>
              </w:rPr>
            </w:pPr>
            <w:r w:rsidRPr="006C29EE">
              <w:rPr>
                <w:rFonts w:ascii="Times New Roman" w:hAnsi="Times New Roman" w:cs="Times New Roman"/>
                <w:sz w:val="24"/>
                <w:szCs w:val="22"/>
              </w:rPr>
              <w:lastRenderedPageBreak/>
              <w:t xml:space="preserve">Suspectarea diagnosticului de UGDH este indicaţie absolută pentru spitalizarea în serviciul de chirurgie </w:t>
            </w:r>
            <w:r w:rsidRPr="006C29EE">
              <w:rPr>
                <w:rFonts w:ascii="Times New Roman" w:hAnsi="Times New Roman" w:cs="Times New Roman"/>
                <w:i/>
                <w:sz w:val="24"/>
                <w:szCs w:val="22"/>
              </w:rPr>
              <w:t>(caseta 11)</w:t>
            </w:r>
            <w:r w:rsidRPr="006C29EE">
              <w:rPr>
                <w:rFonts w:ascii="Times New Roman" w:hAnsi="Times New Roman" w:cs="Times New Roman"/>
                <w:sz w:val="24"/>
                <w:szCs w:val="22"/>
              </w:rPr>
              <w:t>.</w:t>
            </w:r>
          </w:p>
        </w:tc>
      </w:tr>
      <w:tr w:rsidR="005D0C82" w:rsidRPr="006C29EE" w14:paraId="5BC9057A" w14:textId="77777777" w:rsidTr="005D0C82">
        <w:tc>
          <w:tcPr>
            <w:tcW w:w="4537" w:type="dxa"/>
            <w:tcBorders>
              <w:top w:val="single" w:sz="4" w:space="0" w:color="auto"/>
              <w:left w:val="single" w:sz="4" w:space="0" w:color="auto"/>
              <w:bottom w:val="single" w:sz="4" w:space="0" w:color="auto"/>
              <w:right w:val="single" w:sz="4" w:space="0" w:color="auto"/>
            </w:tcBorders>
          </w:tcPr>
          <w:p w14:paraId="4FB6BAE2" w14:textId="77777777" w:rsidR="005D0C82" w:rsidRPr="006C29EE" w:rsidRDefault="005D0C82" w:rsidP="005D0C82">
            <w:pPr>
              <w:rPr>
                <w:rFonts w:ascii="Times New Roman" w:hAnsi="Times New Roman" w:cs="Times New Roman"/>
                <w:b/>
                <w:sz w:val="24"/>
                <w:szCs w:val="24"/>
              </w:rPr>
            </w:pPr>
            <w:r w:rsidRPr="006C29EE">
              <w:rPr>
                <w:rFonts w:ascii="Times New Roman" w:hAnsi="Times New Roman" w:cs="Times New Roman"/>
                <w:b/>
                <w:sz w:val="24"/>
                <w:szCs w:val="24"/>
              </w:rPr>
              <w:lastRenderedPageBreak/>
              <w:t>3.Tratamentul</w:t>
            </w:r>
          </w:p>
          <w:p w14:paraId="302C5C13" w14:textId="77777777" w:rsidR="005D0C82" w:rsidRPr="006C29EE" w:rsidRDefault="005D0C82" w:rsidP="005D0C82">
            <w:pPr>
              <w:rPr>
                <w:rFonts w:ascii="Times New Roman" w:hAnsi="Times New Roman" w:cs="Times New Roman"/>
                <w:sz w:val="24"/>
                <w:szCs w:val="24"/>
              </w:rPr>
            </w:pPr>
            <w:r w:rsidRPr="006C29EE">
              <w:rPr>
                <w:rFonts w:ascii="Times New Roman" w:hAnsi="Times New Roman" w:cs="Times New Roman"/>
                <w:sz w:val="24"/>
                <w:szCs w:val="24"/>
              </w:rPr>
              <w:t>3.1. În prespital se va efectua tratamentul simptomatic al pacienţilor critici cu UGDH.</w:t>
            </w:r>
          </w:p>
          <w:p w14:paraId="30D514ED" w14:textId="77777777" w:rsidR="005D0C82" w:rsidRPr="006C29EE" w:rsidRDefault="005D0C82" w:rsidP="005D0C82">
            <w:pPr>
              <w:rPr>
                <w:rFonts w:ascii="Times New Roman" w:hAnsi="Times New Roman" w:cs="Times New Roman"/>
                <w:b/>
                <w:sz w:val="24"/>
                <w:szCs w:val="24"/>
              </w:rPr>
            </w:pPr>
            <w:r w:rsidRPr="006C29EE">
              <w:rPr>
                <w:rFonts w:ascii="Times New Roman" w:hAnsi="Times New Roman" w:cs="Times New Roman"/>
                <w:b/>
                <w:i/>
                <w:sz w:val="28"/>
                <w:szCs w:val="24"/>
              </w:rPr>
              <w:t>C.2.4.12.1.</w:t>
            </w:r>
          </w:p>
        </w:tc>
        <w:tc>
          <w:tcPr>
            <w:tcW w:w="4677" w:type="dxa"/>
            <w:tcBorders>
              <w:top w:val="single" w:sz="4" w:space="0" w:color="auto"/>
              <w:left w:val="single" w:sz="4" w:space="0" w:color="auto"/>
              <w:bottom w:val="single" w:sz="4" w:space="0" w:color="auto"/>
              <w:right w:val="single" w:sz="4" w:space="0" w:color="auto"/>
            </w:tcBorders>
          </w:tcPr>
          <w:p w14:paraId="7990A1A2" w14:textId="77777777" w:rsidR="005D0C82" w:rsidRPr="006C29EE" w:rsidRDefault="005D0C82" w:rsidP="005D0C82">
            <w:pPr>
              <w:numPr>
                <w:ilvl w:val="0"/>
                <w:numId w:val="44"/>
              </w:numPr>
              <w:ind w:left="353" w:hanging="284"/>
              <w:rPr>
                <w:rFonts w:ascii="Times New Roman" w:hAnsi="Times New Roman" w:cs="Times New Roman"/>
                <w:sz w:val="24"/>
                <w:szCs w:val="24"/>
              </w:rPr>
            </w:pPr>
            <w:r w:rsidRPr="006C29EE">
              <w:rPr>
                <w:rFonts w:ascii="Times New Roman" w:hAnsi="Times New Roman" w:cs="Times New Roman"/>
                <w:sz w:val="24"/>
                <w:szCs w:val="24"/>
              </w:rPr>
              <w:t>Tratamentul se va efectua doar pentru stabilizarea funcţiilor vitale.</w:t>
            </w:r>
          </w:p>
          <w:p w14:paraId="3C95C661" w14:textId="77777777" w:rsidR="005D0C82" w:rsidRPr="006C29EE" w:rsidRDefault="005D0C82" w:rsidP="005D0C82">
            <w:pPr>
              <w:numPr>
                <w:ilvl w:val="0"/>
                <w:numId w:val="44"/>
              </w:numPr>
              <w:ind w:left="353" w:hanging="284"/>
              <w:rPr>
                <w:rFonts w:ascii="Times New Roman" w:hAnsi="Times New Roman" w:cs="Times New Roman"/>
                <w:sz w:val="24"/>
                <w:szCs w:val="24"/>
              </w:rPr>
            </w:pPr>
            <w:r w:rsidRPr="006C29EE">
              <w:rPr>
                <w:rFonts w:ascii="Times New Roman" w:hAnsi="Times New Roman" w:cs="Times New Roman"/>
                <w:sz w:val="24"/>
                <w:szCs w:val="24"/>
              </w:rPr>
              <w:t>Tratamentul simptomatic nu trebuie să influenţeze promptitudinea spitalizării.</w:t>
            </w:r>
          </w:p>
        </w:tc>
        <w:tc>
          <w:tcPr>
            <w:tcW w:w="6804" w:type="dxa"/>
            <w:tcBorders>
              <w:top w:val="single" w:sz="4" w:space="0" w:color="auto"/>
              <w:left w:val="single" w:sz="4" w:space="0" w:color="auto"/>
              <w:bottom w:val="single" w:sz="4" w:space="0" w:color="auto"/>
              <w:right w:val="single" w:sz="4" w:space="0" w:color="auto"/>
            </w:tcBorders>
          </w:tcPr>
          <w:p w14:paraId="58E83AE6" w14:textId="77777777" w:rsidR="005D0C82" w:rsidRPr="006C29EE" w:rsidRDefault="005D0C82" w:rsidP="005D0C82">
            <w:pPr>
              <w:ind w:firstLine="353"/>
              <w:rPr>
                <w:rFonts w:ascii="Times New Roman" w:hAnsi="Times New Roman" w:cs="Times New Roman"/>
                <w:b/>
                <w:sz w:val="24"/>
                <w:szCs w:val="24"/>
              </w:rPr>
            </w:pPr>
            <w:r w:rsidRPr="006C29EE">
              <w:rPr>
                <w:rFonts w:ascii="Times New Roman" w:hAnsi="Times New Roman" w:cs="Times New Roman"/>
                <w:b/>
                <w:sz w:val="24"/>
                <w:szCs w:val="24"/>
              </w:rPr>
              <w:t>Standard/Obligatoriu:</w:t>
            </w:r>
          </w:p>
          <w:p w14:paraId="60286437" w14:textId="77777777" w:rsidR="005D0C82" w:rsidRPr="006C29EE" w:rsidRDefault="005D0C82" w:rsidP="005D0C82">
            <w:pPr>
              <w:numPr>
                <w:ilvl w:val="0"/>
                <w:numId w:val="7"/>
              </w:numPr>
              <w:ind w:left="318" w:hanging="318"/>
              <w:jc w:val="both"/>
              <w:rPr>
                <w:rFonts w:ascii="Times New Roman" w:hAnsi="Times New Roman" w:cs="Times New Roman"/>
                <w:sz w:val="24"/>
                <w:szCs w:val="22"/>
              </w:rPr>
            </w:pPr>
            <w:r w:rsidRPr="006C29EE">
              <w:rPr>
                <w:rFonts w:ascii="Times New Roman" w:hAnsi="Times New Roman" w:cs="Times New Roman"/>
                <w:sz w:val="24"/>
                <w:szCs w:val="22"/>
              </w:rPr>
              <w:t>Transport pe brancardă în decubit lateral (poziție Sim).</w:t>
            </w:r>
          </w:p>
          <w:p w14:paraId="089989F2" w14:textId="77777777" w:rsidR="005D0C82" w:rsidRPr="006C29EE" w:rsidRDefault="005D0C82" w:rsidP="005D0C82">
            <w:pPr>
              <w:numPr>
                <w:ilvl w:val="0"/>
                <w:numId w:val="7"/>
              </w:numPr>
              <w:ind w:left="318" w:hanging="318"/>
              <w:jc w:val="both"/>
              <w:rPr>
                <w:rFonts w:ascii="Times New Roman" w:hAnsi="Times New Roman" w:cs="Times New Roman"/>
                <w:sz w:val="24"/>
                <w:szCs w:val="22"/>
              </w:rPr>
            </w:pPr>
            <w:r w:rsidRPr="006C29EE">
              <w:rPr>
                <w:rFonts w:ascii="Times New Roman" w:hAnsi="Times New Roman" w:cs="Times New Roman"/>
                <w:sz w:val="24"/>
                <w:szCs w:val="22"/>
              </w:rPr>
              <w:t>Oxigenoterapie</w:t>
            </w:r>
          </w:p>
          <w:p w14:paraId="054DB4FA" w14:textId="77777777" w:rsidR="005D0C82" w:rsidRPr="006C29EE" w:rsidRDefault="005D0C82" w:rsidP="005D0C82">
            <w:pPr>
              <w:numPr>
                <w:ilvl w:val="0"/>
                <w:numId w:val="7"/>
              </w:numPr>
              <w:ind w:left="318" w:hanging="318"/>
              <w:jc w:val="both"/>
              <w:rPr>
                <w:rFonts w:ascii="Times New Roman" w:hAnsi="Times New Roman" w:cs="Times New Roman"/>
                <w:sz w:val="24"/>
                <w:szCs w:val="22"/>
              </w:rPr>
            </w:pPr>
            <w:r w:rsidRPr="006C29EE">
              <w:rPr>
                <w:rFonts w:ascii="Times New Roman" w:hAnsi="Times New Roman" w:cs="Times New Roman"/>
                <w:sz w:val="24"/>
                <w:szCs w:val="22"/>
              </w:rPr>
              <w:t>Stabilizare hemodinamică (</w:t>
            </w:r>
            <w:r w:rsidRPr="006C29EE">
              <w:rPr>
                <w:rFonts w:ascii="Times New Roman" w:hAnsi="Times New Roman" w:cs="Times New Roman"/>
                <w:i/>
                <w:sz w:val="24"/>
                <w:szCs w:val="22"/>
              </w:rPr>
              <w:t>Sol.</w:t>
            </w:r>
            <w:r w:rsidRPr="006C29EE">
              <w:rPr>
                <w:rFonts w:ascii="Times New Roman" w:hAnsi="Times New Roman" w:cs="Times New Roman"/>
                <w:sz w:val="24"/>
                <w:szCs w:val="22"/>
              </w:rPr>
              <w:t xml:space="preserve"> </w:t>
            </w:r>
            <w:r w:rsidRPr="006C29EE">
              <w:rPr>
                <w:rFonts w:ascii="Times New Roman" w:hAnsi="Times New Roman"/>
                <w:i/>
                <w:color w:val="000000"/>
                <w:sz w:val="24"/>
                <w:szCs w:val="22"/>
                <w:lang w:bidi="ar-JO"/>
              </w:rPr>
              <w:t>Natrii</w:t>
            </w:r>
            <w:r w:rsidRPr="006C29EE">
              <w:rPr>
                <w:rFonts w:ascii="Times New Roman" w:hAnsi="Times New Roman"/>
                <w:color w:val="000000"/>
                <w:sz w:val="24"/>
                <w:szCs w:val="22"/>
                <w:lang w:bidi="ar-JO"/>
              </w:rPr>
              <w:t xml:space="preserve"> </w:t>
            </w:r>
            <w:r w:rsidRPr="006C29EE">
              <w:rPr>
                <w:rFonts w:ascii="Times New Roman" w:hAnsi="Times New Roman"/>
                <w:i/>
                <w:color w:val="000000"/>
                <w:sz w:val="24"/>
                <w:szCs w:val="22"/>
                <w:lang w:bidi="ar-JO"/>
              </w:rPr>
              <w:t>chloridum</w:t>
            </w:r>
            <w:r w:rsidRPr="006C29EE">
              <w:rPr>
                <w:rFonts w:ascii="Times New Roman" w:hAnsi="Times New Roman" w:cs="Times New Roman"/>
                <w:sz w:val="24"/>
                <w:szCs w:val="22"/>
                <w:lang w:bidi="ar-JO"/>
              </w:rPr>
              <w:t xml:space="preserve"> 0,9% 1000-1500 ml</w:t>
            </w:r>
            <w:r w:rsidRPr="006C29EE">
              <w:rPr>
                <w:rFonts w:ascii="Times New Roman" w:hAnsi="Times New Roman" w:cs="Times New Roman"/>
                <w:color w:val="000000"/>
                <w:sz w:val="24"/>
                <w:szCs w:val="22"/>
              </w:rPr>
              <w:t>) în caz de hipotensiune.</w:t>
            </w:r>
          </w:p>
          <w:p w14:paraId="112486CE" w14:textId="77777777" w:rsidR="005D0C82" w:rsidRPr="006C29EE" w:rsidRDefault="005D0C82" w:rsidP="005D0C82">
            <w:pPr>
              <w:numPr>
                <w:ilvl w:val="0"/>
                <w:numId w:val="7"/>
              </w:numPr>
              <w:ind w:left="318" w:hanging="318"/>
              <w:jc w:val="both"/>
              <w:rPr>
                <w:rFonts w:ascii="Times New Roman" w:hAnsi="Times New Roman" w:cs="Times New Roman"/>
                <w:sz w:val="24"/>
                <w:szCs w:val="22"/>
              </w:rPr>
            </w:pPr>
            <w:r w:rsidRPr="006C29EE">
              <w:rPr>
                <w:rFonts w:ascii="Times New Roman" w:hAnsi="Times New Roman" w:cs="Times New Roman"/>
                <w:sz w:val="24"/>
                <w:szCs w:val="22"/>
              </w:rPr>
              <w:t>Medicaţie inotropă pozitivă, la necesitate.</w:t>
            </w:r>
          </w:p>
          <w:p w14:paraId="41545837" w14:textId="77777777" w:rsidR="005D0C82" w:rsidRPr="006C29EE" w:rsidRDefault="005D0C82" w:rsidP="005D0C82">
            <w:pPr>
              <w:numPr>
                <w:ilvl w:val="0"/>
                <w:numId w:val="42"/>
              </w:numPr>
              <w:ind w:left="318" w:hanging="318"/>
              <w:rPr>
                <w:rFonts w:ascii="Times New Roman" w:hAnsi="Times New Roman" w:cs="Times New Roman"/>
                <w:b/>
                <w:sz w:val="24"/>
                <w:szCs w:val="24"/>
              </w:rPr>
            </w:pPr>
            <w:r w:rsidRPr="006C29EE">
              <w:rPr>
                <w:rFonts w:ascii="Times New Roman" w:hAnsi="Times New Roman" w:cs="Times New Roman"/>
                <w:sz w:val="24"/>
                <w:szCs w:val="22"/>
              </w:rPr>
              <w:t>Prevenirea aspiraţiei pulmonare.</w:t>
            </w:r>
          </w:p>
        </w:tc>
      </w:tr>
      <w:tr w:rsidR="00961AF0" w:rsidRPr="006C29EE" w14:paraId="75639E38" w14:textId="77777777" w:rsidTr="00CF363E">
        <w:tc>
          <w:tcPr>
            <w:tcW w:w="1601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695EB8" w14:textId="77777777" w:rsidR="00961AF0" w:rsidRPr="006C29EE" w:rsidRDefault="00961AF0" w:rsidP="00961AF0">
            <w:pPr>
              <w:rPr>
                <w:rFonts w:ascii="Times New Roman" w:hAnsi="Times New Roman" w:cs="Times New Roman"/>
                <w:sz w:val="24"/>
                <w:szCs w:val="24"/>
              </w:rPr>
            </w:pPr>
            <w:r w:rsidRPr="006C29EE">
              <w:rPr>
                <w:rFonts w:ascii="Times New Roman" w:hAnsi="Times New Roman" w:cs="Times New Roman"/>
                <w:b/>
                <w:i/>
                <w:sz w:val="28"/>
                <w:szCs w:val="24"/>
              </w:rPr>
              <w:t>B.3. Nivel de asistenţă medicală specializată de ambulator (medic chirurg)</w:t>
            </w:r>
          </w:p>
        </w:tc>
      </w:tr>
      <w:tr w:rsidR="00961AF0" w:rsidRPr="006C29EE" w14:paraId="18C50766" w14:textId="77777777" w:rsidTr="00CF363E">
        <w:tc>
          <w:tcPr>
            <w:tcW w:w="45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B9C155" w14:textId="77777777" w:rsidR="00961AF0" w:rsidRPr="006C29EE" w:rsidRDefault="00961AF0" w:rsidP="00CF363E">
            <w:pPr>
              <w:jc w:val="center"/>
              <w:rPr>
                <w:rFonts w:ascii="Times New Roman" w:hAnsi="Times New Roman" w:cs="Times New Roman"/>
                <w:b/>
                <w:sz w:val="24"/>
                <w:szCs w:val="24"/>
              </w:rPr>
            </w:pPr>
            <w:r w:rsidRPr="006C29EE">
              <w:rPr>
                <w:rFonts w:ascii="Times New Roman" w:hAnsi="Times New Roman" w:cs="Times New Roman"/>
                <w:b/>
                <w:sz w:val="24"/>
                <w:szCs w:val="24"/>
              </w:rPr>
              <w:t>Descriere</w:t>
            </w:r>
          </w:p>
        </w:tc>
        <w:tc>
          <w:tcPr>
            <w:tcW w:w="46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3A9E70" w14:textId="77777777" w:rsidR="00961AF0" w:rsidRPr="006C29EE" w:rsidRDefault="00961AF0" w:rsidP="00CF363E">
            <w:pPr>
              <w:jc w:val="center"/>
              <w:rPr>
                <w:rFonts w:ascii="Times New Roman" w:hAnsi="Times New Roman" w:cs="Times New Roman"/>
                <w:b/>
                <w:sz w:val="24"/>
                <w:szCs w:val="24"/>
              </w:rPr>
            </w:pPr>
            <w:r w:rsidRPr="006C29EE">
              <w:rPr>
                <w:rFonts w:ascii="Times New Roman" w:hAnsi="Times New Roman" w:cs="Times New Roman"/>
                <w:b/>
                <w:sz w:val="24"/>
                <w:szCs w:val="24"/>
              </w:rPr>
              <w:t>Motive</w:t>
            </w:r>
          </w:p>
        </w:tc>
        <w:tc>
          <w:tcPr>
            <w:tcW w:w="680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DD1040" w14:textId="77777777" w:rsidR="00961AF0" w:rsidRPr="006C29EE" w:rsidRDefault="00961AF0" w:rsidP="00CF363E">
            <w:pPr>
              <w:jc w:val="center"/>
              <w:rPr>
                <w:rFonts w:ascii="Times New Roman" w:hAnsi="Times New Roman" w:cs="Times New Roman"/>
                <w:b/>
                <w:sz w:val="24"/>
                <w:szCs w:val="24"/>
              </w:rPr>
            </w:pPr>
            <w:r w:rsidRPr="006C29EE">
              <w:rPr>
                <w:rFonts w:ascii="Times New Roman" w:hAnsi="Times New Roman" w:cs="Times New Roman"/>
                <w:b/>
                <w:sz w:val="24"/>
                <w:szCs w:val="24"/>
              </w:rPr>
              <w:t>Pa</w:t>
            </w:r>
            <w:r w:rsidR="00A27883" w:rsidRPr="006C29EE">
              <w:rPr>
                <w:rFonts w:ascii="Times New Roman" w:hAnsi="Times New Roman" w:cs="Times New Roman"/>
                <w:b/>
                <w:sz w:val="24"/>
                <w:szCs w:val="24"/>
              </w:rPr>
              <w:t>ş</w:t>
            </w:r>
            <w:r w:rsidRPr="006C29EE">
              <w:rPr>
                <w:rFonts w:ascii="Times New Roman" w:hAnsi="Times New Roman" w:cs="Times New Roman"/>
                <w:b/>
                <w:sz w:val="24"/>
                <w:szCs w:val="24"/>
              </w:rPr>
              <w:t>i</w:t>
            </w:r>
          </w:p>
        </w:tc>
      </w:tr>
      <w:tr w:rsidR="00961AF0" w:rsidRPr="006C29EE" w14:paraId="5395B78B" w14:textId="77777777" w:rsidTr="00737081">
        <w:tc>
          <w:tcPr>
            <w:tcW w:w="4537" w:type="dxa"/>
            <w:tcBorders>
              <w:top w:val="single" w:sz="4" w:space="0" w:color="auto"/>
              <w:left w:val="single" w:sz="4" w:space="0" w:color="auto"/>
              <w:bottom w:val="single" w:sz="4" w:space="0" w:color="auto"/>
              <w:right w:val="single" w:sz="4" w:space="0" w:color="auto"/>
            </w:tcBorders>
          </w:tcPr>
          <w:p w14:paraId="59B9849C" w14:textId="77777777" w:rsidR="00961AF0" w:rsidRPr="006C29EE" w:rsidRDefault="00961AF0" w:rsidP="00961AF0">
            <w:pPr>
              <w:rPr>
                <w:rFonts w:ascii="Times New Roman" w:hAnsi="Times New Roman" w:cs="Times New Roman"/>
                <w:b/>
                <w:sz w:val="24"/>
                <w:szCs w:val="24"/>
              </w:rPr>
            </w:pPr>
            <w:r w:rsidRPr="006C29EE">
              <w:rPr>
                <w:rFonts w:ascii="Times New Roman" w:hAnsi="Times New Roman" w:cs="Times New Roman"/>
                <w:b/>
                <w:sz w:val="24"/>
                <w:szCs w:val="24"/>
              </w:rPr>
              <w:t>1. Diagnosticul.</w:t>
            </w:r>
          </w:p>
          <w:p w14:paraId="3D213A20" w14:textId="77777777" w:rsidR="00961AF0" w:rsidRPr="006C29EE" w:rsidRDefault="00961AF0" w:rsidP="00961AF0">
            <w:pPr>
              <w:rPr>
                <w:rFonts w:ascii="Times New Roman" w:hAnsi="Times New Roman" w:cs="Times New Roman"/>
                <w:sz w:val="24"/>
                <w:szCs w:val="24"/>
              </w:rPr>
            </w:pPr>
            <w:r w:rsidRPr="006C29EE">
              <w:rPr>
                <w:rFonts w:ascii="Times New Roman" w:hAnsi="Times New Roman" w:cs="Times New Roman"/>
                <w:sz w:val="24"/>
                <w:szCs w:val="24"/>
              </w:rPr>
              <w:t xml:space="preserve">Suspectarea diagnosticului de </w:t>
            </w:r>
            <w:r w:rsidR="00500086" w:rsidRPr="006C29EE">
              <w:rPr>
                <w:rFonts w:ascii="Times New Roman" w:hAnsi="Times New Roman" w:cs="Times New Roman"/>
                <w:sz w:val="24"/>
                <w:szCs w:val="24"/>
              </w:rPr>
              <w:t>UGDH</w:t>
            </w:r>
            <w:r w:rsidRPr="006C29EE">
              <w:rPr>
                <w:rFonts w:ascii="Times New Roman" w:hAnsi="Times New Roman" w:cs="Times New Roman"/>
                <w:sz w:val="24"/>
                <w:szCs w:val="24"/>
              </w:rPr>
              <w:t>.</w:t>
            </w:r>
          </w:p>
          <w:p w14:paraId="3EBFB537" w14:textId="77777777" w:rsidR="005972ED" w:rsidRPr="006C29EE" w:rsidRDefault="005972ED" w:rsidP="005972ED">
            <w:pPr>
              <w:rPr>
                <w:rFonts w:ascii="Times New Roman" w:hAnsi="Times New Roman" w:cs="Times New Roman"/>
                <w:b/>
                <w:i/>
                <w:sz w:val="28"/>
                <w:szCs w:val="24"/>
              </w:rPr>
            </w:pPr>
            <w:r w:rsidRPr="006C29EE">
              <w:rPr>
                <w:rFonts w:ascii="Times New Roman" w:hAnsi="Times New Roman" w:cs="Times New Roman"/>
                <w:b/>
                <w:i/>
                <w:sz w:val="28"/>
                <w:szCs w:val="24"/>
              </w:rPr>
              <w:t xml:space="preserve">C.2.3. </w:t>
            </w:r>
          </w:p>
          <w:p w14:paraId="5B97E5C8" w14:textId="77777777" w:rsidR="005972ED" w:rsidRPr="006C29EE" w:rsidRDefault="005972ED" w:rsidP="005972ED">
            <w:pPr>
              <w:rPr>
                <w:rFonts w:ascii="Times New Roman" w:hAnsi="Times New Roman" w:cs="Times New Roman"/>
                <w:b/>
                <w:i/>
                <w:sz w:val="28"/>
                <w:szCs w:val="24"/>
              </w:rPr>
            </w:pPr>
            <w:r w:rsidRPr="006C29EE">
              <w:rPr>
                <w:rFonts w:ascii="Times New Roman" w:hAnsi="Times New Roman" w:cs="Times New Roman"/>
                <w:b/>
                <w:i/>
                <w:sz w:val="28"/>
                <w:szCs w:val="24"/>
              </w:rPr>
              <w:t>C.2.4.1.</w:t>
            </w:r>
          </w:p>
          <w:p w14:paraId="6D570B96" w14:textId="77777777" w:rsidR="005972ED" w:rsidRPr="006C29EE" w:rsidRDefault="005972ED" w:rsidP="005972ED">
            <w:pPr>
              <w:rPr>
                <w:rFonts w:ascii="Times New Roman" w:hAnsi="Times New Roman" w:cs="Times New Roman"/>
                <w:b/>
                <w:i/>
                <w:sz w:val="28"/>
                <w:szCs w:val="24"/>
              </w:rPr>
            </w:pPr>
            <w:r w:rsidRPr="006C29EE">
              <w:rPr>
                <w:rFonts w:ascii="Times New Roman" w:hAnsi="Times New Roman" w:cs="Times New Roman"/>
                <w:b/>
                <w:i/>
                <w:sz w:val="28"/>
                <w:szCs w:val="24"/>
              </w:rPr>
              <w:t>C.2.4.2.</w:t>
            </w:r>
          </w:p>
          <w:p w14:paraId="3F6462D7" w14:textId="77777777" w:rsidR="005972ED" w:rsidRPr="006C29EE" w:rsidRDefault="005972ED" w:rsidP="005972ED">
            <w:pPr>
              <w:rPr>
                <w:rFonts w:ascii="Times New Roman" w:hAnsi="Times New Roman" w:cs="Times New Roman"/>
                <w:b/>
                <w:i/>
                <w:sz w:val="28"/>
                <w:szCs w:val="24"/>
              </w:rPr>
            </w:pPr>
            <w:r w:rsidRPr="006C29EE">
              <w:rPr>
                <w:rFonts w:ascii="Times New Roman" w:hAnsi="Times New Roman" w:cs="Times New Roman"/>
                <w:b/>
                <w:i/>
                <w:sz w:val="28"/>
                <w:szCs w:val="24"/>
              </w:rPr>
              <w:t>C.2.4.2.1</w:t>
            </w:r>
            <w:r w:rsidR="00DF493E" w:rsidRPr="006C29EE">
              <w:rPr>
                <w:rFonts w:ascii="Times New Roman" w:hAnsi="Times New Roman" w:cs="Times New Roman"/>
                <w:b/>
                <w:i/>
                <w:sz w:val="28"/>
                <w:szCs w:val="24"/>
              </w:rPr>
              <w:t xml:space="preserve">. </w:t>
            </w:r>
            <w:r w:rsidR="001D4762" w:rsidRPr="006C29EE">
              <w:rPr>
                <w:rFonts w:ascii="Times New Roman" w:hAnsi="Times New Roman" w:cs="Times New Roman"/>
                <w:b/>
                <w:i/>
                <w:sz w:val="28"/>
                <w:szCs w:val="24"/>
              </w:rPr>
              <w:t xml:space="preserve">- </w:t>
            </w:r>
            <w:r w:rsidRPr="006C29EE">
              <w:rPr>
                <w:rFonts w:ascii="Times New Roman" w:hAnsi="Times New Roman" w:cs="Times New Roman"/>
                <w:b/>
                <w:i/>
                <w:sz w:val="28"/>
                <w:szCs w:val="24"/>
              </w:rPr>
              <w:t>C.2.4.2.2</w:t>
            </w:r>
          </w:p>
          <w:p w14:paraId="0930BAEF" w14:textId="77777777" w:rsidR="005972ED" w:rsidRPr="006C29EE" w:rsidRDefault="005972ED" w:rsidP="005972ED">
            <w:pPr>
              <w:rPr>
                <w:rFonts w:ascii="Times New Roman" w:hAnsi="Times New Roman" w:cs="Times New Roman"/>
                <w:b/>
                <w:i/>
                <w:sz w:val="28"/>
                <w:szCs w:val="24"/>
              </w:rPr>
            </w:pPr>
            <w:r w:rsidRPr="006C29EE">
              <w:rPr>
                <w:rFonts w:ascii="Times New Roman" w:hAnsi="Times New Roman" w:cs="Times New Roman"/>
                <w:b/>
                <w:i/>
                <w:sz w:val="28"/>
                <w:szCs w:val="24"/>
              </w:rPr>
              <w:t>C.2.4.2.4.</w:t>
            </w:r>
          </w:p>
          <w:p w14:paraId="2D801AB9" w14:textId="77777777" w:rsidR="005972ED" w:rsidRPr="006C29EE" w:rsidRDefault="005972ED" w:rsidP="005972ED">
            <w:pPr>
              <w:rPr>
                <w:rFonts w:ascii="Times New Roman" w:hAnsi="Times New Roman" w:cs="Times New Roman"/>
                <w:b/>
                <w:i/>
                <w:sz w:val="28"/>
                <w:szCs w:val="24"/>
              </w:rPr>
            </w:pPr>
            <w:r w:rsidRPr="006C29EE">
              <w:rPr>
                <w:rFonts w:ascii="Times New Roman" w:hAnsi="Times New Roman" w:cs="Times New Roman"/>
                <w:b/>
                <w:i/>
                <w:sz w:val="28"/>
                <w:szCs w:val="24"/>
              </w:rPr>
              <w:t>C.2.4.3.</w:t>
            </w:r>
          </w:p>
          <w:p w14:paraId="268DF204" w14:textId="77777777" w:rsidR="005972ED" w:rsidRPr="006C29EE" w:rsidRDefault="005972ED" w:rsidP="005972ED">
            <w:pPr>
              <w:rPr>
                <w:rFonts w:ascii="Times New Roman" w:hAnsi="Times New Roman" w:cs="Times New Roman"/>
                <w:b/>
                <w:i/>
                <w:sz w:val="28"/>
                <w:szCs w:val="24"/>
              </w:rPr>
            </w:pPr>
            <w:r w:rsidRPr="006C29EE">
              <w:rPr>
                <w:rFonts w:ascii="Times New Roman" w:hAnsi="Times New Roman" w:cs="Times New Roman"/>
                <w:b/>
                <w:i/>
                <w:sz w:val="28"/>
                <w:szCs w:val="24"/>
              </w:rPr>
              <w:t>C.2.4.5.</w:t>
            </w:r>
          </w:p>
          <w:p w14:paraId="2E8A4FE2" w14:textId="77777777" w:rsidR="00961AF0" w:rsidRPr="006C29EE" w:rsidRDefault="005972ED" w:rsidP="00961AF0">
            <w:pPr>
              <w:rPr>
                <w:rFonts w:ascii="Times New Roman" w:hAnsi="Times New Roman" w:cs="Times New Roman"/>
                <w:b/>
                <w:i/>
                <w:sz w:val="28"/>
                <w:szCs w:val="24"/>
              </w:rPr>
            </w:pPr>
            <w:r w:rsidRPr="006C29EE">
              <w:rPr>
                <w:rFonts w:ascii="Times New Roman" w:hAnsi="Times New Roman" w:cs="Times New Roman"/>
                <w:b/>
                <w:i/>
                <w:sz w:val="28"/>
                <w:szCs w:val="24"/>
              </w:rPr>
              <w:t>C.2.4.7.</w:t>
            </w:r>
          </w:p>
        </w:tc>
        <w:tc>
          <w:tcPr>
            <w:tcW w:w="4677" w:type="dxa"/>
            <w:tcBorders>
              <w:top w:val="single" w:sz="4" w:space="0" w:color="auto"/>
              <w:left w:val="single" w:sz="4" w:space="0" w:color="auto"/>
              <w:bottom w:val="single" w:sz="4" w:space="0" w:color="auto"/>
              <w:right w:val="single" w:sz="4" w:space="0" w:color="auto"/>
            </w:tcBorders>
          </w:tcPr>
          <w:p w14:paraId="0B274F12" w14:textId="77777777" w:rsidR="00737081" w:rsidRPr="006C29EE" w:rsidRDefault="008C1138" w:rsidP="00EB72F9">
            <w:pPr>
              <w:pStyle w:val="Listparagraf"/>
              <w:numPr>
                <w:ilvl w:val="0"/>
                <w:numId w:val="15"/>
              </w:numPr>
              <w:ind w:left="353" w:hanging="284"/>
              <w:rPr>
                <w:rFonts w:ascii="Times New Roman" w:hAnsi="Times New Roman" w:cs="Times New Roman"/>
                <w:sz w:val="24"/>
                <w:szCs w:val="24"/>
              </w:rPr>
            </w:pPr>
            <w:r w:rsidRPr="006C29EE">
              <w:rPr>
                <w:rFonts w:ascii="Times New Roman" w:hAnsi="Times New Roman" w:cs="Times New Roman"/>
                <w:sz w:val="24"/>
                <w:szCs w:val="24"/>
              </w:rPr>
              <w:t>Acuzele, a</w:t>
            </w:r>
            <w:r w:rsidR="00737081" w:rsidRPr="006C29EE">
              <w:rPr>
                <w:rFonts w:ascii="Times New Roman" w:hAnsi="Times New Roman" w:cs="Times New Roman"/>
                <w:sz w:val="24"/>
                <w:szCs w:val="24"/>
              </w:rPr>
              <w:t xml:space="preserve">namneza, examenul obiectiv, de laborator </w:t>
            </w:r>
            <w:r w:rsidR="00A27883" w:rsidRPr="006C29EE">
              <w:rPr>
                <w:rFonts w:ascii="Times New Roman" w:hAnsi="Times New Roman" w:cs="Times New Roman"/>
                <w:sz w:val="24"/>
                <w:szCs w:val="24"/>
              </w:rPr>
              <w:t>ş</w:t>
            </w:r>
            <w:r w:rsidR="00737081" w:rsidRPr="006C29EE">
              <w:rPr>
                <w:rFonts w:ascii="Times New Roman" w:hAnsi="Times New Roman" w:cs="Times New Roman"/>
                <w:sz w:val="24"/>
                <w:szCs w:val="24"/>
              </w:rPr>
              <w:t>i endoscopic permite suspectarea UGDH.</w:t>
            </w:r>
          </w:p>
          <w:p w14:paraId="7E112154" w14:textId="77777777" w:rsidR="00961AF0" w:rsidRPr="006C29EE" w:rsidRDefault="00961AF0" w:rsidP="00EB72F9">
            <w:pPr>
              <w:ind w:left="353" w:hanging="284"/>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23891C4" w14:textId="77777777" w:rsidR="00961AF0" w:rsidRPr="006C29EE" w:rsidRDefault="00CF363E" w:rsidP="00961AF0">
            <w:pPr>
              <w:ind w:left="353"/>
              <w:rPr>
                <w:rFonts w:ascii="Times New Roman" w:hAnsi="Times New Roman" w:cs="Times New Roman"/>
                <w:b/>
                <w:sz w:val="24"/>
                <w:szCs w:val="24"/>
              </w:rPr>
            </w:pPr>
            <w:r w:rsidRPr="006C29EE">
              <w:rPr>
                <w:rFonts w:ascii="Times New Roman" w:hAnsi="Times New Roman" w:cs="Times New Roman"/>
                <w:b/>
                <w:sz w:val="24"/>
                <w:szCs w:val="24"/>
              </w:rPr>
              <w:t>Standard/</w:t>
            </w:r>
            <w:r w:rsidR="00961AF0" w:rsidRPr="006C29EE">
              <w:rPr>
                <w:rFonts w:ascii="Times New Roman" w:hAnsi="Times New Roman" w:cs="Times New Roman"/>
                <w:b/>
                <w:sz w:val="24"/>
                <w:szCs w:val="24"/>
              </w:rPr>
              <w:t>Obligatoriu:</w:t>
            </w:r>
          </w:p>
          <w:p w14:paraId="7F3D0EF3" w14:textId="77777777" w:rsidR="005972ED" w:rsidRPr="006C29EE" w:rsidRDefault="005972ED" w:rsidP="005972ED">
            <w:pPr>
              <w:pStyle w:val="Listparagraf"/>
              <w:numPr>
                <w:ilvl w:val="0"/>
                <w:numId w:val="15"/>
              </w:numPr>
              <w:ind w:left="353" w:hanging="283"/>
              <w:rPr>
                <w:rFonts w:ascii="Times New Roman" w:hAnsi="Times New Roman" w:cs="Times New Roman"/>
                <w:sz w:val="24"/>
                <w:szCs w:val="24"/>
              </w:rPr>
            </w:pPr>
            <w:r w:rsidRPr="006C29EE">
              <w:rPr>
                <w:rFonts w:ascii="Times New Roman" w:hAnsi="Times New Roman" w:cs="Times New Roman"/>
                <w:sz w:val="24"/>
                <w:szCs w:val="24"/>
              </w:rPr>
              <w:t xml:space="preserve">Evaluarea factorilor de risc </w:t>
            </w:r>
            <w:r w:rsidRPr="006C29EE">
              <w:rPr>
                <w:rFonts w:ascii="Times New Roman" w:hAnsi="Times New Roman" w:cs="Times New Roman"/>
                <w:i/>
                <w:sz w:val="24"/>
                <w:szCs w:val="24"/>
              </w:rPr>
              <w:t>(caseta 2)</w:t>
            </w:r>
            <w:r w:rsidRPr="006C29EE">
              <w:rPr>
                <w:rFonts w:ascii="Times New Roman" w:hAnsi="Times New Roman" w:cs="Times New Roman"/>
                <w:sz w:val="24"/>
                <w:szCs w:val="24"/>
              </w:rPr>
              <w:t>.</w:t>
            </w:r>
          </w:p>
          <w:p w14:paraId="64737F21" w14:textId="77777777" w:rsidR="005972ED" w:rsidRPr="006C29EE" w:rsidRDefault="005972ED" w:rsidP="005972ED">
            <w:pPr>
              <w:pStyle w:val="Listparagraf"/>
              <w:numPr>
                <w:ilvl w:val="0"/>
                <w:numId w:val="15"/>
              </w:numPr>
              <w:ind w:left="353" w:hanging="283"/>
              <w:rPr>
                <w:rFonts w:ascii="Times New Roman" w:hAnsi="Times New Roman" w:cs="Times New Roman"/>
                <w:sz w:val="28"/>
                <w:szCs w:val="24"/>
              </w:rPr>
            </w:pPr>
            <w:r w:rsidRPr="006C29EE">
              <w:rPr>
                <w:rFonts w:ascii="Times New Roman" w:hAnsi="Times New Roman" w:cs="Times New Roman"/>
                <w:sz w:val="24"/>
                <w:szCs w:val="24"/>
              </w:rPr>
              <w:t xml:space="preserve">Evaluarea stării generale, respiraţiei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hemodinamicii centrale </w:t>
            </w:r>
            <w:r w:rsidRPr="006C29EE">
              <w:rPr>
                <w:rFonts w:ascii="Times New Roman" w:hAnsi="Times New Roman" w:cs="Times New Roman"/>
                <w:i/>
                <w:sz w:val="24"/>
                <w:szCs w:val="24"/>
              </w:rPr>
              <w:t>(caseta 6).</w:t>
            </w:r>
          </w:p>
          <w:p w14:paraId="3DE102C2" w14:textId="77777777" w:rsidR="00CF5686" w:rsidRPr="006C29EE" w:rsidRDefault="00CF5686" w:rsidP="00CF5686">
            <w:pPr>
              <w:pStyle w:val="Listparagraf"/>
              <w:numPr>
                <w:ilvl w:val="0"/>
                <w:numId w:val="5"/>
              </w:numPr>
              <w:ind w:left="353" w:hanging="283"/>
              <w:rPr>
                <w:rFonts w:ascii="Times New Roman" w:hAnsi="Times New Roman" w:cs="Times New Roman"/>
                <w:sz w:val="24"/>
                <w:szCs w:val="24"/>
              </w:rPr>
            </w:pPr>
            <w:r w:rsidRPr="006C29EE">
              <w:rPr>
                <w:rFonts w:ascii="Times New Roman" w:hAnsi="Times New Roman" w:cs="Times New Roman"/>
                <w:sz w:val="24"/>
                <w:szCs w:val="24"/>
              </w:rPr>
              <w:t xml:space="preserve">Evaluarea volumului hemoragiei </w:t>
            </w:r>
            <w:r w:rsidRPr="006C29EE">
              <w:rPr>
                <w:rFonts w:ascii="Times New Roman" w:hAnsi="Times New Roman" w:cs="Times New Roman"/>
                <w:i/>
                <w:sz w:val="24"/>
                <w:szCs w:val="24"/>
              </w:rPr>
              <w:t>(caseta 12)</w:t>
            </w:r>
            <w:r w:rsidRPr="006C29EE">
              <w:rPr>
                <w:rFonts w:ascii="Times New Roman" w:hAnsi="Times New Roman" w:cs="Times New Roman"/>
                <w:sz w:val="24"/>
                <w:szCs w:val="24"/>
              </w:rPr>
              <w:t>.</w:t>
            </w:r>
          </w:p>
          <w:p w14:paraId="7C33AA49" w14:textId="77777777" w:rsidR="005972ED" w:rsidRPr="006C29EE" w:rsidRDefault="005972ED" w:rsidP="005972ED">
            <w:pPr>
              <w:pStyle w:val="Listparagraf"/>
              <w:numPr>
                <w:ilvl w:val="0"/>
                <w:numId w:val="15"/>
              </w:numPr>
              <w:ind w:left="353" w:hanging="283"/>
              <w:rPr>
                <w:rFonts w:ascii="Times New Roman" w:hAnsi="Times New Roman" w:cs="Times New Roman"/>
                <w:sz w:val="24"/>
                <w:szCs w:val="24"/>
              </w:rPr>
            </w:pPr>
            <w:r w:rsidRPr="006C29EE">
              <w:rPr>
                <w:rFonts w:ascii="Times New Roman" w:hAnsi="Times New Roman" w:cs="Times New Roman"/>
                <w:sz w:val="24"/>
                <w:szCs w:val="24"/>
              </w:rPr>
              <w:t xml:space="preserve">Acuzele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anamneza </w:t>
            </w:r>
            <w:r w:rsidRPr="006C29EE">
              <w:rPr>
                <w:rFonts w:ascii="Times New Roman" w:hAnsi="Times New Roman" w:cs="Times New Roman"/>
                <w:i/>
                <w:sz w:val="24"/>
                <w:szCs w:val="24"/>
              </w:rPr>
              <w:t>(caseta 4, 5, 8)</w:t>
            </w:r>
            <w:r w:rsidRPr="006C29EE">
              <w:rPr>
                <w:rFonts w:ascii="Times New Roman" w:hAnsi="Times New Roman" w:cs="Times New Roman"/>
                <w:sz w:val="24"/>
                <w:szCs w:val="24"/>
              </w:rPr>
              <w:t>.</w:t>
            </w:r>
          </w:p>
          <w:p w14:paraId="65189C3E" w14:textId="77777777" w:rsidR="005972ED" w:rsidRPr="006C29EE" w:rsidRDefault="005972ED" w:rsidP="005972ED">
            <w:pPr>
              <w:pStyle w:val="Listparagraf"/>
              <w:numPr>
                <w:ilvl w:val="0"/>
                <w:numId w:val="15"/>
              </w:numPr>
              <w:ind w:left="353" w:hanging="283"/>
              <w:rPr>
                <w:rFonts w:ascii="Times New Roman" w:hAnsi="Times New Roman" w:cs="Times New Roman"/>
                <w:sz w:val="24"/>
                <w:szCs w:val="24"/>
              </w:rPr>
            </w:pPr>
            <w:r w:rsidRPr="006C29EE">
              <w:rPr>
                <w:rFonts w:ascii="Times New Roman" w:hAnsi="Times New Roman" w:cs="Times New Roman"/>
                <w:sz w:val="24"/>
                <w:szCs w:val="24"/>
              </w:rPr>
              <w:t xml:space="preserve">Examenul obiectiv </w:t>
            </w:r>
            <w:r w:rsidRPr="006C29EE">
              <w:rPr>
                <w:rFonts w:ascii="Times New Roman" w:hAnsi="Times New Roman" w:cs="Times New Roman"/>
                <w:i/>
                <w:sz w:val="24"/>
                <w:szCs w:val="24"/>
              </w:rPr>
              <w:t>(caseta 9).</w:t>
            </w:r>
          </w:p>
          <w:p w14:paraId="7C2EDBC0" w14:textId="77777777" w:rsidR="005972ED" w:rsidRPr="006C29EE" w:rsidRDefault="005972ED" w:rsidP="005972ED">
            <w:pPr>
              <w:pStyle w:val="Listparagraf"/>
              <w:numPr>
                <w:ilvl w:val="0"/>
                <w:numId w:val="15"/>
              </w:numPr>
              <w:ind w:left="353" w:hanging="283"/>
              <w:rPr>
                <w:rFonts w:ascii="Times New Roman" w:hAnsi="Times New Roman" w:cs="Times New Roman"/>
                <w:sz w:val="24"/>
                <w:szCs w:val="24"/>
              </w:rPr>
            </w:pPr>
            <w:r w:rsidRPr="006C29EE">
              <w:rPr>
                <w:rFonts w:ascii="Times New Roman" w:hAnsi="Times New Roman" w:cs="Times New Roman"/>
                <w:sz w:val="24"/>
                <w:szCs w:val="24"/>
              </w:rPr>
              <w:t>Examen de laborator</w:t>
            </w:r>
            <w:r w:rsidRPr="006C29EE">
              <w:rPr>
                <w:rFonts w:ascii="Times New Roman" w:hAnsi="Times New Roman" w:cs="Times New Roman"/>
                <w:i/>
                <w:sz w:val="24"/>
                <w:szCs w:val="24"/>
              </w:rPr>
              <w:t xml:space="preserve"> (tabelul 1)</w:t>
            </w:r>
            <w:r w:rsidRPr="006C29EE">
              <w:rPr>
                <w:rFonts w:ascii="Times New Roman" w:hAnsi="Times New Roman" w:cs="Times New Roman"/>
                <w:sz w:val="24"/>
                <w:szCs w:val="24"/>
              </w:rPr>
              <w:t>.</w:t>
            </w:r>
          </w:p>
          <w:p w14:paraId="2CB13DCD" w14:textId="77777777" w:rsidR="005972ED" w:rsidRPr="006C29EE" w:rsidRDefault="005972ED" w:rsidP="005972ED">
            <w:pPr>
              <w:pStyle w:val="Listparagraf"/>
              <w:numPr>
                <w:ilvl w:val="0"/>
                <w:numId w:val="15"/>
              </w:numPr>
              <w:ind w:left="353" w:hanging="283"/>
              <w:rPr>
                <w:rFonts w:ascii="Times New Roman" w:hAnsi="Times New Roman" w:cs="Times New Roman"/>
                <w:sz w:val="24"/>
                <w:szCs w:val="24"/>
              </w:rPr>
            </w:pPr>
            <w:r w:rsidRPr="006C29EE">
              <w:rPr>
                <w:rFonts w:ascii="Times New Roman" w:hAnsi="Times New Roman" w:cs="Times New Roman"/>
                <w:sz w:val="24"/>
                <w:szCs w:val="24"/>
              </w:rPr>
              <w:t xml:space="preserve">FEGDS </w:t>
            </w:r>
            <w:r w:rsidRPr="006C29EE">
              <w:rPr>
                <w:rFonts w:ascii="Times New Roman" w:hAnsi="Times New Roman" w:cs="Times New Roman"/>
                <w:i/>
                <w:sz w:val="24"/>
                <w:szCs w:val="24"/>
              </w:rPr>
              <w:t>(tabelul 1, caseta 15)</w:t>
            </w:r>
            <w:r w:rsidRPr="006C29EE">
              <w:rPr>
                <w:rFonts w:ascii="Times New Roman" w:hAnsi="Times New Roman" w:cs="Times New Roman"/>
                <w:sz w:val="24"/>
                <w:szCs w:val="24"/>
              </w:rPr>
              <w:t>.</w:t>
            </w:r>
          </w:p>
          <w:p w14:paraId="269CAE6D" w14:textId="77777777" w:rsidR="005972ED" w:rsidRPr="006C29EE" w:rsidRDefault="005972ED" w:rsidP="005972ED">
            <w:pPr>
              <w:pStyle w:val="Listparagraf"/>
              <w:numPr>
                <w:ilvl w:val="0"/>
                <w:numId w:val="15"/>
              </w:numPr>
              <w:ind w:left="353" w:hanging="283"/>
              <w:rPr>
                <w:rFonts w:ascii="Times New Roman" w:hAnsi="Times New Roman" w:cs="Times New Roman"/>
                <w:sz w:val="24"/>
                <w:szCs w:val="24"/>
              </w:rPr>
            </w:pPr>
            <w:r w:rsidRPr="006C29EE">
              <w:rPr>
                <w:rFonts w:ascii="Times New Roman" w:hAnsi="Times New Roman" w:cs="Times New Roman"/>
                <w:sz w:val="24"/>
                <w:szCs w:val="24"/>
              </w:rPr>
              <w:t xml:space="preserve">Diagnosticul diferenţial </w:t>
            </w:r>
            <w:r w:rsidRPr="006C29EE">
              <w:rPr>
                <w:rFonts w:ascii="Times New Roman" w:hAnsi="Times New Roman" w:cs="Times New Roman"/>
                <w:i/>
                <w:sz w:val="24"/>
                <w:szCs w:val="24"/>
              </w:rPr>
              <w:t>(caseta 10).</w:t>
            </w:r>
          </w:p>
          <w:p w14:paraId="63DC53FA" w14:textId="77777777" w:rsidR="00961AF0" w:rsidRPr="006C29EE" w:rsidRDefault="00961AF0" w:rsidP="008C1138">
            <w:pPr>
              <w:ind w:left="387" w:hanging="13"/>
              <w:rPr>
                <w:rFonts w:ascii="Times New Roman" w:hAnsi="Times New Roman" w:cs="Times New Roman"/>
                <w:b/>
                <w:sz w:val="24"/>
                <w:szCs w:val="24"/>
              </w:rPr>
            </w:pPr>
            <w:r w:rsidRPr="006C29EE">
              <w:rPr>
                <w:rFonts w:ascii="Times New Roman" w:hAnsi="Times New Roman" w:cs="Times New Roman"/>
                <w:b/>
                <w:sz w:val="24"/>
                <w:szCs w:val="24"/>
              </w:rPr>
              <w:t>Recomandabil:</w:t>
            </w:r>
          </w:p>
          <w:p w14:paraId="168E897F" w14:textId="77777777" w:rsidR="00961AF0" w:rsidRPr="006C29EE" w:rsidRDefault="00961AF0" w:rsidP="008C1138">
            <w:pPr>
              <w:pStyle w:val="Listparagraf"/>
              <w:numPr>
                <w:ilvl w:val="0"/>
                <w:numId w:val="6"/>
              </w:numPr>
              <w:ind w:left="387"/>
              <w:rPr>
                <w:rFonts w:ascii="Times New Roman" w:hAnsi="Times New Roman" w:cs="Times New Roman"/>
                <w:sz w:val="24"/>
                <w:szCs w:val="24"/>
              </w:rPr>
            </w:pPr>
            <w:r w:rsidRPr="006C29EE">
              <w:rPr>
                <w:rFonts w:ascii="Times New Roman" w:hAnsi="Times New Roman" w:cs="Times New Roman"/>
                <w:sz w:val="24"/>
                <w:szCs w:val="24"/>
              </w:rPr>
              <w:t>Consultaţia altor speciali</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ti, la necesitate.</w:t>
            </w:r>
          </w:p>
          <w:p w14:paraId="753D8149" w14:textId="77777777" w:rsidR="00961AF0" w:rsidRPr="006C29EE" w:rsidRDefault="00961AF0" w:rsidP="00961AF0">
            <w:pPr>
              <w:pStyle w:val="Listparagraf"/>
              <w:ind w:left="0"/>
              <w:rPr>
                <w:rFonts w:ascii="Times New Roman" w:hAnsi="Times New Roman" w:cs="Times New Roman"/>
                <w:sz w:val="24"/>
                <w:szCs w:val="24"/>
              </w:rPr>
            </w:pPr>
            <w:r w:rsidRPr="006C29EE">
              <w:rPr>
                <w:rFonts w:ascii="Times New Roman" w:hAnsi="Times New Roman" w:cs="Times New Roman"/>
                <w:bCs/>
                <w:sz w:val="24"/>
                <w:szCs w:val="24"/>
              </w:rPr>
              <w:t xml:space="preserve">La orice suspecţie de </w:t>
            </w:r>
            <w:r w:rsidR="00500086" w:rsidRPr="006C29EE">
              <w:rPr>
                <w:rFonts w:ascii="Times New Roman" w:hAnsi="Times New Roman" w:cs="Times New Roman"/>
                <w:bCs/>
                <w:sz w:val="24"/>
                <w:szCs w:val="24"/>
              </w:rPr>
              <w:t>ulcer gastroduodenal hemoragic</w:t>
            </w:r>
            <w:r w:rsidRPr="006C29EE">
              <w:rPr>
                <w:rFonts w:ascii="Times New Roman" w:hAnsi="Times New Roman" w:cs="Times New Roman"/>
                <w:bCs/>
                <w:sz w:val="24"/>
                <w:szCs w:val="24"/>
              </w:rPr>
              <w:t xml:space="preserve">, </w:t>
            </w:r>
            <w:r w:rsidR="005F521F" w:rsidRPr="006C29EE">
              <w:rPr>
                <w:rFonts w:ascii="Times New Roman" w:hAnsi="Times New Roman" w:cs="Times New Roman"/>
                <w:bCs/>
                <w:sz w:val="24"/>
                <w:szCs w:val="24"/>
              </w:rPr>
              <w:t xml:space="preserve">examinările paraclinice </w:t>
            </w:r>
            <w:r w:rsidR="00A27883" w:rsidRPr="006C29EE">
              <w:rPr>
                <w:rFonts w:ascii="Times New Roman" w:hAnsi="Times New Roman" w:cs="Times New Roman"/>
                <w:bCs/>
                <w:sz w:val="24"/>
                <w:szCs w:val="24"/>
              </w:rPr>
              <w:t>ş</w:t>
            </w:r>
            <w:r w:rsidR="005F521F" w:rsidRPr="006C29EE">
              <w:rPr>
                <w:rFonts w:ascii="Times New Roman" w:hAnsi="Times New Roman" w:cs="Times New Roman"/>
                <w:bCs/>
                <w:sz w:val="24"/>
                <w:szCs w:val="24"/>
              </w:rPr>
              <w:t>i endoscopice</w:t>
            </w:r>
            <w:r w:rsidRPr="006C29EE">
              <w:rPr>
                <w:rFonts w:ascii="Times New Roman" w:hAnsi="Times New Roman" w:cs="Times New Roman"/>
                <w:bCs/>
                <w:sz w:val="24"/>
                <w:szCs w:val="24"/>
              </w:rPr>
              <w:t xml:space="preserve"> </w:t>
            </w:r>
            <w:r w:rsidR="00CD2193" w:rsidRPr="006C29EE">
              <w:rPr>
                <w:rFonts w:ascii="Times New Roman" w:hAnsi="Times New Roman" w:cs="Times New Roman"/>
                <w:bCs/>
                <w:sz w:val="24"/>
                <w:szCs w:val="24"/>
              </w:rPr>
              <w:t xml:space="preserve">în ambulator </w:t>
            </w:r>
            <w:r w:rsidRPr="006C29EE">
              <w:rPr>
                <w:rFonts w:ascii="Times New Roman" w:hAnsi="Times New Roman" w:cs="Times New Roman"/>
                <w:bCs/>
                <w:sz w:val="24"/>
                <w:szCs w:val="24"/>
              </w:rPr>
              <w:t>necesită a fi efectuate în timp scurt.</w:t>
            </w:r>
          </w:p>
        </w:tc>
      </w:tr>
      <w:tr w:rsidR="00961AF0" w:rsidRPr="006C29EE" w14:paraId="521F8480" w14:textId="77777777" w:rsidTr="00737081">
        <w:tc>
          <w:tcPr>
            <w:tcW w:w="4537" w:type="dxa"/>
            <w:tcBorders>
              <w:top w:val="single" w:sz="4" w:space="0" w:color="auto"/>
              <w:left w:val="single" w:sz="4" w:space="0" w:color="auto"/>
              <w:bottom w:val="single" w:sz="4" w:space="0" w:color="auto"/>
              <w:right w:val="single" w:sz="4" w:space="0" w:color="auto"/>
            </w:tcBorders>
          </w:tcPr>
          <w:p w14:paraId="31AF2A3C" w14:textId="77777777" w:rsidR="00BB69E5" w:rsidRPr="006C29EE" w:rsidRDefault="00961AF0" w:rsidP="00BB69E5">
            <w:pPr>
              <w:rPr>
                <w:rFonts w:ascii="Times New Roman" w:hAnsi="Times New Roman" w:cs="Times New Roman"/>
                <w:sz w:val="24"/>
                <w:szCs w:val="24"/>
              </w:rPr>
            </w:pPr>
            <w:r w:rsidRPr="006C29EE">
              <w:rPr>
                <w:rFonts w:ascii="Times New Roman" w:hAnsi="Times New Roman" w:cs="Times New Roman"/>
                <w:b/>
                <w:bCs/>
                <w:sz w:val="24"/>
                <w:szCs w:val="24"/>
              </w:rPr>
              <w:t>2. Selectarea metodei de tratament:</w:t>
            </w:r>
            <w:r w:rsidRPr="006C29EE">
              <w:rPr>
                <w:rFonts w:ascii="Times New Roman" w:hAnsi="Times New Roman" w:cs="Times New Roman"/>
                <w:sz w:val="24"/>
                <w:szCs w:val="24"/>
              </w:rPr>
              <w:t xml:space="preserve"> staţionar </w:t>
            </w:r>
            <w:r w:rsidRPr="006C29EE">
              <w:rPr>
                <w:rFonts w:ascii="Times New Roman" w:hAnsi="Times New Roman" w:cs="Times New Roman"/>
                <w:i/>
                <w:sz w:val="24"/>
                <w:szCs w:val="24"/>
              </w:rPr>
              <w:t>versus</w:t>
            </w:r>
            <w:r w:rsidRPr="006C29EE">
              <w:rPr>
                <w:rFonts w:ascii="Times New Roman" w:hAnsi="Times New Roman" w:cs="Times New Roman"/>
                <w:sz w:val="24"/>
                <w:szCs w:val="24"/>
              </w:rPr>
              <w:t xml:space="preserve"> ambulatoriu.</w:t>
            </w:r>
          </w:p>
          <w:p w14:paraId="27F4185D" w14:textId="77777777" w:rsidR="00961AF0" w:rsidRPr="006C29EE" w:rsidRDefault="005972ED" w:rsidP="00BB69E5">
            <w:pPr>
              <w:rPr>
                <w:rFonts w:ascii="Times New Roman" w:hAnsi="Times New Roman" w:cs="Times New Roman"/>
                <w:b/>
                <w:sz w:val="24"/>
                <w:szCs w:val="24"/>
              </w:rPr>
            </w:pPr>
            <w:r w:rsidRPr="006C29EE">
              <w:rPr>
                <w:rFonts w:ascii="Times New Roman" w:hAnsi="Times New Roman" w:cs="Times New Roman"/>
                <w:b/>
                <w:i/>
                <w:sz w:val="28"/>
                <w:szCs w:val="24"/>
              </w:rPr>
              <w:t>C.2.4.4.</w:t>
            </w:r>
          </w:p>
        </w:tc>
        <w:tc>
          <w:tcPr>
            <w:tcW w:w="4677" w:type="dxa"/>
            <w:tcBorders>
              <w:top w:val="single" w:sz="4" w:space="0" w:color="auto"/>
              <w:left w:val="single" w:sz="4" w:space="0" w:color="auto"/>
              <w:bottom w:val="single" w:sz="4" w:space="0" w:color="auto"/>
              <w:right w:val="single" w:sz="4" w:space="0" w:color="auto"/>
            </w:tcBorders>
          </w:tcPr>
          <w:p w14:paraId="5A577615" w14:textId="77777777" w:rsidR="00961AF0" w:rsidRPr="006C29EE" w:rsidRDefault="00EC14F0" w:rsidP="00D51907">
            <w:pPr>
              <w:numPr>
                <w:ilvl w:val="0"/>
                <w:numId w:val="43"/>
              </w:numPr>
              <w:ind w:left="353" w:hanging="284"/>
              <w:rPr>
                <w:rFonts w:ascii="Times New Roman" w:hAnsi="Times New Roman" w:cs="Times New Roman"/>
                <w:sz w:val="24"/>
                <w:szCs w:val="24"/>
              </w:rPr>
            </w:pPr>
            <w:r w:rsidRPr="006C29EE">
              <w:rPr>
                <w:rFonts w:ascii="Times New Roman" w:hAnsi="Times New Roman" w:cs="Times New Roman"/>
                <w:sz w:val="24"/>
                <w:szCs w:val="24"/>
              </w:rPr>
              <w:t xml:space="preserve">În unele cazuri la pacienții hemodinamic stabili, fără patologii concomitente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cu UGDH Forrest IIC sau Forrest III la gastroscopia pot fi trataţi ambulator. </w:t>
            </w:r>
          </w:p>
        </w:tc>
        <w:tc>
          <w:tcPr>
            <w:tcW w:w="6804" w:type="dxa"/>
            <w:tcBorders>
              <w:top w:val="single" w:sz="4" w:space="0" w:color="auto"/>
              <w:left w:val="single" w:sz="4" w:space="0" w:color="auto"/>
              <w:bottom w:val="single" w:sz="4" w:space="0" w:color="auto"/>
              <w:right w:val="single" w:sz="4" w:space="0" w:color="auto"/>
            </w:tcBorders>
          </w:tcPr>
          <w:p w14:paraId="6859FCB6" w14:textId="77777777" w:rsidR="00961AF0" w:rsidRPr="006C29EE" w:rsidRDefault="00CF363E" w:rsidP="008C1138">
            <w:pPr>
              <w:ind w:left="402"/>
              <w:rPr>
                <w:rFonts w:ascii="Times New Roman" w:hAnsi="Times New Roman" w:cs="Times New Roman"/>
                <w:b/>
                <w:sz w:val="24"/>
                <w:szCs w:val="24"/>
              </w:rPr>
            </w:pPr>
            <w:r w:rsidRPr="006C29EE">
              <w:rPr>
                <w:rFonts w:ascii="Times New Roman" w:hAnsi="Times New Roman" w:cs="Times New Roman"/>
                <w:b/>
                <w:sz w:val="24"/>
                <w:szCs w:val="24"/>
              </w:rPr>
              <w:t>Standard/</w:t>
            </w:r>
            <w:r w:rsidR="00961AF0" w:rsidRPr="006C29EE">
              <w:rPr>
                <w:rFonts w:ascii="Times New Roman" w:hAnsi="Times New Roman" w:cs="Times New Roman"/>
                <w:b/>
                <w:sz w:val="24"/>
                <w:szCs w:val="24"/>
              </w:rPr>
              <w:t>Obligatoriu:</w:t>
            </w:r>
          </w:p>
          <w:p w14:paraId="5F40C056" w14:textId="77777777" w:rsidR="00961AF0" w:rsidRPr="006C29EE" w:rsidRDefault="00EC14F0" w:rsidP="008C1138">
            <w:pPr>
              <w:pStyle w:val="Listparagraf"/>
              <w:numPr>
                <w:ilvl w:val="0"/>
                <w:numId w:val="7"/>
              </w:numPr>
              <w:ind w:left="402" w:hanging="368"/>
              <w:rPr>
                <w:rFonts w:ascii="Times New Roman" w:hAnsi="Times New Roman" w:cs="Times New Roman"/>
                <w:b/>
                <w:sz w:val="24"/>
                <w:szCs w:val="24"/>
              </w:rPr>
            </w:pPr>
            <w:r w:rsidRPr="006C29EE">
              <w:rPr>
                <w:rFonts w:ascii="Times New Roman" w:hAnsi="Times New Roman" w:cs="Times New Roman"/>
                <w:sz w:val="24"/>
                <w:szCs w:val="24"/>
              </w:rPr>
              <w:t xml:space="preserve">În caz de suspecţie de UGDH este obligatorie transportarea pacientului în Instituţie medicală cu posibilităţi de acordare a asistenţei medicale specializate chirurgicale </w:t>
            </w:r>
            <w:r w:rsidR="005972ED" w:rsidRPr="006C29EE">
              <w:rPr>
                <w:rFonts w:ascii="Times New Roman" w:hAnsi="Times New Roman" w:cs="Times New Roman"/>
                <w:i/>
                <w:sz w:val="24"/>
                <w:szCs w:val="24"/>
              </w:rPr>
              <w:t>(caseta 11)</w:t>
            </w:r>
            <w:r w:rsidR="00DF6DCF" w:rsidRPr="006C29EE">
              <w:rPr>
                <w:rFonts w:ascii="Times New Roman" w:hAnsi="Times New Roman" w:cs="Times New Roman"/>
                <w:sz w:val="24"/>
                <w:szCs w:val="24"/>
              </w:rPr>
              <w:t>.</w:t>
            </w:r>
          </w:p>
        </w:tc>
      </w:tr>
      <w:tr w:rsidR="00961AF0" w:rsidRPr="006C29EE" w14:paraId="0615A247" w14:textId="77777777" w:rsidTr="00737081">
        <w:tc>
          <w:tcPr>
            <w:tcW w:w="4537" w:type="dxa"/>
            <w:tcBorders>
              <w:top w:val="single" w:sz="4" w:space="0" w:color="auto"/>
              <w:left w:val="single" w:sz="4" w:space="0" w:color="auto"/>
              <w:bottom w:val="single" w:sz="4" w:space="0" w:color="auto"/>
              <w:right w:val="single" w:sz="4" w:space="0" w:color="auto"/>
            </w:tcBorders>
          </w:tcPr>
          <w:p w14:paraId="1E2AF380" w14:textId="77777777" w:rsidR="00961AF0" w:rsidRPr="006C29EE" w:rsidRDefault="007203F1" w:rsidP="00961AF0">
            <w:pPr>
              <w:rPr>
                <w:rFonts w:ascii="Times New Roman" w:hAnsi="Times New Roman" w:cs="Times New Roman"/>
                <w:b/>
                <w:sz w:val="24"/>
                <w:szCs w:val="24"/>
              </w:rPr>
            </w:pPr>
            <w:r w:rsidRPr="006C29EE">
              <w:rPr>
                <w:rFonts w:ascii="Times New Roman" w:hAnsi="Times New Roman" w:cs="Times New Roman"/>
                <w:b/>
                <w:sz w:val="24"/>
                <w:szCs w:val="24"/>
              </w:rPr>
              <w:t xml:space="preserve">3. </w:t>
            </w:r>
            <w:r w:rsidR="00961AF0" w:rsidRPr="006C29EE">
              <w:rPr>
                <w:rFonts w:ascii="Times New Roman" w:hAnsi="Times New Roman" w:cs="Times New Roman"/>
                <w:b/>
                <w:sz w:val="24"/>
                <w:szCs w:val="24"/>
              </w:rPr>
              <w:t>Tratamentul.</w:t>
            </w:r>
          </w:p>
          <w:p w14:paraId="70CC3689" w14:textId="77777777" w:rsidR="00961AF0" w:rsidRPr="006C29EE" w:rsidRDefault="00961AF0" w:rsidP="00961AF0">
            <w:pPr>
              <w:rPr>
                <w:rFonts w:ascii="Times New Roman" w:hAnsi="Times New Roman" w:cs="Times New Roman"/>
                <w:sz w:val="24"/>
                <w:szCs w:val="24"/>
              </w:rPr>
            </w:pPr>
            <w:r w:rsidRPr="006C29EE">
              <w:rPr>
                <w:rFonts w:ascii="Times New Roman" w:hAnsi="Times New Roman" w:cs="Times New Roman"/>
                <w:b/>
                <w:bCs/>
                <w:sz w:val="24"/>
                <w:szCs w:val="24"/>
              </w:rPr>
              <w:t>3.1.</w:t>
            </w:r>
            <w:r w:rsidRPr="006C29EE">
              <w:rPr>
                <w:rFonts w:ascii="Times New Roman" w:hAnsi="Times New Roman" w:cs="Times New Roman"/>
                <w:sz w:val="24"/>
                <w:szCs w:val="24"/>
              </w:rPr>
              <w:t xml:space="preserve"> </w:t>
            </w:r>
            <w:r w:rsidRPr="006C29EE">
              <w:rPr>
                <w:rFonts w:ascii="Times New Roman" w:hAnsi="Times New Roman" w:cs="Times New Roman"/>
                <w:b/>
                <w:sz w:val="24"/>
                <w:szCs w:val="24"/>
              </w:rPr>
              <w:t>Tratament simptomatic.</w:t>
            </w:r>
          </w:p>
          <w:p w14:paraId="65551915" w14:textId="77777777" w:rsidR="00961AF0" w:rsidRPr="006C29EE" w:rsidRDefault="001D4762" w:rsidP="00961AF0">
            <w:pPr>
              <w:rPr>
                <w:rFonts w:ascii="Times New Roman" w:hAnsi="Times New Roman" w:cs="Times New Roman"/>
                <w:sz w:val="24"/>
                <w:szCs w:val="24"/>
              </w:rPr>
            </w:pPr>
            <w:r w:rsidRPr="006C29EE">
              <w:rPr>
                <w:rFonts w:ascii="Times New Roman" w:hAnsi="Times New Roman" w:cs="Times New Roman"/>
                <w:b/>
                <w:i/>
                <w:sz w:val="28"/>
                <w:szCs w:val="24"/>
              </w:rPr>
              <w:lastRenderedPageBreak/>
              <w:t>C.2.4.12.2.</w:t>
            </w:r>
          </w:p>
        </w:tc>
        <w:tc>
          <w:tcPr>
            <w:tcW w:w="4677" w:type="dxa"/>
            <w:tcBorders>
              <w:top w:val="single" w:sz="4" w:space="0" w:color="auto"/>
              <w:left w:val="single" w:sz="4" w:space="0" w:color="auto"/>
              <w:bottom w:val="single" w:sz="4" w:space="0" w:color="auto"/>
              <w:right w:val="single" w:sz="4" w:space="0" w:color="auto"/>
            </w:tcBorders>
          </w:tcPr>
          <w:p w14:paraId="0CB02974" w14:textId="77777777" w:rsidR="00EB72F9" w:rsidRPr="006C29EE" w:rsidRDefault="00EB72F9" w:rsidP="008855BE">
            <w:pPr>
              <w:numPr>
                <w:ilvl w:val="0"/>
                <w:numId w:val="7"/>
              </w:numPr>
              <w:ind w:left="353" w:hanging="284"/>
              <w:rPr>
                <w:rFonts w:ascii="Times New Roman" w:hAnsi="Times New Roman" w:cs="Times New Roman"/>
                <w:sz w:val="24"/>
                <w:szCs w:val="24"/>
              </w:rPr>
            </w:pPr>
            <w:r w:rsidRPr="006C29EE">
              <w:rPr>
                <w:rFonts w:ascii="Times New Roman" w:hAnsi="Times New Roman" w:cs="Times New Roman"/>
                <w:sz w:val="24"/>
                <w:szCs w:val="24"/>
              </w:rPr>
              <w:lastRenderedPageBreak/>
              <w:t>Tratamentul se va efectua pentru stabilizarea funcţiilor vitale.</w:t>
            </w:r>
          </w:p>
          <w:p w14:paraId="5D32ED0E" w14:textId="77777777" w:rsidR="00961AF0" w:rsidRPr="006C29EE" w:rsidRDefault="00EB72F9" w:rsidP="008855BE">
            <w:pPr>
              <w:numPr>
                <w:ilvl w:val="0"/>
                <w:numId w:val="7"/>
              </w:numPr>
              <w:ind w:left="353" w:hanging="284"/>
              <w:rPr>
                <w:rFonts w:ascii="Times New Roman" w:hAnsi="Times New Roman" w:cs="Times New Roman"/>
                <w:b/>
                <w:i/>
                <w:iCs/>
                <w:sz w:val="24"/>
                <w:szCs w:val="24"/>
              </w:rPr>
            </w:pPr>
            <w:r w:rsidRPr="006C29EE">
              <w:rPr>
                <w:rFonts w:ascii="Times New Roman" w:hAnsi="Times New Roman" w:cs="Times New Roman"/>
                <w:sz w:val="24"/>
                <w:szCs w:val="24"/>
              </w:rPr>
              <w:lastRenderedPageBreak/>
              <w:t>Tratamentul simptomatic nu trebuie să influenţeze promptitudinea spitalizării.</w:t>
            </w:r>
          </w:p>
        </w:tc>
        <w:tc>
          <w:tcPr>
            <w:tcW w:w="6804" w:type="dxa"/>
            <w:tcBorders>
              <w:top w:val="single" w:sz="4" w:space="0" w:color="auto"/>
              <w:left w:val="single" w:sz="4" w:space="0" w:color="auto"/>
              <w:bottom w:val="single" w:sz="4" w:space="0" w:color="auto"/>
              <w:right w:val="single" w:sz="4" w:space="0" w:color="auto"/>
            </w:tcBorders>
          </w:tcPr>
          <w:p w14:paraId="05BD087B" w14:textId="77777777" w:rsidR="00961AF0" w:rsidRPr="006C29EE" w:rsidRDefault="00CF363E" w:rsidP="008C1138">
            <w:pPr>
              <w:ind w:left="402"/>
              <w:rPr>
                <w:rFonts w:ascii="Times New Roman" w:hAnsi="Times New Roman" w:cs="Times New Roman"/>
                <w:b/>
                <w:sz w:val="24"/>
                <w:szCs w:val="24"/>
              </w:rPr>
            </w:pPr>
            <w:r w:rsidRPr="006C29EE">
              <w:rPr>
                <w:rFonts w:ascii="Times New Roman" w:hAnsi="Times New Roman" w:cs="Times New Roman"/>
                <w:b/>
                <w:sz w:val="24"/>
                <w:szCs w:val="24"/>
              </w:rPr>
              <w:lastRenderedPageBreak/>
              <w:t>Standard/</w:t>
            </w:r>
            <w:r w:rsidR="00961AF0" w:rsidRPr="006C29EE">
              <w:rPr>
                <w:rFonts w:ascii="Times New Roman" w:hAnsi="Times New Roman" w:cs="Times New Roman"/>
                <w:b/>
                <w:sz w:val="24"/>
                <w:szCs w:val="24"/>
              </w:rPr>
              <w:t>Obligatoriu:</w:t>
            </w:r>
          </w:p>
          <w:p w14:paraId="3FFB1AB8" w14:textId="77777777" w:rsidR="00961AF0" w:rsidRPr="006C29EE" w:rsidRDefault="00961AF0" w:rsidP="008C1138">
            <w:pPr>
              <w:pStyle w:val="Listparagraf"/>
              <w:numPr>
                <w:ilvl w:val="0"/>
                <w:numId w:val="8"/>
              </w:numPr>
              <w:tabs>
                <w:tab w:val="left" w:pos="390"/>
              </w:tabs>
              <w:ind w:left="402" w:hanging="368"/>
              <w:rPr>
                <w:rFonts w:ascii="Times New Roman" w:hAnsi="Times New Roman" w:cs="Times New Roman"/>
                <w:sz w:val="24"/>
                <w:szCs w:val="24"/>
              </w:rPr>
            </w:pPr>
            <w:r w:rsidRPr="006C29EE">
              <w:rPr>
                <w:rFonts w:ascii="Times New Roman" w:hAnsi="Times New Roman" w:cs="Times New Roman"/>
                <w:b/>
                <w:i/>
                <w:sz w:val="24"/>
                <w:szCs w:val="24"/>
              </w:rPr>
              <w:t>Tratamentul se va efectua doar în condiţii de staţionar.</w:t>
            </w:r>
          </w:p>
          <w:p w14:paraId="1F3CDBFD" w14:textId="77777777" w:rsidR="00EC14F0" w:rsidRPr="006C29EE" w:rsidRDefault="00961AF0" w:rsidP="008C1138">
            <w:pPr>
              <w:pStyle w:val="Listparagraf"/>
              <w:numPr>
                <w:ilvl w:val="0"/>
                <w:numId w:val="8"/>
              </w:numPr>
              <w:tabs>
                <w:tab w:val="left" w:pos="390"/>
              </w:tabs>
              <w:ind w:left="402" w:hanging="368"/>
              <w:rPr>
                <w:rFonts w:ascii="Times New Roman" w:hAnsi="Times New Roman" w:cs="Times New Roman"/>
                <w:sz w:val="24"/>
                <w:szCs w:val="24"/>
              </w:rPr>
            </w:pPr>
            <w:r w:rsidRPr="006C29EE">
              <w:rPr>
                <w:rFonts w:ascii="Times New Roman" w:hAnsi="Times New Roman" w:cs="Times New Roman"/>
                <w:sz w:val="24"/>
                <w:szCs w:val="24"/>
              </w:rPr>
              <w:lastRenderedPageBreak/>
              <w:t>Tratament conservator, la necesitate</w:t>
            </w:r>
            <w:r w:rsidR="00AC574E" w:rsidRPr="006C29EE">
              <w:rPr>
                <w:rFonts w:ascii="Times New Roman" w:hAnsi="Times New Roman" w:cs="Times New Roman"/>
                <w:sz w:val="24"/>
                <w:szCs w:val="24"/>
              </w:rPr>
              <w:t xml:space="preserve"> </w:t>
            </w:r>
            <w:r w:rsidR="00BA0BD4" w:rsidRPr="006C29EE">
              <w:rPr>
                <w:rFonts w:ascii="Times New Roman" w:hAnsi="Times New Roman" w:cs="Times New Roman"/>
                <w:i/>
                <w:sz w:val="24"/>
                <w:szCs w:val="24"/>
              </w:rPr>
              <w:t xml:space="preserve">(caseta </w:t>
            </w:r>
            <w:r w:rsidR="001D4762" w:rsidRPr="006C29EE">
              <w:rPr>
                <w:rFonts w:ascii="Times New Roman" w:hAnsi="Times New Roman" w:cs="Times New Roman"/>
                <w:i/>
                <w:sz w:val="24"/>
                <w:szCs w:val="24"/>
              </w:rPr>
              <w:t>42</w:t>
            </w:r>
            <w:r w:rsidR="00BA0BD4" w:rsidRPr="006C29EE">
              <w:rPr>
                <w:rFonts w:ascii="Times New Roman" w:hAnsi="Times New Roman" w:cs="Times New Roman"/>
                <w:i/>
                <w:sz w:val="24"/>
                <w:szCs w:val="24"/>
              </w:rPr>
              <w:t>).</w:t>
            </w:r>
          </w:p>
          <w:p w14:paraId="7CD035E6" w14:textId="77777777" w:rsidR="00EC14F0" w:rsidRPr="006C29EE" w:rsidRDefault="00EC14F0" w:rsidP="008C1138">
            <w:pPr>
              <w:numPr>
                <w:ilvl w:val="0"/>
                <w:numId w:val="7"/>
              </w:numPr>
              <w:ind w:left="402" w:hanging="368"/>
              <w:jc w:val="both"/>
              <w:rPr>
                <w:rFonts w:ascii="Times New Roman" w:hAnsi="Times New Roman" w:cs="Times New Roman"/>
                <w:sz w:val="24"/>
                <w:szCs w:val="24"/>
              </w:rPr>
            </w:pPr>
            <w:r w:rsidRPr="006C29EE">
              <w:rPr>
                <w:rFonts w:ascii="Times New Roman" w:hAnsi="Times New Roman" w:cs="Times New Roman"/>
                <w:sz w:val="24"/>
                <w:szCs w:val="24"/>
              </w:rPr>
              <w:t>Oxigenoterapie</w:t>
            </w:r>
          </w:p>
          <w:p w14:paraId="5AB0B336" w14:textId="77777777" w:rsidR="00EB72F9" w:rsidRPr="006C29EE" w:rsidRDefault="00EC14F0" w:rsidP="008C1138">
            <w:pPr>
              <w:numPr>
                <w:ilvl w:val="0"/>
                <w:numId w:val="7"/>
              </w:numPr>
              <w:ind w:left="402" w:hanging="368"/>
              <w:jc w:val="both"/>
              <w:rPr>
                <w:rFonts w:ascii="Times New Roman" w:hAnsi="Times New Roman" w:cs="Times New Roman"/>
                <w:sz w:val="24"/>
                <w:szCs w:val="24"/>
              </w:rPr>
            </w:pPr>
            <w:r w:rsidRPr="006C29EE">
              <w:rPr>
                <w:rFonts w:ascii="Times New Roman" w:hAnsi="Times New Roman" w:cs="Times New Roman"/>
                <w:sz w:val="24"/>
                <w:szCs w:val="24"/>
              </w:rPr>
              <w:t xml:space="preserve">Stabilizare hemodinamică </w:t>
            </w:r>
            <w:r w:rsidR="00EB72F9" w:rsidRPr="006C29EE">
              <w:rPr>
                <w:rFonts w:ascii="Times New Roman" w:hAnsi="Times New Roman" w:cs="Times New Roman"/>
                <w:sz w:val="24"/>
                <w:szCs w:val="24"/>
              </w:rPr>
              <w:t>(</w:t>
            </w:r>
            <w:r w:rsidRPr="006C29EE">
              <w:rPr>
                <w:rFonts w:ascii="Times New Roman" w:hAnsi="Times New Roman" w:cs="Times New Roman"/>
                <w:sz w:val="24"/>
                <w:szCs w:val="24"/>
              </w:rPr>
              <w:t xml:space="preserve">Sol. </w:t>
            </w:r>
            <w:r w:rsidRPr="006C29EE">
              <w:rPr>
                <w:rFonts w:ascii="Times New Roman" w:hAnsi="Times New Roman" w:cs="Times New Roman"/>
                <w:i/>
                <w:color w:val="000000"/>
                <w:sz w:val="24"/>
                <w:szCs w:val="24"/>
              </w:rPr>
              <w:t>Natrii chloridum</w:t>
            </w:r>
            <w:r w:rsidRPr="006C29EE">
              <w:rPr>
                <w:rFonts w:ascii="Times New Roman" w:hAnsi="Times New Roman" w:cs="Times New Roman"/>
                <w:sz w:val="24"/>
                <w:szCs w:val="24"/>
              </w:rPr>
              <w:t xml:space="preserve"> 0,9% 1000-1500 ml.</w:t>
            </w:r>
            <w:r w:rsidR="00EB72F9" w:rsidRPr="006C29EE">
              <w:rPr>
                <w:rFonts w:ascii="Times New Roman" w:hAnsi="Times New Roman" w:cs="Times New Roman"/>
                <w:sz w:val="24"/>
                <w:szCs w:val="24"/>
              </w:rPr>
              <w:t>)</w:t>
            </w:r>
          </w:p>
          <w:p w14:paraId="47D805CB" w14:textId="77777777" w:rsidR="00EB72F9" w:rsidRPr="006C29EE" w:rsidRDefault="00EC14F0" w:rsidP="008C1138">
            <w:pPr>
              <w:numPr>
                <w:ilvl w:val="0"/>
                <w:numId w:val="7"/>
              </w:numPr>
              <w:ind w:left="402" w:hanging="368"/>
              <w:jc w:val="both"/>
              <w:rPr>
                <w:rFonts w:ascii="Times New Roman" w:hAnsi="Times New Roman" w:cs="Times New Roman"/>
                <w:sz w:val="24"/>
                <w:szCs w:val="24"/>
              </w:rPr>
            </w:pPr>
            <w:r w:rsidRPr="006C29EE">
              <w:rPr>
                <w:rFonts w:ascii="Times New Roman" w:hAnsi="Times New Roman" w:cs="Times New Roman"/>
                <w:sz w:val="24"/>
                <w:szCs w:val="24"/>
              </w:rPr>
              <w:t>Medicaţie inotropă pozitivă, la necesitate.</w:t>
            </w:r>
          </w:p>
          <w:p w14:paraId="45631B28" w14:textId="77777777" w:rsidR="00961AF0" w:rsidRPr="006C29EE" w:rsidRDefault="00EC14F0" w:rsidP="008C1138">
            <w:pPr>
              <w:numPr>
                <w:ilvl w:val="0"/>
                <w:numId w:val="7"/>
              </w:numPr>
              <w:ind w:left="402" w:hanging="368"/>
              <w:jc w:val="both"/>
              <w:rPr>
                <w:rFonts w:ascii="Times New Roman" w:hAnsi="Times New Roman" w:cs="Times New Roman"/>
                <w:sz w:val="24"/>
                <w:szCs w:val="24"/>
              </w:rPr>
            </w:pPr>
            <w:r w:rsidRPr="006C29EE">
              <w:rPr>
                <w:rFonts w:ascii="Times New Roman" w:hAnsi="Times New Roman" w:cs="Times New Roman"/>
                <w:sz w:val="24"/>
                <w:szCs w:val="24"/>
              </w:rPr>
              <w:t>Prevenirea aspiraţiei pulmonare.</w:t>
            </w:r>
          </w:p>
        </w:tc>
      </w:tr>
      <w:tr w:rsidR="00961AF0" w:rsidRPr="006C29EE" w14:paraId="492B5941" w14:textId="77777777" w:rsidTr="00737081">
        <w:tc>
          <w:tcPr>
            <w:tcW w:w="4537" w:type="dxa"/>
            <w:tcBorders>
              <w:top w:val="single" w:sz="4" w:space="0" w:color="auto"/>
              <w:left w:val="single" w:sz="4" w:space="0" w:color="auto"/>
              <w:bottom w:val="single" w:sz="4" w:space="0" w:color="auto"/>
              <w:right w:val="single" w:sz="4" w:space="0" w:color="auto"/>
            </w:tcBorders>
          </w:tcPr>
          <w:p w14:paraId="06FF41FB" w14:textId="77777777" w:rsidR="00961AF0" w:rsidRPr="006C29EE" w:rsidRDefault="007203F1" w:rsidP="00961AF0">
            <w:pPr>
              <w:rPr>
                <w:rFonts w:ascii="Times New Roman" w:hAnsi="Times New Roman" w:cs="Times New Roman"/>
                <w:b/>
                <w:sz w:val="24"/>
                <w:szCs w:val="24"/>
              </w:rPr>
            </w:pPr>
            <w:r w:rsidRPr="006C29EE">
              <w:rPr>
                <w:rFonts w:ascii="Times New Roman" w:hAnsi="Times New Roman" w:cs="Times New Roman"/>
                <w:b/>
                <w:sz w:val="24"/>
                <w:szCs w:val="24"/>
              </w:rPr>
              <w:lastRenderedPageBreak/>
              <w:t>4</w:t>
            </w:r>
            <w:r w:rsidR="00961AF0" w:rsidRPr="006C29EE">
              <w:rPr>
                <w:rFonts w:ascii="Times New Roman" w:hAnsi="Times New Roman" w:cs="Times New Roman"/>
                <w:b/>
                <w:sz w:val="24"/>
                <w:szCs w:val="24"/>
              </w:rPr>
              <w:t>. Supravegherea.</w:t>
            </w:r>
          </w:p>
          <w:p w14:paraId="0992F8E7" w14:textId="77777777" w:rsidR="00961AF0" w:rsidRPr="006C29EE" w:rsidRDefault="00BA0BD4" w:rsidP="00961AF0">
            <w:pPr>
              <w:rPr>
                <w:rFonts w:ascii="Times New Roman" w:hAnsi="Times New Roman" w:cs="Times New Roman"/>
                <w:b/>
                <w:sz w:val="24"/>
                <w:szCs w:val="24"/>
              </w:rPr>
            </w:pPr>
            <w:r w:rsidRPr="006C29EE">
              <w:rPr>
                <w:rFonts w:ascii="Times New Roman" w:hAnsi="Times New Roman" w:cs="Times New Roman"/>
                <w:b/>
                <w:i/>
                <w:sz w:val="28"/>
                <w:szCs w:val="24"/>
              </w:rPr>
              <w:t>C.2.7.</w:t>
            </w:r>
          </w:p>
        </w:tc>
        <w:tc>
          <w:tcPr>
            <w:tcW w:w="4677" w:type="dxa"/>
            <w:tcBorders>
              <w:top w:val="single" w:sz="4" w:space="0" w:color="auto"/>
              <w:left w:val="single" w:sz="4" w:space="0" w:color="auto"/>
              <w:bottom w:val="single" w:sz="4" w:space="0" w:color="auto"/>
              <w:right w:val="single" w:sz="4" w:space="0" w:color="auto"/>
            </w:tcBorders>
          </w:tcPr>
          <w:p w14:paraId="66636AAA" w14:textId="77777777" w:rsidR="00961AF0" w:rsidRPr="006C29EE" w:rsidRDefault="00961AF0" w:rsidP="008855BE">
            <w:pPr>
              <w:numPr>
                <w:ilvl w:val="0"/>
                <w:numId w:val="8"/>
              </w:numPr>
              <w:ind w:left="353" w:hanging="284"/>
              <w:rPr>
                <w:rFonts w:ascii="Times New Roman" w:hAnsi="Times New Roman" w:cs="Times New Roman"/>
                <w:sz w:val="24"/>
                <w:szCs w:val="24"/>
              </w:rPr>
            </w:pPr>
            <w:r w:rsidRPr="006C29EE">
              <w:rPr>
                <w:rFonts w:ascii="Times New Roman" w:hAnsi="Times New Roman" w:cs="Times New Roman"/>
                <w:sz w:val="24"/>
                <w:szCs w:val="24"/>
              </w:rPr>
              <w:t>Se efectuează de către chirurg în colaborare cu medicul de familie.</w:t>
            </w:r>
          </w:p>
          <w:p w14:paraId="0EFFF72B" w14:textId="77777777" w:rsidR="00EC14F0" w:rsidRPr="006C29EE" w:rsidRDefault="00EC14F0" w:rsidP="008855BE">
            <w:pPr>
              <w:numPr>
                <w:ilvl w:val="0"/>
                <w:numId w:val="8"/>
              </w:numPr>
              <w:ind w:left="353" w:hanging="284"/>
              <w:rPr>
                <w:rFonts w:ascii="Times New Roman" w:hAnsi="Times New Roman" w:cs="Times New Roman"/>
                <w:sz w:val="24"/>
                <w:szCs w:val="24"/>
              </w:rPr>
            </w:pPr>
            <w:r w:rsidRPr="006C29EE">
              <w:rPr>
                <w:rFonts w:ascii="Times New Roman" w:hAnsi="Times New Roman" w:cs="Times New Roman"/>
                <w:sz w:val="24"/>
                <w:szCs w:val="24"/>
              </w:rPr>
              <w:t>Supraveghere după tratamentul conservativ în staţionar sau operator, după externarea la domiciliu.</w:t>
            </w:r>
          </w:p>
          <w:p w14:paraId="0CB9E652" w14:textId="77777777" w:rsidR="00EC14F0" w:rsidRPr="006C29EE" w:rsidRDefault="00EC14F0" w:rsidP="008855BE">
            <w:pPr>
              <w:numPr>
                <w:ilvl w:val="0"/>
                <w:numId w:val="8"/>
              </w:numPr>
              <w:ind w:left="353" w:hanging="284"/>
              <w:rPr>
                <w:rFonts w:ascii="Times New Roman" w:hAnsi="Times New Roman" w:cs="Times New Roman"/>
                <w:sz w:val="24"/>
                <w:szCs w:val="24"/>
              </w:rPr>
            </w:pPr>
            <w:r w:rsidRPr="006C29EE">
              <w:rPr>
                <w:rFonts w:ascii="Times New Roman" w:hAnsi="Times New Roman" w:cs="Times New Roman"/>
                <w:sz w:val="24"/>
                <w:szCs w:val="24"/>
              </w:rPr>
              <w:t>FEGDS la pacien</w:t>
            </w:r>
            <w:r w:rsidR="00556F07" w:rsidRPr="006C29EE">
              <w:rPr>
                <w:rFonts w:ascii="Times New Roman" w:hAnsi="Times New Roman" w:cs="Times New Roman"/>
                <w:sz w:val="24"/>
                <w:szCs w:val="24"/>
              </w:rPr>
              <w:t>ţ</w:t>
            </w:r>
            <w:r w:rsidRPr="006C29EE">
              <w:rPr>
                <w:rFonts w:ascii="Times New Roman" w:hAnsi="Times New Roman" w:cs="Times New Roman"/>
                <w:sz w:val="24"/>
                <w:szCs w:val="24"/>
              </w:rPr>
              <w:t>ii ce au suportat episod de UGDH peste 4-6 săptămâni după externare</w:t>
            </w:r>
            <w:r w:rsidR="00ED1F6E" w:rsidRPr="006C29EE">
              <w:rPr>
                <w:rFonts w:ascii="Times New Roman" w:hAnsi="Times New Roman" w:cs="Times New Roman"/>
                <w:sz w:val="24"/>
                <w:szCs w:val="24"/>
              </w:rPr>
              <w:t>.</w:t>
            </w:r>
          </w:p>
          <w:p w14:paraId="52C58605" w14:textId="77777777" w:rsidR="00DF493E" w:rsidRPr="006C29EE" w:rsidRDefault="00DF493E" w:rsidP="008855BE">
            <w:pPr>
              <w:numPr>
                <w:ilvl w:val="0"/>
                <w:numId w:val="8"/>
              </w:numPr>
              <w:ind w:left="353" w:hanging="284"/>
              <w:rPr>
                <w:rFonts w:ascii="Times New Roman" w:hAnsi="Times New Roman" w:cs="Times New Roman"/>
                <w:sz w:val="24"/>
                <w:szCs w:val="24"/>
              </w:rPr>
            </w:pPr>
            <w:r w:rsidRPr="006C29EE">
              <w:rPr>
                <w:rFonts w:ascii="Times New Roman" w:hAnsi="Times New Roman" w:cs="Times New Roman"/>
                <w:sz w:val="24"/>
                <w:szCs w:val="24"/>
              </w:rPr>
              <w:t>Administrarea IPP timp de 6-8 săptămâni după externare.</w:t>
            </w:r>
          </w:p>
          <w:p w14:paraId="7EB34A6D" w14:textId="45965502" w:rsidR="00EC14F0" w:rsidRPr="006C29EE" w:rsidRDefault="00EC14F0" w:rsidP="008855BE">
            <w:pPr>
              <w:numPr>
                <w:ilvl w:val="0"/>
                <w:numId w:val="8"/>
              </w:numPr>
              <w:ind w:left="353" w:hanging="284"/>
              <w:rPr>
                <w:rFonts w:ascii="Times New Roman" w:hAnsi="Times New Roman" w:cs="Times New Roman"/>
                <w:sz w:val="24"/>
                <w:szCs w:val="24"/>
              </w:rPr>
            </w:pPr>
            <w:r w:rsidRPr="006C29EE">
              <w:rPr>
                <w:rFonts w:ascii="Times New Roman" w:hAnsi="Times New Roman" w:cs="Times New Roman"/>
                <w:sz w:val="24"/>
                <w:szCs w:val="24"/>
              </w:rPr>
              <w:t xml:space="preserve">Eradicarea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la pacienţii contaminaţi.</w:t>
            </w:r>
          </w:p>
        </w:tc>
        <w:tc>
          <w:tcPr>
            <w:tcW w:w="6804" w:type="dxa"/>
            <w:tcBorders>
              <w:top w:val="single" w:sz="4" w:space="0" w:color="auto"/>
              <w:left w:val="single" w:sz="4" w:space="0" w:color="auto"/>
              <w:bottom w:val="single" w:sz="4" w:space="0" w:color="auto"/>
              <w:right w:val="single" w:sz="4" w:space="0" w:color="auto"/>
            </w:tcBorders>
          </w:tcPr>
          <w:p w14:paraId="3F3B24EB" w14:textId="77777777" w:rsidR="00961AF0" w:rsidRPr="006C29EE" w:rsidRDefault="00CF363E" w:rsidP="00961AF0">
            <w:pPr>
              <w:tabs>
                <w:tab w:val="left" w:pos="4440"/>
              </w:tabs>
              <w:ind w:firstLine="353"/>
              <w:rPr>
                <w:rFonts w:ascii="Times New Roman" w:hAnsi="Times New Roman" w:cs="Times New Roman"/>
                <w:b/>
                <w:sz w:val="24"/>
                <w:szCs w:val="24"/>
              </w:rPr>
            </w:pPr>
            <w:r w:rsidRPr="006C29EE">
              <w:rPr>
                <w:rFonts w:ascii="Times New Roman" w:hAnsi="Times New Roman" w:cs="Times New Roman"/>
                <w:b/>
                <w:sz w:val="24"/>
                <w:szCs w:val="24"/>
              </w:rPr>
              <w:t>Standard/</w:t>
            </w:r>
            <w:r w:rsidR="00961AF0" w:rsidRPr="006C29EE">
              <w:rPr>
                <w:rFonts w:ascii="Times New Roman" w:hAnsi="Times New Roman" w:cs="Times New Roman"/>
                <w:b/>
                <w:sz w:val="24"/>
                <w:szCs w:val="24"/>
              </w:rPr>
              <w:t>Obligatoriu:</w:t>
            </w:r>
          </w:p>
          <w:p w14:paraId="5B0425CF" w14:textId="77777777" w:rsidR="00961AF0" w:rsidRPr="006C29EE" w:rsidRDefault="00961AF0" w:rsidP="00180994">
            <w:pPr>
              <w:pStyle w:val="Listparagraf"/>
              <w:numPr>
                <w:ilvl w:val="0"/>
                <w:numId w:val="9"/>
              </w:numPr>
              <w:ind w:left="318" w:hanging="318"/>
              <w:rPr>
                <w:rFonts w:ascii="Times New Roman" w:hAnsi="Times New Roman" w:cs="Times New Roman"/>
                <w:sz w:val="24"/>
                <w:szCs w:val="24"/>
              </w:rPr>
            </w:pPr>
            <w:r w:rsidRPr="006C29EE">
              <w:rPr>
                <w:rFonts w:ascii="Times New Roman" w:hAnsi="Times New Roman" w:cs="Times New Roman"/>
                <w:sz w:val="24"/>
                <w:szCs w:val="24"/>
              </w:rPr>
              <w:t>Examinările obligatorii de 2 ori pe an</w:t>
            </w:r>
            <w:r w:rsidR="00DF6DCF" w:rsidRPr="006C29EE">
              <w:rPr>
                <w:rFonts w:ascii="Times New Roman" w:hAnsi="Times New Roman" w:cs="Times New Roman"/>
                <w:sz w:val="24"/>
                <w:szCs w:val="24"/>
              </w:rPr>
              <w:t xml:space="preserve"> </w:t>
            </w:r>
            <w:r w:rsidR="00DF6DCF" w:rsidRPr="006C29EE">
              <w:rPr>
                <w:rFonts w:ascii="Times New Roman" w:hAnsi="Times New Roman" w:cs="Times New Roman"/>
                <w:i/>
                <w:sz w:val="24"/>
                <w:szCs w:val="24"/>
              </w:rPr>
              <w:t xml:space="preserve">(caseta </w:t>
            </w:r>
            <w:r w:rsidR="00661088" w:rsidRPr="006C29EE">
              <w:rPr>
                <w:rFonts w:ascii="Times New Roman" w:hAnsi="Times New Roman" w:cs="Times New Roman"/>
                <w:i/>
                <w:sz w:val="24"/>
                <w:szCs w:val="24"/>
              </w:rPr>
              <w:t>5</w:t>
            </w:r>
            <w:r w:rsidR="001D4762" w:rsidRPr="006C29EE">
              <w:rPr>
                <w:rFonts w:ascii="Times New Roman" w:hAnsi="Times New Roman" w:cs="Times New Roman"/>
                <w:i/>
                <w:sz w:val="24"/>
                <w:szCs w:val="24"/>
              </w:rPr>
              <w:t>8</w:t>
            </w:r>
            <w:r w:rsidR="00DF6DCF" w:rsidRPr="006C29EE">
              <w:rPr>
                <w:rFonts w:ascii="Times New Roman" w:hAnsi="Times New Roman" w:cs="Times New Roman"/>
                <w:i/>
                <w:sz w:val="24"/>
                <w:szCs w:val="24"/>
              </w:rPr>
              <w:t>)</w:t>
            </w:r>
            <w:r w:rsidR="00DF6DCF" w:rsidRPr="006C29EE">
              <w:rPr>
                <w:rFonts w:ascii="Times New Roman" w:hAnsi="Times New Roman" w:cs="Times New Roman"/>
                <w:sz w:val="24"/>
                <w:szCs w:val="24"/>
              </w:rPr>
              <w:t>.</w:t>
            </w:r>
          </w:p>
        </w:tc>
      </w:tr>
    </w:tbl>
    <w:p w14:paraId="1F0BF166" w14:textId="77777777" w:rsidR="00961AF0" w:rsidRPr="006C29EE" w:rsidRDefault="00961AF0" w:rsidP="00961AF0">
      <w:pPr>
        <w:rPr>
          <w:rFonts w:ascii="Times New Roman" w:hAnsi="Times New Roman" w:cs="Times New Roman"/>
          <w:sz w:val="24"/>
          <w:szCs w:val="24"/>
        </w:rPr>
        <w:sectPr w:rsidR="00961AF0" w:rsidRPr="006C29EE" w:rsidSect="00961AF0">
          <w:pgSz w:w="16838" w:h="11906" w:orient="landscape"/>
          <w:pgMar w:top="851" w:right="1134" w:bottom="1701" w:left="1134" w:header="709" w:footer="709" w:gutter="0"/>
          <w:cols w:space="720"/>
          <w:docGrid w:linePitch="360"/>
        </w:sectPr>
      </w:pPr>
    </w:p>
    <w:tbl>
      <w:tblPr>
        <w:tblW w:w="1601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7"/>
        <w:gridCol w:w="3686"/>
        <w:gridCol w:w="7796"/>
      </w:tblGrid>
      <w:tr w:rsidR="00961AF0" w:rsidRPr="006C29EE" w14:paraId="207624BD" w14:textId="77777777" w:rsidTr="004D4E99">
        <w:tc>
          <w:tcPr>
            <w:tcW w:w="1601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38A747" w14:textId="77777777" w:rsidR="00961AF0" w:rsidRPr="006C29EE" w:rsidRDefault="00961AF0" w:rsidP="00961AF0">
            <w:pPr>
              <w:tabs>
                <w:tab w:val="left" w:pos="10531"/>
              </w:tabs>
              <w:rPr>
                <w:rFonts w:ascii="Times New Roman" w:hAnsi="Times New Roman" w:cs="Times New Roman"/>
                <w:b/>
                <w:i/>
                <w:sz w:val="28"/>
                <w:szCs w:val="28"/>
                <w:lang w:eastAsia="en-US"/>
              </w:rPr>
            </w:pPr>
            <w:r w:rsidRPr="006C29EE">
              <w:rPr>
                <w:rFonts w:ascii="Times New Roman" w:hAnsi="Times New Roman" w:cs="Times New Roman"/>
                <w:b/>
                <w:i/>
                <w:sz w:val="28"/>
                <w:szCs w:val="24"/>
              </w:rPr>
              <w:lastRenderedPageBreak/>
              <w:t xml:space="preserve">B.4. Nivel de asistenţă medicală spitalicească </w:t>
            </w:r>
            <w:r w:rsidRPr="006C29EE">
              <w:rPr>
                <w:rFonts w:ascii="Times New Roman" w:hAnsi="Times New Roman" w:cs="Times New Roman"/>
                <w:b/>
                <w:i/>
                <w:sz w:val="28"/>
                <w:szCs w:val="28"/>
                <w:lang w:eastAsia="en-US"/>
              </w:rPr>
              <w:t>(spitale raionale, municipale, republicane)</w:t>
            </w:r>
          </w:p>
        </w:tc>
      </w:tr>
      <w:tr w:rsidR="00961AF0" w:rsidRPr="006C29EE" w14:paraId="67BBC9A3" w14:textId="77777777" w:rsidTr="004D4E99">
        <w:tc>
          <w:tcPr>
            <w:tcW w:w="45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6C273F" w14:textId="77777777" w:rsidR="004D4E99" w:rsidRPr="006C29EE" w:rsidRDefault="00961AF0" w:rsidP="004D4E99">
            <w:pPr>
              <w:jc w:val="center"/>
              <w:rPr>
                <w:rFonts w:ascii="Times New Roman" w:hAnsi="Times New Roman" w:cs="Times New Roman"/>
                <w:b/>
                <w:sz w:val="24"/>
                <w:szCs w:val="24"/>
              </w:rPr>
            </w:pPr>
            <w:r w:rsidRPr="006C29EE">
              <w:rPr>
                <w:rFonts w:ascii="Times New Roman" w:hAnsi="Times New Roman" w:cs="Times New Roman"/>
                <w:b/>
                <w:sz w:val="24"/>
                <w:szCs w:val="24"/>
              </w:rPr>
              <w:t>Descriere</w:t>
            </w:r>
          </w:p>
        </w:tc>
        <w:tc>
          <w:tcPr>
            <w:tcW w:w="368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2A8BC2" w14:textId="77777777" w:rsidR="00961AF0" w:rsidRPr="006C29EE" w:rsidRDefault="00961AF0" w:rsidP="004D4E99">
            <w:pPr>
              <w:jc w:val="center"/>
              <w:rPr>
                <w:rFonts w:ascii="Times New Roman" w:hAnsi="Times New Roman" w:cs="Times New Roman"/>
                <w:b/>
                <w:sz w:val="24"/>
                <w:szCs w:val="24"/>
              </w:rPr>
            </w:pPr>
            <w:r w:rsidRPr="006C29EE">
              <w:rPr>
                <w:rFonts w:ascii="Times New Roman" w:hAnsi="Times New Roman" w:cs="Times New Roman"/>
                <w:b/>
                <w:sz w:val="24"/>
                <w:szCs w:val="24"/>
              </w:rPr>
              <w:t>Motive</w:t>
            </w:r>
          </w:p>
        </w:tc>
        <w:tc>
          <w:tcPr>
            <w:tcW w:w="77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404C4C" w14:textId="77777777" w:rsidR="00961AF0" w:rsidRPr="006C29EE" w:rsidRDefault="00961AF0" w:rsidP="004D4E99">
            <w:pPr>
              <w:jc w:val="center"/>
              <w:rPr>
                <w:rFonts w:ascii="Times New Roman" w:hAnsi="Times New Roman" w:cs="Times New Roman"/>
                <w:b/>
                <w:sz w:val="24"/>
                <w:szCs w:val="24"/>
              </w:rPr>
            </w:pPr>
            <w:r w:rsidRPr="006C29EE">
              <w:rPr>
                <w:rFonts w:ascii="Times New Roman" w:hAnsi="Times New Roman" w:cs="Times New Roman"/>
                <w:b/>
                <w:sz w:val="24"/>
                <w:szCs w:val="24"/>
              </w:rPr>
              <w:t>Pa</w:t>
            </w:r>
            <w:r w:rsidR="00A27883" w:rsidRPr="006C29EE">
              <w:rPr>
                <w:rFonts w:ascii="Times New Roman" w:hAnsi="Times New Roman" w:cs="Times New Roman"/>
                <w:b/>
                <w:sz w:val="24"/>
                <w:szCs w:val="24"/>
              </w:rPr>
              <w:t>ş</w:t>
            </w:r>
            <w:r w:rsidRPr="006C29EE">
              <w:rPr>
                <w:rFonts w:ascii="Times New Roman" w:hAnsi="Times New Roman" w:cs="Times New Roman"/>
                <w:b/>
                <w:sz w:val="24"/>
                <w:szCs w:val="24"/>
              </w:rPr>
              <w:t>i</w:t>
            </w:r>
          </w:p>
        </w:tc>
      </w:tr>
      <w:tr w:rsidR="00114B7F" w:rsidRPr="006C29EE" w14:paraId="2A84D408" w14:textId="77777777" w:rsidTr="00EC1C05">
        <w:tc>
          <w:tcPr>
            <w:tcW w:w="4537" w:type="dxa"/>
            <w:tcBorders>
              <w:top w:val="single" w:sz="4" w:space="0" w:color="auto"/>
              <w:left w:val="single" w:sz="4" w:space="0" w:color="auto"/>
              <w:bottom w:val="single" w:sz="4" w:space="0" w:color="auto"/>
              <w:right w:val="single" w:sz="4" w:space="0" w:color="auto"/>
            </w:tcBorders>
            <w:shd w:val="clear" w:color="auto" w:fill="auto"/>
          </w:tcPr>
          <w:p w14:paraId="2A335DBD" w14:textId="77777777" w:rsidR="00114B7F" w:rsidRPr="006C29EE" w:rsidRDefault="00114B7F" w:rsidP="00114B7F">
            <w:pPr>
              <w:pStyle w:val="Listparagraf"/>
              <w:numPr>
                <w:ilvl w:val="0"/>
                <w:numId w:val="96"/>
              </w:numPr>
              <w:ind w:left="313" w:hanging="313"/>
              <w:rPr>
                <w:rFonts w:ascii="Times New Roman" w:hAnsi="Times New Roman" w:cs="Times New Roman"/>
                <w:sz w:val="24"/>
                <w:szCs w:val="24"/>
              </w:rPr>
            </w:pPr>
            <w:r w:rsidRPr="006C29EE">
              <w:rPr>
                <w:rFonts w:ascii="Times New Roman" w:hAnsi="Times New Roman" w:cs="Times New Roman"/>
                <w:b/>
                <w:sz w:val="24"/>
                <w:szCs w:val="24"/>
              </w:rPr>
              <w:t xml:space="preserve">Triajul în UPU/DMU </w:t>
            </w:r>
            <w:r w:rsidRPr="006C29EE">
              <w:rPr>
                <w:rFonts w:ascii="Times New Roman" w:hAnsi="Times New Roman" w:cs="Times New Roman"/>
                <w:i/>
                <w:sz w:val="24"/>
                <w:szCs w:val="24"/>
              </w:rPr>
              <w:t>(în conformitate cu Protocolul Clinic Standartizat Triajul în Unitățile Primiri Urgențe)</w:t>
            </w:r>
          </w:p>
          <w:p w14:paraId="0F9FE83D" w14:textId="77777777" w:rsidR="00114B7F" w:rsidRPr="006C29EE" w:rsidRDefault="00114B7F" w:rsidP="00DB33C6">
            <w:pPr>
              <w:jc w:val="center"/>
              <w:rPr>
                <w:rFonts w:ascii="Times New Roman" w:hAnsi="Times New Roman" w:cs="Times New Roman"/>
                <w:b/>
                <w:sz w:val="24"/>
                <w:szCs w:val="24"/>
              </w:rPr>
            </w:pPr>
            <w:r w:rsidRPr="006C29EE">
              <w:rPr>
                <w:rFonts w:ascii="Times New Roman" w:hAnsi="Times New Roman" w:cs="Times New Roman"/>
                <w:b/>
                <w:sz w:val="24"/>
                <w:szCs w:val="24"/>
              </w:rPr>
              <w:t>1.1 Suspectarea diagnosticului de UGD</w:t>
            </w:r>
            <w:r w:rsidR="00DB33C6" w:rsidRPr="006C29EE">
              <w:rPr>
                <w:rFonts w:ascii="Times New Roman" w:hAnsi="Times New Roman" w:cs="Times New Roman"/>
                <w:b/>
                <w:sz w:val="24"/>
                <w:szCs w:val="24"/>
              </w:rPr>
              <w:t>H</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9D3811" w14:textId="77777777" w:rsidR="00EC1C05" w:rsidRPr="006C29EE" w:rsidRDefault="00114B7F" w:rsidP="00EC1C05">
            <w:pPr>
              <w:pStyle w:val="Listparagraf"/>
              <w:numPr>
                <w:ilvl w:val="0"/>
                <w:numId w:val="15"/>
              </w:numPr>
              <w:ind w:left="353" w:hanging="284"/>
              <w:rPr>
                <w:rFonts w:ascii="Times New Roman" w:hAnsi="Times New Roman" w:cs="Times New Roman"/>
                <w:b/>
                <w:sz w:val="24"/>
                <w:szCs w:val="24"/>
              </w:rPr>
            </w:pPr>
            <w:r w:rsidRPr="006C29EE">
              <w:rPr>
                <w:rFonts w:ascii="Times New Roman" w:hAnsi="Times New Roman" w:cs="Times New Roman"/>
                <w:sz w:val="24"/>
                <w:szCs w:val="24"/>
              </w:rPr>
              <w:t>Prioritizarea și identificarea pacienților pentru a fi consultați și tratați în dependență de gravitatea urgențelor medico-chirurgicale.</w:t>
            </w:r>
          </w:p>
          <w:p w14:paraId="1E7C97BB" w14:textId="77777777" w:rsidR="00114B7F" w:rsidRPr="006C29EE" w:rsidRDefault="00114B7F" w:rsidP="00EC1C05">
            <w:pPr>
              <w:pStyle w:val="Listparagraf"/>
              <w:numPr>
                <w:ilvl w:val="0"/>
                <w:numId w:val="15"/>
              </w:numPr>
              <w:ind w:left="353" w:hanging="284"/>
              <w:rPr>
                <w:rFonts w:ascii="Times New Roman" w:hAnsi="Times New Roman" w:cs="Times New Roman"/>
                <w:b/>
                <w:sz w:val="24"/>
                <w:szCs w:val="24"/>
              </w:rPr>
            </w:pPr>
            <w:r w:rsidRPr="006C29EE">
              <w:rPr>
                <w:rFonts w:ascii="Times New Roman" w:hAnsi="Times New Roman" w:cs="Times New Roman"/>
                <w:sz w:val="24"/>
                <w:szCs w:val="24"/>
              </w:rPr>
              <w:t>Încadrarea pacienților în nivelele de urgență</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CD59336" w14:textId="07DEEC1D" w:rsidR="00114B7F" w:rsidRPr="006C29EE" w:rsidRDefault="00114B7F" w:rsidP="00EC1C05">
            <w:pPr>
              <w:pStyle w:val="Listparagraf"/>
              <w:numPr>
                <w:ilvl w:val="0"/>
                <w:numId w:val="11"/>
              </w:numPr>
              <w:ind w:left="317" w:hanging="284"/>
              <w:rPr>
                <w:rFonts w:ascii="Times New Roman" w:hAnsi="Times New Roman" w:cs="Times New Roman"/>
                <w:sz w:val="24"/>
                <w:szCs w:val="24"/>
              </w:rPr>
            </w:pPr>
            <w:r w:rsidRPr="006C29EE">
              <w:rPr>
                <w:rFonts w:ascii="Times New Roman" w:hAnsi="Times New Roman" w:cs="Times New Roman"/>
                <w:sz w:val="24"/>
                <w:szCs w:val="24"/>
              </w:rPr>
              <w:t xml:space="preserve">Evaluarea si </w:t>
            </w:r>
            <w:r w:rsidR="00362034" w:rsidRPr="006C29EE">
              <w:rPr>
                <w:rFonts w:ascii="Times New Roman" w:hAnsi="Times New Roman" w:cs="Times New Roman"/>
                <w:sz w:val="24"/>
                <w:szCs w:val="24"/>
              </w:rPr>
              <w:t>măsurarea</w:t>
            </w:r>
            <w:r w:rsidRPr="006C29EE">
              <w:rPr>
                <w:rFonts w:ascii="Times New Roman" w:hAnsi="Times New Roman" w:cs="Times New Roman"/>
                <w:sz w:val="24"/>
                <w:szCs w:val="24"/>
              </w:rPr>
              <w:t xml:space="preserve"> parametrilor clinici</w:t>
            </w:r>
          </w:p>
          <w:p w14:paraId="187D53E3" w14:textId="77777777" w:rsidR="00114B7F" w:rsidRPr="006C29EE" w:rsidRDefault="00114B7F" w:rsidP="00EC1C05">
            <w:pPr>
              <w:pStyle w:val="Listparagraf"/>
              <w:numPr>
                <w:ilvl w:val="0"/>
                <w:numId w:val="11"/>
              </w:numPr>
              <w:ind w:left="317" w:hanging="284"/>
              <w:rPr>
                <w:rFonts w:ascii="Times New Roman" w:hAnsi="Times New Roman" w:cs="Times New Roman"/>
                <w:sz w:val="24"/>
                <w:szCs w:val="24"/>
              </w:rPr>
            </w:pPr>
            <w:r w:rsidRPr="006C29EE">
              <w:rPr>
                <w:rFonts w:ascii="Times New Roman" w:hAnsi="Times New Roman" w:cs="Times New Roman"/>
                <w:sz w:val="24"/>
                <w:szCs w:val="24"/>
              </w:rPr>
              <w:t>După evaluarea, clasificarea și stabilirea nivelului de prioritate pacientul va fi preluat în zona de tratament în conformitate cu gradul de urgență.</w:t>
            </w:r>
          </w:p>
          <w:p w14:paraId="1B07FA11" w14:textId="77777777" w:rsidR="00114B7F" w:rsidRPr="006C29EE" w:rsidRDefault="00114B7F" w:rsidP="00EC1C05">
            <w:pPr>
              <w:pStyle w:val="Listparagraf"/>
              <w:numPr>
                <w:ilvl w:val="0"/>
                <w:numId w:val="11"/>
              </w:numPr>
              <w:ind w:left="317" w:hanging="284"/>
              <w:rPr>
                <w:rFonts w:ascii="Times New Roman" w:hAnsi="Times New Roman" w:cs="Times New Roman"/>
                <w:sz w:val="24"/>
                <w:szCs w:val="24"/>
              </w:rPr>
            </w:pPr>
            <w:r w:rsidRPr="006C29EE">
              <w:rPr>
                <w:rFonts w:ascii="Times New Roman" w:hAnsi="Times New Roman" w:cs="Times New Roman"/>
                <w:sz w:val="24"/>
                <w:szCs w:val="24"/>
              </w:rPr>
              <w:t xml:space="preserve">Evaluarea factorilor de risc </w:t>
            </w:r>
            <w:r w:rsidRPr="006C29EE">
              <w:rPr>
                <w:rFonts w:ascii="Times New Roman" w:hAnsi="Times New Roman" w:cs="Times New Roman"/>
                <w:i/>
                <w:sz w:val="24"/>
                <w:szCs w:val="24"/>
              </w:rPr>
              <w:t>(caseta 4)</w:t>
            </w:r>
            <w:r w:rsidRPr="006C29EE">
              <w:rPr>
                <w:rFonts w:ascii="Times New Roman" w:hAnsi="Times New Roman" w:cs="Times New Roman"/>
                <w:sz w:val="24"/>
                <w:szCs w:val="24"/>
              </w:rPr>
              <w:t>.</w:t>
            </w:r>
          </w:p>
          <w:p w14:paraId="1C112669" w14:textId="77777777" w:rsidR="00114B7F" w:rsidRPr="006C29EE" w:rsidRDefault="00114B7F" w:rsidP="00EC1C05">
            <w:pPr>
              <w:pStyle w:val="Listparagraf"/>
              <w:numPr>
                <w:ilvl w:val="0"/>
                <w:numId w:val="11"/>
              </w:numPr>
              <w:ind w:left="317" w:hanging="284"/>
              <w:rPr>
                <w:rFonts w:ascii="Times New Roman" w:hAnsi="Times New Roman" w:cs="Times New Roman"/>
                <w:sz w:val="24"/>
                <w:szCs w:val="24"/>
              </w:rPr>
            </w:pPr>
            <w:r w:rsidRPr="006C29EE">
              <w:rPr>
                <w:rFonts w:ascii="Times New Roman" w:hAnsi="Times New Roman" w:cs="Times New Roman"/>
                <w:sz w:val="24"/>
                <w:szCs w:val="24"/>
              </w:rPr>
              <w:t xml:space="preserve">Anamneza şi acuzele </w:t>
            </w:r>
            <w:r w:rsidRPr="006C29EE">
              <w:rPr>
                <w:rFonts w:ascii="Times New Roman" w:hAnsi="Times New Roman" w:cs="Times New Roman"/>
                <w:i/>
                <w:sz w:val="24"/>
                <w:szCs w:val="24"/>
              </w:rPr>
              <w:t>(caseta 5, 6, 7, 8)</w:t>
            </w:r>
            <w:r w:rsidRPr="006C29EE">
              <w:rPr>
                <w:rFonts w:ascii="Times New Roman" w:hAnsi="Times New Roman" w:cs="Times New Roman"/>
                <w:sz w:val="24"/>
                <w:szCs w:val="24"/>
              </w:rPr>
              <w:t>.</w:t>
            </w:r>
          </w:p>
          <w:p w14:paraId="58FB4184" w14:textId="77777777" w:rsidR="00EC1C05" w:rsidRPr="006C29EE" w:rsidRDefault="00114B7F" w:rsidP="00EC1C05">
            <w:pPr>
              <w:pStyle w:val="Listparagraf"/>
              <w:numPr>
                <w:ilvl w:val="0"/>
                <w:numId w:val="11"/>
              </w:numPr>
              <w:ind w:left="317" w:hanging="284"/>
              <w:rPr>
                <w:rFonts w:ascii="Times New Roman" w:hAnsi="Times New Roman" w:cs="Times New Roman"/>
                <w:b/>
                <w:sz w:val="24"/>
                <w:szCs w:val="24"/>
              </w:rPr>
            </w:pPr>
            <w:r w:rsidRPr="006C29EE">
              <w:rPr>
                <w:rFonts w:ascii="Times New Roman" w:hAnsi="Times New Roman" w:cs="Times New Roman"/>
                <w:sz w:val="24"/>
                <w:szCs w:val="24"/>
              </w:rPr>
              <w:t xml:space="preserve">Examenul obiectiv </w:t>
            </w:r>
            <w:r w:rsidRPr="006C29EE">
              <w:rPr>
                <w:rFonts w:ascii="Times New Roman" w:hAnsi="Times New Roman" w:cs="Times New Roman"/>
                <w:i/>
                <w:sz w:val="24"/>
                <w:szCs w:val="24"/>
              </w:rPr>
              <w:t>(caseta 9, 10).</w:t>
            </w:r>
          </w:p>
          <w:p w14:paraId="3A0D47B6" w14:textId="77777777" w:rsidR="00114B7F" w:rsidRPr="006C29EE" w:rsidRDefault="00114B7F" w:rsidP="00EC1C05">
            <w:pPr>
              <w:pStyle w:val="Listparagraf"/>
              <w:numPr>
                <w:ilvl w:val="0"/>
                <w:numId w:val="11"/>
              </w:numPr>
              <w:ind w:left="317" w:hanging="284"/>
              <w:rPr>
                <w:rFonts w:ascii="Times New Roman" w:hAnsi="Times New Roman" w:cs="Times New Roman"/>
                <w:b/>
                <w:sz w:val="24"/>
                <w:szCs w:val="24"/>
              </w:rPr>
            </w:pPr>
            <w:r w:rsidRPr="006C29EE">
              <w:rPr>
                <w:rFonts w:ascii="Times New Roman" w:hAnsi="Times New Roman" w:cs="Times New Roman"/>
                <w:sz w:val="24"/>
                <w:szCs w:val="24"/>
              </w:rPr>
              <w:t>Solicitarea consultului medicului chirurg</w:t>
            </w:r>
          </w:p>
        </w:tc>
      </w:tr>
      <w:tr w:rsidR="00961AF0" w:rsidRPr="006C29EE" w14:paraId="4C6BEE0E" w14:textId="77777777" w:rsidTr="00737081">
        <w:tc>
          <w:tcPr>
            <w:tcW w:w="4537" w:type="dxa"/>
            <w:tcBorders>
              <w:top w:val="single" w:sz="4" w:space="0" w:color="auto"/>
              <w:left w:val="single" w:sz="4" w:space="0" w:color="auto"/>
              <w:bottom w:val="single" w:sz="4" w:space="0" w:color="auto"/>
              <w:right w:val="single" w:sz="4" w:space="0" w:color="auto"/>
            </w:tcBorders>
          </w:tcPr>
          <w:p w14:paraId="44C6F240" w14:textId="77777777" w:rsidR="00961AF0" w:rsidRPr="006C29EE" w:rsidRDefault="00114B7F" w:rsidP="00961AF0">
            <w:pPr>
              <w:rPr>
                <w:rFonts w:ascii="Times New Roman" w:hAnsi="Times New Roman" w:cs="Times New Roman"/>
                <w:sz w:val="24"/>
                <w:szCs w:val="24"/>
              </w:rPr>
            </w:pPr>
            <w:r w:rsidRPr="006C29EE">
              <w:rPr>
                <w:rFonts w:ascii="Times New Roman" w:hAnsi="Times New Roman" w:cs="Times New Roman"/>
                <w:b/>
                <w:sz w:val="24"/>
                <w:szCs w:val="24"/>
              </w:rPr>
              <w:t>2</w:t>
            </w:r>
            <w:r w:rsidR="00961AF0" w:rsidRPr="006C29EE">
              <w:rPr>
                <w:rFonts w:ascii="Times New Roman" w:hAnsi="Times New Roman" w:cs="Times New Roman"/>
                <w:b/>
                <w:sz w:val="24"/>
                <w:szCs w:val="24"/>
              </w:rPr>
              <w:t>. Diagnosticul.</w:t>
            </w:r>
          </w:p>
          <w:p w14:paraId="1F4855B2" w14:textId="77777777" w:rsidR="003E08E9" w:rsidRPr="006C29EE" w:rsidRDefault="00114B7F" w:rsidP="00961AF0">
            <w:pPr>
              <w:rPr>
                <w:rFonts w:ascii="Times New Roman" w:hAnsi="Times New Roman" w:cs="Times New Roman"/>
                <w:sz w:val="24"/>
                <w:szCs w:val="24"/>
              </w:rPr>
            </w:pPr>
            <w:r w:rsidRPr="006C29EE">
              <w:rPr>
                <w:rFonts w:ascii="Times New Roman" w:hAnsi="Times New Roman" w:cs="Times New Roman"/>
                <w:b/>
                <w:bCs/>
                <w:sz w:val="24"/>
                <w:szCs w:val="24"/>
              </w:rPr>
              <w:t>2</w:t>
            </w:r>
            <w:r w:rsidR="00961AF0" w:rsidRPr="006C29EE">
              <w:rPr>
                <w:rFonts w:ascii="Times New Roman" w:hAnsi="Times New Roman" w:cs="Times New Roman"/>
                <w:b/>
                <w:bCs/>
                <w:sz w:val="24"/>
                <w:szCs w:val="24"/>
              </w:rPr>
              <w:t>.1.</w:t>
            </w:r>
            <w:r w:rsidR="00961AF0" w:rsidRPr="006C29EE">
              <w:rPr>
                <w:rFonts w:ascii="Times New Roman" w:hAnsi="Times New Roman" w:cs="Times New Roman"/>
                <w:sz w:val="24"/>
                <w:szCs w:val="24"/>
              </w:rPr>
              <w:t xml:space="preserve"> </w:t>
            </w:r>
            <w:r w:rsidR="00961AF0" w:rsidRPr="006C29EE">
              <w:rPr>
                <w:rFonts w:ascii="Times New Roman" w:hAnsi="Times New Roman" w:cs="Times New Roman"/>
                <w:b/>
                <w:sz w:val="24"/>
                <w:szCs w:val="24"/>
              </w:rPr>
              <w:t xml:space="preserve">Confirmarea diagnosticului de </w:t>
            </w:r>
            <w:r w:rsidR="00500086" w:rsidRPr="006C29EE">
              <w:rPr>
                <w:rFonts w:ascii="Times New Roman" w:hAnsi="Times New Roman" w:cs="Times New Roman"/>
                <w:b/>
                <w:sz w:val="24"/>
                <w:szCs w:val="24"/>
              </w:rPr>
              <w:t>UGDH</w:t>
            </w:r>
            <w:r w:rsidR="00961AF0" w:rsidRPr="006C29EE">
              <w:rPr>
                <w:rFonts w:ascii="Times New Roman" w:hAnsi="Times New Roman" w:cs="Times New Roman"/>
                <w:b/>
                <w:sz w:val="24"/>
                <w:szCs w:val="24"/>
              </w:rPr>
              <w:t>.</w:t>
            </w:r>
          </w:p>
          <w:p w14:paraId="350C5C57" w14:textId="77777777" w:rsidR="00961AF0" w:rsidRPr="006C29EE" w:rsidRDefault="00DA5A78" w:rsidP="00961AF0">
            <w:pPr>
              <w:rPr>
                <w:rFonts w:ascii="Times New Roman" w:hAnsi="Times New Roman" w:cs="Times New Roman"/>
                <w:b/>
                <w:i/>
                <w:sz w:val="24"/>
                <w:szCs w:val="24"/>
              </w:rPr>
            </w:pPr>
            <w:r w:rsidRPr="006C29EE">
              <w:rPr>
                <w:rFonts w:ascii="Times New Roman" w:hAnsi="Times New Roman" w:cs="Times New Roman"/>
                <w:b/>
                <w:i/>
                <w:sz w:val="28"/>
                <w:szCs w:val="24"/>
              </w:rPr>
              <w:t xml:space="preserve">Algoritmul </w:t>
            </w:r>
            <w:r w:rsidR="003E08E9" w:rsidRPr="006C29EE">
              <w:rPr>
                <w:rFonts w:ascii="Times New Roman" w:hAnsi="Times New Roman" w:cs="Times New Roman"/>
                <w:b/>
                <w:i/>
                <w:sz w:val="28"/>
                <w:szCs w:val="24"/>
              </w:rPr>
              <w:t>C.1.1.</w:t>
            </w:r>
          </w:p>
          <w:p w14:paraId="363F44CE" w14:textId="77777777" w:rsidR="00BA0BD4" w:rsidRPr="006C29EE" w:rsidRDefault="00BA0BD4" w:rsidP="00BA0BD4">
            <w:pPr>
              <w:rPr>
                <w:rFonts w:ascii="Times New Roman" w:hAnsi="Times New Roman" w:cs="Times New Roman"/>
                <w:b/>
                <w:i/>
                <w:sz w:val="28"/>
                <w:szCs w:val="24"/>
              </w:rPr>
            </w:pPr>
            <w:r w:rsidRPr="006C29EE">
              <w:rPr>
                <w:rFonts w:ascii="Times New Roman" w:hAnsi="Times New Roman" w:cs="Times New Roman"/>
                <w:b/>
                <w:i/>
                <w:sz w:val="28"/>
                <w:szCs w:val="24"/>
              </w:rPr>
              <w:t xml:space="preserve">C.2.3. </w:t>
            </w:r>
          </w:p>
          <w:p w14:paraId="343F6C74" w14:textId="77777777" w:rsidR="00BA0BD4" w:rsidRPr="006C29EE" w:rsidRDefault="00BA0BD4" w:rsidP="00BA0BD4">
            <w:pPr>
              <w:rPr>
                <w:rFonts w:ascii="Times New Roman" w:hAnsi="Times New Roman" w:cs="Times New Roman"/>
                <w:b/>
                <w:i/>
                <w:sz w:val="28"/>
                <w:szCs w:val="24"/>
              </w:rPr>
            </w:pPr>
            <w:r w:rsidRPr="006C29EE">
              <w:rPr>
                <w:rFonts w:ascii="Times New Roman" w:hAnsi="Times New Roman" w:cs="Times New Roman"/>
                <w:b/>
                <w:i/>
                <w:sz w:val="28"/>
                <w:szCs w:val="24"/>
              </w:rPr>
              <w:t>C.2.4.1.</w:t>
            </w:r>
          </w:p>
          <w:p w14:paraId="00305AE9" w14:textId="77777777" w:rsidR="00BA0BD4" w:rsidRPr="006C29EE" w:rsidRDefault="00BA0BD4" w:rsidP="00BA0BD4">
            <w:pPr>
              <w:rPr>
                <w:rFonts w:ascii="Times New Roman" w:hAnsi="Times New Roman" w:cs="Times New Roman"/>
                <w:b/>
                <w:i/>
                <w:sz w:val="28"/>
                <w:szCs w:val="24"/>
              </w:rPr>
            </w:pPr>
            <w:r w:rsidRPr="006C29EE">
              <w:rPr>
                <w:rFonts w:ascii="Times New Roman" w:hAnsi="Times New Roman" w:cs="Times New Roman"/>
                <w:b/>
                <w:i/>
                <w:sz w:val="28"/>
                <w:szCs w:val="24"/>
              </w:rPr>
              <w:t>C.2.4.2.</w:t>
            </w:r>
          </w:p>
          <w:p w14:paraId="5A1C5C08" w14:textId="77777777" w:rsidR="00BA0BD4" w:rsidRPr="006C29EE" w:rsidRDefault="00BA0BD4" w:rsidP="00BA0BD4">
            <w:pPr>
              <w:rPr>
                <w:rFonts w:ascii="Times New Roman" w:hAnsi="Times New Roman" w:cs="Times New Roman"/>
                <w:b/>
                <w:i/>
                <w:sz w:val="28"/>
                <w:szCs w:val="24"/>
              </w:rPr>
            </w:pPr>
            <w:r w:rsidRPr="006C29EE">
              <w:rPr>
                <w:rFonts w:ascii="Times New Roman" w:hAnsi="Times New Roman" w:cs="Times New Roman"/>
                <w:b/>
                <w:i/>
                <w:sz w:val="28"/>
                <w:szCs w:val="24"/>
              </w:rPr>
              <w:t>C.2.4.2.1</w:t>
            </w:r>
            <w:r w:rsidR="00DF493E" w:rsidRPr="006C29EE">
              <w:rPr>
                <w:rFonts w:ascii="Times New Roman" w:hAnsi="Times New Roman" w:cs="Times New Roman"/>
                <w:b/>
                <w:i/>
                <w:sz w:val="28"/>
                <w:szCs w:val="24"/>
              </w:rPr>
              <w:t xml:space="preserve">. </w:t>
            </w:r>
            <w:r w:rsidR="00454AAA" w:rsidRPr="006C29EE">
              <w:rPr>
                <w:rFonts w:ascii="Times New Roman" w:hAnsi="Times New Roman" w:cs="Times New Roman"/>
                <w:b/>
                <w:i/>
                <w:sz w:val="28"/>
                <w:szCs w:val="24"/>
              </w:rPr>
              <w:t xml:space="preserve">- </w:t>
            </w:r>
            <w:r w:rsidRPr="006C29EE">
              <w:rPr>
                <w:rFonts w:ascii="Times New Roman" w:hAnsi="Times New Roman" w:cs="Times New Roman"/>
                <w:b/>
                <w:i/>
                <w:sz w:val="28"/>
                <w:szCs w:val="24"/>
              </w:rPr>
              <w:t>C.2.4.2.2</w:t>
            </w:r>
          </w:p>
          <w:p w14:paraId="0D039260" w14:textId="77777777" w:rsidR="00BA0BD4" w:rsidRPr="006C29EE" w:rsidRDefault="00BA0BD4" w:rsidP="00BA0BD4">
            <w:pPr>
              <w:rPr>
                <w:rFonts w:ascii="Times New Roman" w:hAnsi="Times New Roman" w:cs="Times New Roman"/>
                <w:b/>
                <w:i/>
                <w:sz w:val="28"/>
                <w:szCs w:val="24"/>
              </w:rPr>
            </w:pPr>
            <w:r w:rsidRPr="006C29EE">
              <w:rPr>
                <w:rFonts w:ascii="Times New Roman" w:hAnsi="Times New Roman" w:cs="Times New Roman"/>
                <w:b/>
                <w:i/>
                <w:sz w:val="28"/>
                <w:szCs w:val="24"/>
              </w:rPr>
              <w:t>C.2.4.2.4.</w:t>
            </w:r>
          </w:p>
          <w:p w14:paraId="5D132B37" w14:textId="77777777" w:rsidR="00156385" w:rsidRPr="006C29EE" w:rsidRDefault="00BA0BD4" w:rsidP="00156385">
            <w:pPr>
              <w:rPr>
                <w:rFonts w:ascii="Times New Roman" w:hAnsi="Times New Roman" w:cs="Times New Roman"/>
                <w:b/>
                <w:i/>
                <w:sz w:val="28"/>
                <w:szCs w:val="24"/>
              </w:rPr>
            </w:pPr>
            <w:r w:rsidRPr="006C29EE">
              <w:rPr>
                <w:rFonts w:ascii="Times New Roman" w:hAnsi="Times New Roman" w:cs="Times New Roman"/>
                <w:b/>
                <w:i/>
                <w:sz w:val="28"/>
                <w:szCs w:val="24"/>
              </w:rPr>
              <w:t>C.2.4.3.</w:t>
            </w:r>
            <w:r w:rsidR="00156385" w:rsidRPr="006C29EE">
              <w:rPr>
                <w:rFonts w:ascii="Times New Roman" w:hAnsi="Times New Roman" w:cs="Times New Roman"/>
                <w:b/>
                <w:i/>
                <w:sz w:val="28"/>
                <w:szCs w:val="24"/>
              </w:rPr>
              <w:t xml:space="preserve"> - C.2.4.7.</w:t>
            </w:r>
          </w:p>
          <w:p w14:paraId="436DBB9D" w14:textId="77777777" w:rsidR="00961AF0" w:rsidRPr="006C29EE" w:rsidRDefault="00BA0BD4" w:rsidP="00961AF0">
            <w:pPr>
              <w:rPr>
                <w:rFonts w:ascii="Times New Roman" w:hAnsi="Times New Roman" w:cs="Times New Roman"/>
                <w:sz w:val="24"/>
                <w:szCs w:val="24"/>
              </w:rPr>
            </w:pPr>
            <w:r w:rsidRPr="006C29EE">
              <w:rPr>
                <w:rFonts w:ascii="Times New Roman" w:hAnsi="Times New Roman" w:cs="Times New Roman"/>
                <w:b/>
                <w:i/>
                <w:sz w:val="28"/>
                <w:szCs w:val="24"/>
              </w:rPr>
              <w:t>C.2.4.8.4.</w:t>
            </w:r>
          </w:p>
        </w:tc>
        <w:tc>
          <w:tcPr>
            <w:tcW w:w="3686" w:type="dxa"/>
            <w:tcBorders>
              <w:top w:val="single" w:sz="4" w:space="0" w:color="auto"/>
              <w:left w:val="single" w:sz="4" w:space="0" w:color="auto"/>
              <w:bottom w:val="single" w:sz="4" w:space="0" w:color="auto"/>
              <w:right w:val="single" w:sz="4" w:space="0" w:color="auto"/>
            </w:tcBorders>
          </w:tcPr>
          <w:p w14:paraId="63C35FAF" w14:textId="77777777" w:rsidR="00961AF0" w:rsidRPr="006C29EE" w:rsidRDefault="008C1138" w:rsidP="004D4E99">
            <w:pPr>
              <w:pStyle w:val="Listparagraf"/>
              <w:numPr>
                <w:ilvl w:val="0"/>
                <w:numId w:val="15"/>
              </w:numPr>
              <w:ind w:left="353" w:right="-108" w:hanging="284"/>
              <w:rPr>
                <w:rFonts w:ascii="Times New Roman" w:hAnsi="Times New Roman" w:cs="Times New Roman"/>
                <w:sz w:val="24"/>
                <w:szCs w:val="24"/>
              </w:rPr>
            </w:pPr>
            <w:r w:rsidRPr="006C29EE">
              <w:rPr>
                <w:rFonts w:ascii="Times New Roman" w:hAnsi="Times New Roman" w:cs="Times New Roman"/>
                <w:sz w:val="24"/>
                <w:szCs w:val="24"/>
              </w:rPr>
              <w:t>Acuzele, a</w:t>
            </w:r>
            <w:r w:rsidR="000110DF" w:rsidRPr="006C29EE">
              <w:rPr>
                <w:rFonts w:ascii="Times New Roman" w:hAnsi="Times New Roman" w:cs="Times New Roman"/>
                <w:sz w:val="24"/>
                <w:szCs w:val="24"/>
              </w:rPr>
              <w:t xml:space="preserve">namneza, examenul obiectiv, de laborator </w:t>
            </w:r>
            <w:r w:rsidR="00A27883" w:rsidRPr="006C29EE">
              <w:rPr>
                <w:rFonts w:ascii="Times New Roman" w:hAnsi="Times New Roman" w:cs="Times New Roman"/>
                <w:sz w:val="24"/>
                <w:szCs w:val="24"/>
              </w:rPr>
              <w:t>ş</w:t>
            </w:r>
            <w:r w:rsidR="000110DF" w:rsidRPr="006C29EE">
              <w:rPr>
                <w:rFonts w:ascii="Times New Roman" w:hAnsi="Times New Roman" w:cs="Times New Roman"/>
                <w:sz w:val="24"/>
                <w:szCs w:val="24"/>
              </w:rPr>
              <w:t>i endoscopic permite confirmarea UGDH</w:t>
            </w:r>
            <w:r w:rsidR="00961AF0" w:rsidRPr="006C29EE">
              <w:rPr>
                <w:rFonts w:ascii="Times New Roman" w:hAnsi="Times New Roman" w:cs="Times New Roman"/>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593A9AC2" w14:textId="77777777" w:rsidR="00961AF0" w:rsidRPr="006C29EE" w:rsidRDefault="004D4E99" w:rsidP="00961AF0">
            <w:pPr>
              <w:ind w:left="353"/>
              <w:rPr>
                <w:rFonts w:ascii="Times New Roman" w:hAnsi="Times New Roman" w:cs="Times New Roman"/>
                <w:b/>
                <w:sz w:val="24"/>
                <w:szCs w:val="24"/>
              </w:rPr>
            </w:pPr>
            <w:r w:rsidRPr="006C29EE">
              <w:rPr>
                <w:rFonts w:ascii="Times New Roman" w:hAnsi="Times New Roman" w:cs="Times New Roman"/>
                <w:b/>
                <w:sz w:val="24"/>
                <w:szCs w:val="24"/>
              </w:rPr>
              <w:t>Standard/</w:t>
            </w:r>
            <w:r w:rsidR="00961AF0" w:rsidRPr="006C29EE">
              <w:rPr>
                <w:rFonts w:ascii="Times New Roman" w:hAnsi="Times New Roman" w:cs="Times New Roman"/>
                <w:b/>
                <w:sz w:val="24"/>
                <w:szCs w:val="24"/>
              </w:rPr>
              <w:t>Obligatoriu:</w:t>
            </w:r>
          </w:p>
          <w:p w14:paraId="384FEAAE" w14:textId="77777777" w:rsidR="008C1138" w:rsidRPr="006C29EE" w:rsidRDefault="008C1138" w:rsidP="008C1138">
            <w:pPr>
              <w:pStyle w:val="Listparagraf"/>
              <w:numPr>
                <w:ilvl w:val="0"/>
                <w:numId w:val="10"/>
              </w:numPr>
              <w:ind w:left="353" w:hanging="283"/>
              <w:rPr>
                <w:rFonts w:ascii="Times New Roman" w:hAnsi="Times New Roman" w:cs="Times New Roman"/>
                <w:i/>
                <w:sz w:val="24"/>
                <w:szCs w:val="24"/>
              </w:rPr>
            </w:pPr>
            <w:r w:rsidRPr="006C29EE">
              <w:rPr>
                <w:rFonts w:ascii="Times New Roman" w:hAnsi="Times New Roman" w:cs="Times New Roman"/>
                <w:sz w:val="24"/>
                <w:szCs w:val="24"/>
              </w:rPr>
              <w:t xml:space="preserve">Evaluarea stării generale, respiraţiei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hemodinamicii centrale </w:t>
            </w:r>
            <w:r w:rsidR="00BA0BD4" w:rsidRPr="006C29EE">
              <w:rPr>
                <w:rFonts w:ascii="Times New Roman" w:hAnsi="Times New Roman" w:cs="Times New Roman"/>
                <w:i/>
                <w:sz w:val="24"/>
                <w:szCs w:val="24"/>
              </w:rPr>
              <w:t>(caseta 6)</w:t>
            </w:r>
            <w:r w:rsidRPr="006C29EE">
              <w:rPr>
                <w:rFonts w:ascii="Times New Roman" w:hAnsi="Times New Roman" w:cs="Times New Roman"/>
                <w:i/>
                <w:sz w:val="24"/>
                <w:szCs w:val="24"/>
              </w:rPr>
              <w:t>.</w:t>
            </w:r>
            <w:r w:rsidRPr="006C29EE">
              <w:rPr>
                <w:rFonts w:ascii="Times New Roman" w:hAnsi="Times New Roman" w:cs="Times New Roman"/>
                <w:sz w:val="24"/>
                <w:szCs w:val="24"/>
              </w:rPr>
              <w:t xml:space="preserve"> </w:t>
            </w:r>
          </w:p>
          <w:p w14:paraId="6CEAE5C2" w14:textId="77777777" w:rsidR="00961AF0" w:rsidRPr="006C29EE" w:rsidRDefault="00961AF0" w:rsidP="00180994">
            <w:pPr>
              <w:pStyle w:val="Listparagraf"/>
              <w:numPr>
                <w:ilvl w:val="0"/>
                <w:numId w:val="10"/>
              </w:numPr>
              <w:ind w:left="353" w:hanging="283"/>
              <w:rPr>
                <w:rFonts w:ascii="Times New Roman" w:hAnsi="Times New Roman" w:cs="Times New Roman"/>
                <w:i/>
                <w:sz w:val="24"/>
                <w:szCs w:val="24"/>
              </w:rPr>
            </w:pPr>
            <w:r w:rsidRPr="006C29EE">
              <w:rPr>
                <w:rFonts w:ascii="Times New Roman" w:hAnsi="Times New Roman" w:cs="Times New Roman"/>
                <w:sz w:val="24"/>
                <w:szCs w:val="24"/>
              </w:rPr>
              <w:t>Evaluarea factorilor de</w:t>
            </w:r>
            <w:r w:rsidR="00B110B8" w:rsidRPr="006C29EE">
              <w:rPr>
                <w:rFonts w:ascii="Times New Roman" w:hAnsi="Times New Roman" w:cs="Times New Roman"/>
                <w:sz w:val="24"/>
                <w:szCs w:val="24"/>
              </w:rPr>
              <w:t xml:space="preserve"> risc</w:t>
            </w:r>
            <w:r w:rsidR="00AC574E" w:rsidRPr="006C29EE">
              <w:rPr>
                <w:rFonts w:ascii="Times New Roman" w:hAnsi="Times New Roman" w:cs="Times New Roman"/>
                <w:sz w:val="24"/>
                <w:szCs w:val="24"/>
              </w:rPr>
              <w:t xml:space="preserve"> </w:t>
            </w:r>
            <w:r w:rsidR="00BA0BD4" w:rsidRPr="006C29EE">
              <w:rPr>
                <w:rFonts w:ascii="Times New Roman" w:hAnsi="Times New Roman" w:cs="Times New Roman"/>
                <w:i/>
                <w:sz w:val="24"/>
                <w:szCs w:val="24"/>
              </w:rPr>
              <w:t>(caseta 2)</w:t>
            </w:r>
            <w:r w:rsidR="00BA0BD4" w:rsidRPr="006C29EE">
              <w:rPr>
                <w:rFonts w:ascii="Times New Roman" w:hAnsi="Times New Roman" w:cs="Times New Roman"/>
                <w:sz w:val="24"/>
                <w:szCs w:val="24"/>
              </w:rPr>
              <w:t>.</w:t>
            </w:r>
          </w:p>
          <w:p w14:paraId="0A7D276F" w14:textId="77777777" w:rsidR="00961AF0" w:rsidRPr="006C29EE" w:rsidRDefault="008C1138" w:rsidP="00180994">
            <w:pPr>
              <w:pStyle w:val="Listparagraf"/>
              <w:numPr>
                <w:ilvl w:val="0"/>
                <w:numId w:val="10"/>
              </w:numPr>
              <w:ind w:left="353" w:hanging="283"/>
              <w:rPr>
                <w:rFonts w:ascii="Times New Roman" w:hAnsi="Times New Roman" w:cs="Times New Roman"/>
                <w:i/>
                <w:sz w:val="24"/>
                <w:szCs w:val="24"/>
              </w:rPr>
            </w:pPr>
            <w:r w:rsidRPr="006C29EE">
              <w:rPr>
                <w:rFonts w:ascii="Times New Roman" w:hAnsi="Times New Roman" w:cs="Times New Roman"/>
                <w:sz w:val="24"/>
                <w:szCs w:val="24"/>
              </w:rPr>
              <w:t xml:space="preserve">Acuzele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a</w:t>
            </w:r>
            <w:r w:rsidR="00961AF0" w:rsidRPr="006C29EE">
              <w:rPr>
                <w:rFonts w:ascii="Times New Roman" w:hAnsi="Times New Roman" w:cs="Times New Roman"/>
                <w:sz w:val="24"/>
                <w:szCs w:val="24"/>
              </w:rPr>
              <w:t>namneza</w:t>
            </w:r>
            <w:r w:rsidR="007203F1" w:rsidRPr="006C29EE">
              <w:rPr>
                <w:rFonts w:ascii="Times New Roman" w:hAnsi="Times New Roman" w:cs="Times New Roman"/>
                <w:sz w:val="24"/>
                <w:szCs w:val="24"/>
              </w:rPr>
              <w:t xml:space="preserve"> </w:t>
            </w:r>
            <w:r w:rsidR="00BA0BD4" w:rsidRPr="006C29EE">
              <w:rPr>
                <w:rFonts w:ascii="Times New Roman" w:hAnsi="Times New Roman" w:cs="Times New Roman"/>
                <w:i/>
                <w:sz w:val="24"/>
                <w:szCs w:val="24"/>
              </w:rPr>
              <w:t>(caseta 4, 5, 8)</w:t>
            </w:r>
            <w:r w:rsidR="00BA0BD4" w:rsidRPr="006C29EE">
              <w:rPr>
                <w:rFonts w:ascii="Times New Roman" w:hAnsi="Times New Roman" w:cs="Times New Roman"/>
                <w:sz w:val="24"/>
                <w:szCs w:val="24"/>
              </w:rPr>
              <w:t>.</w:t>
            </w:r>
          </w:p>
          <w:p w14:paraId="7E5E8CC9" w14:textId="77777777" w:rsidR="00961AF0" w:rsidRPr="006C29EE" w:rsidRDefault="00961AF0" w:rsidP="00180994">
            <w:pPr>
              <w:pStyle w:val="Listparagraf"/>
              <w:numPr>
                <w:ilvl w:val="0"/>
                <w:numId w:val="10"/>
              </w:numPr>
              <w:ind w:left="353" w:hanging="283"/>
              <w:rPr>
                <w:rFonts w:ascii="Times New Roman" w:hAnsi="Times New Roman" w:cs="Times New Roman"/>
                <w:i/>
                <w:sz w:val="24"/>
                <w:szCs w:val="24"/>
              </w:rPr>
            </w:pPr>
            <w:r w:rsidRPr="006C29EE">
              <w:rPr>
                <w:rFonts w:ascii="Times New Roman" w:hAnsi="Times New Roman" w:cs="Times New Roman"/>
                <w:sz w:val="24"/>
                <w:szCs w:val="24"/>
              </w:rPr>
              <w:t>Examenul obiectiv</w:t>
            </w:r>
            <w:r w:rsidR="00DF6DCF" w:rsidRPr="006C29EE">
              <w:rPr>
                <w:rFonts w:ascii="Times New Roman" w:hAnsi="Times New Roman" w:cs="Times New Roman"/>
                <w:sz w:val="24"/>
                <w:szCs w:val="24"/>
              </w:rPr>
              <w:t xml:space="preserve"> </w:t>
            </w:r>
            <w:r w:rsidR="00DF6DCF" w:rsidRPr="006C29EE">
              <w:rPr>
                <w:rFonts w:ascii="Times New Roman" w:hAnsi="Times New Roman" w:cs="Times New Roman"/>
                <w:i/>
                <w:sz w:val="24"/>
                <w:szCs w:val="24"/>
              </w:rPr>
              <w:t>(caseta 9)</w:t>
            </w:r>
            <w:r w:rsidRPr="006C29EE">
              <w:rPr>
                <w:rFonts w:ascii="Times New Roman" w:hAnsi="Times New Roman" w:cs="Times New Roman"/>
                <w:i/>
                <w:sz w:val="24"/>
                <w:szCs w:val="24"/>
              </w:rPr>
              <w:t>.</w:t>
            </w:r>
          </w:p>
          <w:p w14:paraId="0C4BF575" w14:textId="77777777" w:rsidR="008C1138" w:rsidRPr="006C29EE" w:rsidRDefault="008C1138" w:rsidP="008C1138">
            <w:pPr>
              <w:pStyle w:val="Listparagraf"/>
              <w:numPr>
                <w:ilvl w:val="0"/>
                <w:numId w:val="10"/>
              </w:numPr>
              <w:ind w:left="353" w:hanging="283"/>
              <w:rPr>
                <w:rFonts w:ascii="Times New Roman" w:hAnsi="Times New Roman" w:cs="Times New Roman"/>
                <w:i/>
                <w:sz w:val="24"/>
                <w:szCs w:val="24"/>
              </w:rPr>
            </w:pPr>
            <w:r w:rsidRPr="006C29EE">
              <w:rPr>
                <w:rFonts w:ascii="Times New Roman" w:hAnsi="Times New Roman" w:cs="Times New Roman"/>
                <w:sz w:val="24"/>
                <w:szCs w:val="24"/>
              </w:rPr>
              <w:t xml:space="preserve">Testele de laborator </w:t>
            </w:r>
            <w:r w:rsidRPr="006C29EE">
              <w:rPr>
                <w:rFonts w:ascii="Times New Roman" w:hAnsi="Times New Roman" w:cs="Times New Roman"/>
                <w:i/>
                <w:sz w:val="24"/>
                <w:szCs w:val="24"/>
              </w:rPr>
              <w:t>(tabelul 1)</w:t>
            </w:r>
            <w:r w:rsidRPr="006C29EE">
              <w:rPr>
                <w:rFonts w:ascii="Times New Roman" w:hAnsi="Times New Roman" w:cs="Times New Roman"/>
                <w:sz w:val="24"/>
                <w:szCs w:val="24"/>
              </w:rPr>
              <w:t>.</w:t>
            </w:r>
          </w:p>
          <w:p w14:paraId="5914357C" w14:textId="77777777" w:rsidR="008C1138" w:rsidRPr="006C29EE" w:rsidRDefault="008C1138" w:rsidP="008C1138">
            <w:pPr>
              <w:pStyle w:val="Listparagraf"/>
              <w:numPr>
                <w:ilvl w:val="0"/>
                <w:numId w:val="10"/>
              </w:numPr>
              <w:ind w:left="353" w:hanging="283"/>
              <w:rPr>
                <w:rFonts w:ascii="Times New Roman" w:hAnsi="Times New Roman" w:cs="Times New Roman"/>
                <w:i/>
                <w:sz w:val="24"/>
                <w:szCs w:val="24"/>
              </w:rPr>
            </w:pPr>
            <w:r w:rsidRPr="006C29EE">
              <w:rPr>
                <w:rFonts w:ascii="Times New Roman" w:hAnsi="Times New Roman" w:cs="Times New Roman"/>
                <w:sz w:val="24"/>
                <w:szCs w:val="24"/>
              </w:rPr>
              <w:t xml:space="preserve">ECG </w:t>
            </w:r>
            <w:r w:rsidRPr="006C29EE">
              <w:rPr>
                <w:rFonts w:ascii="Times New Roman" w:hAnsi="Times New Roman" w:cs="Times New Roman"/>
                <w:i/>
                <w:sz w:val="24"/>
                <w:szCs w:val="24"/>
              </w:rPr>
              <w:t>(tabelul 1)</w:t>
            </w:r>
            <w:r w:rsidRPr="006C29EE">
              <w:rPr>
                <w:rFonts w:ascii="Times New Roman" w:hAnsi="Times New Roman" w:cs="Times New Roman"/>
                <w:sz w:val="24"/>
                <w:szCs w:val="24"/>
              </w:rPr>
              <w:t>.</w:t>
            </w:r>
          </w:p>
          <w:p w14:paraId="7754C7C9" w14:textId="77777777" w:rsidR="00961AF0" w:rsidRPr="006C29EE" w:rsidRDefault="00500086" w:rsidP="00180994">
            <w:pPr>
              <w:pStyle w:val="Listparagraf"/>
              <w:numPr>
                <w:ilvl w:val="0"/>
                <w:numId w:val="10"/>
              </w:numPr>
              <w:ind w:left="353" w:hanging="283"/>
              <w:rPr>
                <w:rFonts w:ascii="Times New Roman" w:hAnsi="Times New Roman" w:cs="Times New Roman"/>
                <w:sz w:val="24"/>
                <w:szCs w:val="24"/>
              </w:rPr>
            </w:pPr>
            <w:r w:rsidRPr="006C29EE">
              <w:rPr>
                <w:rFonts w:ascii="Times New Roman" w:hAnsi="Times New Roman" w:cs="Times New Roman"/>
                <w:sz w:val="24"/>
                <w:szCs w:val="24"/>
              </w:rPr>
              <w:t>FEGDS</w:t>
            </w:r>
            <w:r w:rsidR="00DF6DCF" w:rsidRPr="006C29EE">
              <w:rPr>
                <w:rFonts w:ascii="Times New Roman" w:hAnsi="Times New Roman" w:cs="Times New Roman"/>
                <w:sz w:val="24"/>
                <w:szCs w:val="24"/>
              </w:rPr>
              <w:t xml:space="preserve"> </w:t>
            </w:r>
            <w:r w:rsidR="00BA0BD4" w:rsidRPr="006C29EE">
              <w:rPr>
                <w:rFonts w:ascii="Times New Roman" w:hAnsi="Times New Roman" w:cs="Times New Roman"/>
                <w:i/>
                <w:sz w:val="24"/>
                <w:szCs w:val="24"/>
              </w:rPr>
              <w:t>(tabelul 1, caseta 15)</w:t>
            </w:r>
            <w:r w:rsidR="00BA0BD4" w:rsidRPr="006C29EE">
              <w:rPr>
                <w:rFonts w:ascii="Times New Roman" w:hAnsi="Times New Roman" w:cs="Times New Roman"/>
                <w:sz w:val="24"/>
                <w:szCs w:val="24"/>
              </w:rPr>
              <w:t>.</w:t>
            </w:r>
          </w:p>
          <w:p w14:paraId="0A815FE3" w14:textId="77777777" w:rsidR="00447BD6" w:rsidRPr="006C29EE" w:rsidRDefault="00961AF0" w:rsidP="00180994">
            <w:pPr>
              <w:pStyle w:val="Listparagraf"/>
              <w:numPr>
                <w:ilvl w:val="0"/>
                <w:numId w:val="10"/>
              </w:numPr>
              <w:ind w:left="353" w:hanging="283"/>
              <w:rPr>
                <w:rFonts w:ascii="Times New Roman" w:hAnsi="Times New Roman" w:cs="Times New Roman"/>
                <w:sz w:val="24"/>
                <w:szCs w:val="24"/>
              </w:rPr>
            </w:pPr>
            <w:r w:rsidRPr="006C29EE">
              <w:rPr>
                <w:rFonts w:ascii="Times New Roman" w:hAnsi="Times New Roman" w:cs="Times New Roman"/>
                <w:sz w:val="24"/>
                <w:szCs w:val="24"/>
              </w:rPr>
              <w:t>Diagnosticul diferenţial</w:t>
            </w:r>
            <w:r w:rsidR="00DF6DCF" w:rsidRPr="006C29EE">
              <w:rPr>
                <w:rFonts w:ascii="Times New Roman" w:hAnsi="Times New Roman" w:cs="Times New Roman"/>
                <w:sz w:val="24"/>
                <w:szCs w:val="24"/>
              </w:rPr>
              <w:t xml:space="preserve"> </w:t>
            </w:r>
            <w:r w:rsidR="00BA0BD4" w:rsidRPr="006C29EE">
              <w:rPr>
                <w:rFonts w:ascii="Times New Roman" w:hAnsi="Times New Roman" w:cs="Times New Roman"/>
                <w:i/>
                <w:sz w:val="24"/>
                <w:szCs w:val="24"/>
              </w:rPr>
              <w:t>(caseta 10).</w:t>
            </w:r>
          </w:p>
          <w:p w14:paraId="2048304E" w14:textId="77777777" w:rsidR="00961AF0" w:rsidRPr="006C29EE" w:rsidRDefault="00961AF0" w:rsidP="00180994">
            <w:pPr>
              <w:pStyle w:val="Listparagraf"/>
              <w:numPr>
                <w:ilvl w:val="0"/>
                <w:numId w:val="10"/>
              </w:numPr>
              <w:ind w:left="353" w:hanging="283"/>
              <w:rPr>
                <w:rFonts w:ascii="Times New Roman" w:hAnsi="Times New Roman" w:cs="Times New Roman"/>
                <w:b/>
                <w:sz w:val="24"/>
                <w:szCs w:val="24"/>
              </w:rPr>
            </w:pPr>
            <w:r w:rsidRPr="006C29EE">
              <w:rPr>
                <w:rFonts w:ascii="Times New Roman" w:hAnsi="Times New Roman" w:cs="Times New Roman"/>
                <w:sz w:val="24"/>
                <w:szCs w:val="24"/>
              </w:rPr>
              <w:t>Evaluarea</w:t>
            </w:r>
            <w:r w:rsidR="00B5667F" w:rsidRPr="006C29EE">
              <w:rPr>
                <w:rFonts w:ascii="Times New Roman" w:hAnsi="Times New Roman" w:cs="Times New Roman"/>
                <w:sz w:val="24"/>
                <w:szCs w:val="24"/>
              </w:rPr>
              <w:t xml:space="preserve"> severită</w:t>
            </w:r>
            <w:r w:rsidR="000E2751" w:rsidRPr="006C29EE">
              <w:rPr>
                <w:rFonts w:ascii="Times New Roman" w:hAnsi="Times New Roman" w:cs="Times New Roman"/>
                <w:sz w:val="24"/>
                <w:szCs w:val="24"/>
              </w:rPr>
              <w:t>ţ</w:t>
            </w:r>
            <w:r w:rsidR="00B5667F" w:rsidRPr="006C29EE">
              <w:rPr>
                <w:rFonts w:ascii="Times New Roman" w:hAnsi="Times New Roman" w:cs="Times New Roman"/>
                <w:sz w:val="24"/>
                <w:szCs w:val="24"/>
              </w:rPr>
              <w:t xml:space="preserve">ii </w:t>
            </w:r>
            <w:r w:rsidR="00AA30EC" w:rsidRPr="006C29EE">
              <w:rPr>
                <w:rFonts w:ascii="Times New Roman" w:hAnsi="Times New Roman" w:cs="Times New Roman"/>
                <w:sz w:val="24"/>
                <w:szCs w:val="24"/>
              </w:rPr>
              <w:t>hemoragiei</w:t>
            </w:r>
            <w:r w:rsidR="00B5667F" w:rsidRPr="006C29EE">
              <w:rPr>
                <w:rFonts w:ascii="Times New Roman" w:hAnsi="Times New Roman" w:cs="Times New Roman"/>
                <w:sz w:val="24"/>
                <w:szCs w:val="24"/>
              </w:rPr>
              <w:t>,</w:t>
            </w:r>
            <w:r w:rsidRPr="006C29EE">
              <w:rPr>
                <w:rFonts w:ascii="Times New Roman" w:hAnsi="Times New Roman" w:cs="Times New Roman"/>
                <w:sz w:val="24"/>
                <w:szCs w:val="24"/>
              </w:rPr>
              <w:t xml:space="preserve"> a riscului operatoriu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prognosticului</w:t>
            </w:r>
            <w:r w:rsidR="00DF6DCF" w:rsidRPr="006C29EE">
              <w:rPr>
                <w:rFonts w:ascii="Times New Roman" w:hAnsi="Times New Roman" w:cs="Times New Roman"/>
                <w:sz w:val="24"/>
                <w:szCs w:val="24"/>
              </w:rPr>
              <w:t xml:space="preserve"> </w:t>
            </w:r>
            <w:r w:rsidR="00DF6DCF" w:rsidRPr="006C29EE">
              <w:rPr>
                <w:rFonts w:ascii="Times New Roman" w:hAnsi="Times New Roman" w:cs="Times New Roman"/>
                <w:i/>
                <w:sz w:val="24"/>
                <w:szCs w:val="24"/>
              </w:rPr>
              <w:t>(</w:t>
            </w:r>
            <w:r w:rsidR="007203F1" w:rsidRPr="006C29EE">
              <w:rPr>
                <w:rFonts w:ascii="Times New Roman" w:hAnsi="Times New Roman" w:cs="Times New Roman"/>
                <w:i/>
                <w:sz w:val="24"/>
                <w:szCs w:val="24"/>
              </w:rPr>
              <w:t>c</w:t>
            </w:r>
            <w:r w:rsidR="00DF6DCF" w:rsidRPr="006C29EE">
              <w:rPr>
                <w:rFonts w:ascii="Times New Roman" w:hAnsi="Times New Roman" w:cs="Times New Roman"/>
                <w:i/>
                <w:sz w:val="24"/>
                <w:szCs w:val="24"/>
              </w:rPr>
              <w:t xml:space="preserve">aseta </w:t>
            </w:r>
            <w:r w:rsidR="00BA0BD4" w:rsidRPr="006C29EE">
              <w:rPr>
                <w:rFonts w:ascii="Times New Roman" w:hAnsi="Times New Roman" w:cs="Times New Roman"/>
                <w:i/>
                <w:sz w:val="24"/>
                <w:szCs w:val="24"/>
              </w:rPr>
              <w:t>12, 13, 27</w:t>
            </w:r>
            <w:r w:rsidR="00DF6DCF" w:rsidRPr="006C29EE">
              <w:rPr>
                <w:rFonts w:ascii="Times New Roman" w:hAnsi="Times New Roman" w:cs="Times New Roman"/>
                <w:i/>
                <w:sz w:val="24"/>
                <w:szCs w:val="24"/>
              </w:rPr>
              <w:t>)</w:t>
            </w:r>
            <w:r w:rsidRPr="006C29EE">
              <w:rPr>
                <w:rFonts w:ascii="Times New Roman" w:hAnsi="Times New Roman" w:cs="Times New Roman"/>
                <w:i/>
                <w:sz w:val="24"/>
                <w:szCs w:val="24"/>
              </w:rPr>
              <w:t>.</w:t>
            </w:r>
          </w:p>
          <w:p w14:paraId="0C71D397" w14:textId="77777777" w:rsidR="00961AF0" w:rsidRPr="006C29EE" w:rsidRDefault="00961AF0" w:rsidP="0089390F">
            <w:pPr>
              <w:pStyle w:val="Listparagraf"/>
              <w:ind w:left="353"/>
              <w:rPr>
                <w:rFonts w:ascii="Times New Roman" w:hAnsi="Times New Roman" w:cs="Times New Roman"/>
                <w:b/>
                <w:sz w:val="24"/>
                <w:szCs w:val="24"/>
              </w:rPr>
            </w:pPr>
            <w:r w:rsidRPr="006C29EE">
              <w:rPr>
                <w:rFonts w:ascii="Times New Roman" w:hAnsi="Times New Roman" w:cs="Times New Roman"/>
                <w:b/>
                <w:sz w:val="24"/>
                <w:szCs w:val="24"/>
              </w:rPr>
              <w:t>Recomandabil:</w:t>
            </w:r>
          </w:p>
          <w:p w14:paraId="05CF04A0" w14:textId="77777777" w:rsidR="00961AF0" w:rsidRPr="006C29EE" w:rsidRDefault="00961AF0" w:rsidP="00180994">
            <w:pPr>
              <w:pStyle w:val="Listparagraf"/>
              <w:numPr>
                <w:ilvl w:val="0"/>
                <w:numId w:val="11"/>
              </w:numPr>
              <w:ind w:left="353" w:hanging="283"/>
              <w:rPr>
                <w:rFonts w:ascii="Times New Roman" w:hAnsi="Times New Roman" w:cs="Times New Roman"/>
                <w:sz w:val="24"/>
                <w:szCs w:val="24"/>
              </w:rPr>
            </w:pPr>
            <w:r w:rsidRPr="006C29EE">
              <w:rPr>
                <w:rFonts w:ascii="Times New Roman" w:hAnsi="Times New Roman" w:cs="Times New Roman"/>
                <w:sz w:val="24"/>
                <w:szCs w:val="24"/>
              </w:rPr>
              <w:t>Consultaţia altor speciali</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ti, la necesitate.</w:t>
            </w:r>
          </w:p>
          <w:p w14:paraId="71F12D83" w14:textId="77777777" w:rsidR="000110DF" w:rsidRPr="006C29EE" w:rsidRDefault="000110DF" w:rsidP="000110DF">
            <w:pPr>
              <w:pStyle w:val="Listparagraf"/>
              <w:numPr>
                <w:ilvl w:val="0"/>
                <w:numId w:val="10"/>
              </w:numPr>
              <w:ind w:left="353" w:hanging="283"/>
              <w:rPr>
                <w:rFonts w:ascii="Times New Roman" w:hAnsi="Times New Roman" w:cs="Times New Roman"/>
                <w:sz w:val="24"/>
                <w:szCs w:val="24"/>
              </w:rPr>
            </w:pPr>
            <w:r w:rsidRPr="006C29EE">
              <w:rPr>
                <w:rFonts w:ascii="Times New Roman" w:hAnsi="Times New Roman" w:cs="Times New Roman"/>
                <w:sz w:val="24"/>
                <w:szCs w:val="24"/>
              </w:rPr>
              <w:t xml:space="preserve">USG, CT, examenul radiologic prin contrastare, arteriografia, </w:t>
            </w:r>
            <w:r w:rsidR="00D322A7" w:rsidRPr="006C29EE">
              <w:rPr>
                <w:rFonts w:ascii="Times New Roman" w:hAnsi="Times New Roman" w:cs="Times New Roman"/>
                <w:sz w:val="24"/>
                <w:szCs w:val="24"/>
              </w:rPr>
              <w:t>scintigrafia</w:t>
            </w:r>
            <w:r w:rsidRPr="006C29EE">
              <w:rPr>
                <w:rFonts w:ascii="Times New Roman" w:hAnsi="Times New Roman" w:cs="Times New Roman"/>
                <w:sz w:val="24"/>
                <w:szCs w:val="24"/>
              </w:rPr>
              <w:t xml:space="preserve">, examenul radiologic panoramic al abdomenului la necesitate </w:t>
            </w:r>
            <w:r w:rsidRPr="006C29EE">
              <w:rPr>
                <w:rFonts w:ascii="Times New Roman" w:hAnsi="Times New Roman" w:cs="Times New Roman"/>
                <w:i/>
                <w:sz w:val="24"/>
                <w:szCs w:val="24"/>
              </w:rPr>
              <w:t>(tabelul 1)</w:t>
            </w:r>
            <w:r w:rsidRPr="006C29EE">
              <w:rPr>
                <w:rFonts w:ascii="Times New Roman" w:hAnsi="Times New Roman" w:cs="Times New Roman"/>
                <w:sz w:val="24"/>
                <w:szCs w:val="24"/>
              </w:rPr>
              <w:t>.</w:t>
            </w:r>
          </w:p>
        </w:tc>
      </w:tr>
      <w:tr w:rsidR="00961AF0" w:rsidRPr="006C29EE" w14:paraId="41570338" w14:textId="77777777" w:rsidTr="00737081">
        <w:tc>
          <w:tcPr>
            <w:tcW w:w="4537" w:type="dxa"/>
            <w:tcBorders>
              <w:top w:val="single" w:sz="4" w:space="0" w:color="auto"/>
              <w:left w:val="single" w:sz="4" w:space="0" w:color="auto"/>
              <w:bottom w:val="single" w:sz="4" w:space="0" w:color="auto"/>
              <w:right w:val="single" w:sz="4" w:space="0" w:color="auto"/>
            </w:tcBorders>
          </w:tcPr>
          <w:p w14:paraId="6398657A" w14:textId="77777777" w:rsidR="00961AF0" w:rsidRPr="006C29EE" w:rsidRDefault="00114B7F" w:rsidP="00961AF0">
            <w:pPr>
              <w:rPr>
                <w:rFonts w:ascii="Times New Roman" w:hAnsi="Times New Roman" w:cs="Times New Roman"/>
                <w:sz w:val="24"/>
                <w:szCs w:val="24"/>
              </w:rPr>
            </w:pPr>
            <w:r w:rsidRPr="006C29EE">
              <w:rPr>
                <w:rFonts w:ascii="Times New Roman" w:hAnsi="Times New Roman" w:cs="Times New Roman"/>
                <w:b/>
                <w:sz w:val="24"/>
                <w:szCs w:val="24"/>
              </w:rPr>
              <w:t>3</w:t>
            </w:r>
            <w:r w:rsidR="00961AF0" w:rsidRPr="006C29EE">
              <w:rPr>
                <w:rFonts w:ascii="Times New Roman" w:hAnsi="Times New Roman" w:cs="Times New Roman"/>
                <w:b/>
                <w:sz w:val="24"/>
                <w:szCs w:val="24"/>
              </w:rPr>
              <w:t>. Tratamentul.</w:t>
            </w:r>
          </w:p>
          <w:p w14:paraId="6879E3B7" w14:textId="77777777" w:rsidR="000110DF" w:rsidRPr="006C29EE" w:rsidRDefault="00114B7F" w:rsidP="000110DF">
            <w:pPr>
              <w:rPr>
                <w:rFonts w:ascii="Times New Roman" w:hAnsi="Times New Roman" w:cs="Times New Roman"/>
                <w:b/>
                <w:sz w:val="24"/>
                <w:szCs w:val="24"/>
              </w:rPr>
            </w:pPr>
            <w:r w:rsidRPr="006C29EE">
              <w:rPr>
                <w:rFonts w:ascii="Times New Roman" w:hAnsi="Times New Roman" w:cs="Times New Roman"/>
                <w:b/>
                <w:w w:val="99"/>
                <w:sz w:val="24"/>
                <w:szCs w:val="24"/>
              </w:rPr>
              <w:t>3</w:t>
            </w:r>
            <w:r w:rsidR="000110DF" w:rsidRPr="006C29EE">
              <w:rPr>
                <w:rFonts w:ascii="Times New Roman" w:hAnsi="Times New Roman" w:cs="Times New Roman"/>
                <w:b/>
                <w:w w:val="99"/>
                <w:sz w:val="24"/>
                <w:szCs w:val="24"/>
              </w:rPr>
              <w:t>.1</w:t>
            </w:r>
            <w:r w:rsidR="00273F77" w:rsidRPr="006C29EE">
              <w:rPr>
                <w:rFonts w:ascii="Times New Roman" w:hAnsi="Times New Roman" w:cs="Times New Roman"/>
                <w:b/>
                <w:w w:val="99"/>
                <w:sz w:val="24"/>
                <w:szCs w:val="24"/>
              </w:rPr>
              <w:t>.</w:t>
            </w:r>
            <w:r w:rsidR="000110DF" w:rsidRPr="006C29EE">
              <w:rPr>
                <w:rFonts w:ascii="Times New Roman" w:hAnsi="Times New Roman" w:cs="Times New Roman"/>
                <w:b/>
                <w:w w:val="99"/>
                <w:sz w:val="24"/>
                <w:szCs w:val="24"/>
              </w:rPr>
              <w:t xml:space="preserve"> </w:t>
            </w:r>
            <w:r w:rsidR="00273F77" w:rsidRPr="006C29EE">
              <w:rPr>
                <w:rFonts w:ascii="Times New Roman" w:hAnsi="Times New Roman" w:cs="Times New Roman"/>
                <w:b/>
                <w:w w:val="99"/>
                <w:sz w:val="24"/>
                <w:szCs w:val="24"/>
              </w:rPr>
              <w:t>Hemostaza</w:t>
            </w:r>
            <w:r w:rsidR="000110DF" w:rsidRPr="006C29EE">
              <w:rPr>
                <w:rFonts w:ascii="Times New Roman" w:hAnsi="Times New Roman" w:cs="Times New Roman"/>
                <w:b/>
                <w:w w:val="99"/>
                <w:sz w:val="24"/>
                <w:szCs w:val="24"/>
              </w:rPr>
              <w:t xml:space="preserve"> endoscopic</w:t>
            </w:r>
            <w:r w:rsidR="00273F77" w:rsidRPr="006C29EE">
              <w:rPr>
                <w:rFonts w:ascii="Times New Roman" w:hAnsi="Times New Roman" w:cs="Times New Roman"/>
                <w:b/>
                <w:sz w:val="24"/>
                <w:szCs w:val="24"/>
              </w:rPr>
              <w:t>ă.</w:t>
            </w:r>
          </w:p>
          <w:p w14:paraId="2721E0FD" w14:textId="77777777" w:rsidR="00270E2A" w:rsidRPr="006C29EE" w:rsidRDefault="00270E2A" w:rsidP="00270E2A">
            <w:pPr>
              <w:rPr>
                <w:rFonts w:ascii="Times New Roman" w:hAnsi="Times New Roman" w:cs="Times New Roman"/>
                <w:b/>
                <w:i/>
                <w:sz w:val="28"/>
                <w:szCs w:val="24"/>
              </w:rPr>
            </w:pPr>
            <w:r w:rsidRPr="006C29EE">
              <w:rPr>
                <w:rFonts w:ascii="Times New Roman" w:hAnsi="Times New Roman" w:cs="Times New Roman"/>
                <w:b/>
                <w:i/>
                <w:sz w:val="28"/>
                <w:szCs w:val="24"/>
              </w:rPr>
              <w:t>C.2.4.9.</w:t>
            </w:r>
          </w:p>
          <w:p w14:paraId="59C106E7" w14:textId="77777777" w:rsidR="00A66FED" w:rsidRPr="006C29EE" w:rsidRDefault="00270E2A" w:rsidP="00A66FED">
            <w:pPr>
              <w:rPr>
                <w:rFonts w:ascii="Times New Roman" w:hAnsi="Times New Roman" w:cs="Times New Roman"/>
                <w:b/>
                <w:i/>
                <w:sz w:val="28"/>
                <w:szCs w:val="24"/>
              </w:rPr>
            </w:pPr>
            <w:r w:rsidRPr="006C29EE">
              <w:rPr>
                <w:rFonts w:ascii="Times New Roman" w:hAnsi="Times New Roman" w:cs="Times New Roman"/>
                <w:b/>
                <w:i/>
                <w:sz w:val="28"/>
                <w:szCs w:val="24"/>
              </w:rPr>
              <w:t>C.2.4.9.1.</w:t>
            </w:r>
            <w:r w:rsidR="00DF493E" w:rsidRPr="006C29EE">
              <w:rPr>
                <w:rFonts w:ascii="Times New Roman" w:hAnsi="Times New Roman" w:cs="Times New Roman"/>
                <w:b/>
                <w:i/>
                <w:sz w:val="28"/>
                <w:szCs w:val="24"/>
              </w:rPr>
              <w:t xml:space="preserve"> </w:t>
            </w:r>
            <w:r w:rsidR="00A66FED" w:rsidRPr="006C29EE">
              <w:rPr>
                <w:rFonts w:ascii="Times New Roman" w:hAnsi="Times New Roman" w:cs="Times New Roman"/>
                <w:b/>
                <w:i/>
                <w:sz w:val="28"/>
                <w:szCs w:val="24"/>
              </w:rPr>
              <w:t>- C.2.4.9.</w:t>
            </w:r>
            <w:r w:rsidR="00454AAA" w:rsidRPr="006C29EE">
              <w:rPr>
                <w:rFonts w:ascii="Times New Roman" w:hAnsi="Times New Roman" w:cs="Times New Roman"/>
                <w:b/>
                <w:i/>
                <w:sz w:val="28"/>
                <w:szCs w:val="24"/>
              </w:rPr>
              <w:t>5</w:t>
            </w:r>
            <w:r w:rsidR="00A66FED" w:rsidRPr="006C29EE">
              <w:rPr>
                <w:rFonts w:ascii="Times New Roman" w:hAnsi="Times New Roman" w:cs="Times New Roman"/>
                <w:b/>
                <w:i/>
                <w:sz w:val="28"/>
                <w:szCs w:val="24"/>
              </w:rPr>
              <w:t>.</w:t>
            </w:r>
          </w:p>
          <w:p w14:paraId="5D32A036" w14:textId="77777777" w:rsidR="00454AAA" w:rsidRPr="006C29EE" w:rsidRDefault="00454AAA" w:rsidP="00A66FED">
            <w:pPr>
              <w:rPr>
                <w:rFonts w:ascii="Times New Roman" w:hAnsi="Times New Roman" w:cs="Times New Roman"/>
                <w:b/>
                <w:i/>
                <w:sz w:val="28"/>
                <w:szCs w:val="24"/>
              </w:rPr>
            </w:pPr>
            <w:r w:rsidRPr="006C29EE">
              <w:rPr>
                <w:rFonts w:ascii="Times New Roman" w:hAnsi="Times New Roman" w:cs="Times New Roman"/>
                <w:b/>
                <w:i/>
                <w:sz w:val="28"/>
                <w:szCs w:val="24"/>
              </w:rPr>
              <w:t>C.2.4.10.</w:t>
            </w:r>
          </w:p>
          <w:p w14:paraId="7A391EB7" w14:textId="77777777" w:rsidR="00454AAA" w:rsidRPr="006C29EE" w:rsidRDefault="00454AAA" w:rsidP="00A66FED">
            <w:pPr>
              <w:rPr>
                <w:rFonts w:ascii="Times New Roman" w:hAnsi="Times New Roman" w:cs="Times New Roman"/>
                <w:b/>
                <w:i/>
                <w:sz w:val="28"/>
                <w:szCs w:val="24"/>
              </w:rPr>
            </w:pPr>
            <w:r w:rsidRPr="006C29EE">
              <w:rPr>
                <w:rFonts w:ascii="Times New Roman" w:hAnsi="Times New Roman" w:cs="Times New Roman"/>
                <w:b/>
                <w:i/>
                <w:sz w:val="28"/>
                <w:szCs w:val="24"/>
              </w:rPr>
              <w:t>C.2.4.10.1</w:t>
            </w:r>
            <w:r w:rsidRPr="006C29EE">
              <w:rPr>
                <w:rFonts w:ascii="Times New Roman" w:hAnsi="Times New Roman" w:cs="Times New Roman"/>
                <w:b/>
                <w:i/>
                <w:sz w:val="24"/>
                <w:szCs w:val="24"/>
              </w:rPr>
              <w:t>.</w:t>
            </w:r>
            <w:r w:rsidR="00DF493E" w:rsidRPr="006C29EE">
              <w:rPr>
                <w:rFonts w:ascii="Times New Roman" w:hAnsi="Times New Roman" w:cs="Times New Roman"/>
                <w:b/>
                <w:i/>
                <w:sz w:val="24"/>
                <w:szCs w:val="24"/>
              </w:rPr>
              <w:t xml:space="preserve"> </w:t>
            </w:r>
            <w:r w:rsidRPr="006C29EE">
              <w:rPr>
                <w:rFonts w:ascii="Times New Roman" w:hAnsi="Times New Roman" w:cs="Times New Roman"/>
                <w:b/>
                <w:i/>
                <w:sz w:val="24"/>
                <w:szCs w:val="24"/>
              </w:rPr>
              <w:t>-</w:t>
            </w:r>
            <w:r w:rsidRPr="006C29EE">
              <w:rPr>
                <w:rFonts w:ascii="Times New Roman" w:hAnsi="Times New Roman" w:cs="Times New Roman"/>
                <w:b/>
                <w:i/>
                <w:sz w:val="28"/>
              </w:rPr>
              <w:t xml:space="preserve"> </w:t>
            </w:r>
            <w:r w:rsidRPr="006C29EE">
              <w:rPr>
                <w:rFonts w:ascii="Times New Roman" w:hAnsi="Times New Roman" w:cs="Times New Roman"/>
                <w:b/>
                <w:i/>
                <w:sz w:val="28"/>
                <w:szCs w:val="24"/>
              </w:rPr>
              <w:t>C.2.4.10.3</w:t>
            </w:r>
            <w:r w:rsidRPr="006C29EE">
              <w:rPr>
                <w:rFonts w:ascii="Times New Roman" w:hAnsi="Times New Roman" w:cs="Times New Roman"/>
                <w:b/>
                <w:i/>
              </w:rPr>
              <w:t>.</w:t>
            </w:r>
          </w:p>
          <w:p w14:paraId="7C5C5048" w14:textId="77777777" w:rsidR="00447BD6" w:rsidRPr="006C29EE" w:rsidRDefault="00114B7F" w:rsidP="00961AF0">
            <w:pPr>
              <w:rPr>
                <w:rFonts w:ascii="Times New Roman" w:hAnsi="Times New Roman" w:cs="Times New Roman"/>
                <w:b/>
                <w:w w:val="99"/>
                <w:sz w:val="24"/>
                <w:szCs w:val="24"/>
              </w:rPr>
            </w:pPr>
            <w:r w:rsidRPr="006C29EE">
              <w:rPr>
                <w:rFonts w:ascii="Times New Roman" w:hAnsi="Times New Roman" w:cs="Times New Roman"/>
                <w:b/>
                <w:w w:val="99"/>
                <w:sz w:val="24"/>
                <w:szCs w:val="24"/>
              </w:rPr>
              <w:t>3</w:t>
            </w:r>
            <w:r w:rsidR="00447BD6" w:rsidRPr="006C29EE">
              <w:rPr>
                <w:rFonts w:ascii="Times New Roman" w:hAnsi="Times New Roman" w:cs="Times New Roman"/>
                <w:b/>
                <w:w w:val="99"/>
                <w:sz w:val="24"/>
                <w:szCs w:val="24"/>
              </w:rPr>
              <w:t>.</w:t>
            </w:r>
            <w:r w:rsidR="00273F77" w:rsidRPr="006C29EE">
              <w:rPr>
                <w:rFonts w:ascii="Times New Roman" w:hAnsi="Times New Roman" w:cs="Times New Roman"/>
                <w:b/>
                <w:w w:val="99"/>
                <w:sz w:val="24"/>
                <w:szCs w:val="24"/>
              </w:rPr>
              <w:t>2</w:t>
            </w:r>
            <w:r w:rsidR="00447BD6" w:rsidRPr="006C29EE">
              <w:rPr>
                <w:rFonts w:ascii="Times New Roman" w:hAnsi="Times New Roman" w:cs="Times New Roman"/>
                <w:b/>
                <w:w w:val="99"/>
                <w:sz w:val="24"/>
                <w:szCs w:val="24"/>
              </w:rPr>
              <w:t>. Tratamentul conservat</w:t>
            </w:r>
            <w:r w:rsidR="00AC574E" w:rsidRPr="006C29EE">
              <w:rPr>
                <w:rFonts w:ascii="Times New Roman" w:hAnsi="Times New Roman" w:cs="Times New Roman"/>
                <w:b/>
                <w:w w:val="99"/>
                <w:sz w:val="24"/>
                <w:szCs w:val="24"/>
              </w:rPr>
              <w:t>or</w:t>
            </w:r>
            <w:r w:rsidR="00B154B4" w:rsidRPr="006C29EE">
              <w:rPr>
                <w:rFonts w:ascii="Times New Roman" w:hAnsi="Times New Roman" w:cs="Times New Roman"/>
                <w:b/>
                <w:w w:val="99"/>
                <w:sz w:val="24"/>
                <w:szCs w:val="24"/>
              </w:rPr>
              <w:t>.</w:t>
            </w:r>
          </w:p>
          <w:p w14:paraId="7C80D975" w14:textId="77777777" w:rsidR="00454AAA" w:rsidRPr="006C29EE" w:rsidRDefault="00454AAA" w:rsidP="00A66FED">
            <w:pPr>
              <w:rPr>
                <w:rFonts w:ascii="Times New Roman" w:hAnsi="Times New Roman" w:cs="Times New Roman"/>
                <w:b/>
                <w:i/>
                <w:sz w:val="28"/>
                <w:szCs w:val="24"/>
              </w:rPr>
            </w:pPr>
            <w:r w:rsidRPr="006C29EE">
              <w:rPr>
                <w:rFonts w:ascii="Times New Roman" w:hAnsi="Times New Roman" w:cs="Times New Roman"/>
                <w:b/>
                <w:i/>
                <w:sz w:val="28"/>
                <w:szCs w:val="24"/>
              </w:rPr>
              <w:t xml:space="preserve">C.2.4.12. </w:t>
            </w:r>
          </w:p>
          <w:p w14:paraId="76234EB8" w14:textId="77777777" w:rsidR="00A66FED" w:rsidRPr="006C29EE" w:rsidRDefault="00454AAA" w:rsidP="00A66FED">
            <w:pPr>
              <w:rPr>
                <w:rFonts w:ascii="Times New Roman" w:hAnsi="Times New Roman" w:cs="Times New Roman"/>
                <w:b/>
                <w:i/>
                <w:sz w:val="28"/>
                <w:szCs w:val="24"/>
              </w:rPr>
            </w:pPr>
            <w:r w:rsidRPr="006C29EE">
              <w:rPr>
                <w:rFonts w:ascii="Times New Roman" w:hAnsi="Times New Roman" w:cs="Times New Roman"/>
                <w:b/>
                <w:i/>
                <w:sz w:val="28"/>
                <w:szCs w:val="24"/>
              </w:rPr>
              <w:lastRenderedPageBreak/>
              <w:t xml:space="preserve">C.2.4.12.1. </w:t>
            </w:r>
            <w:r w:rsidR="00A66FED" w:rsidRPr="006C29EE">
              <w:rPr>
                <w:rFonts w:ascii="Times New Roman" w:hAnsi="Times New Roman" w:cs="Times New Roman"/>
                <w:b/>
                <w:i/>
                <w:sz w:val="28"/>
                <w:szCs w:val="24"/>
              </w:rPr>
              <w:t xml:space="preserve">- </w:t>
            </w:r>
            <w:r w:rsidRPr="006C29EE">
              <w:rPr>
                <w:rFonts w:ascii="Times New Roman" w:hAnsi="Times New Roman" w:cs="Times New Roman"/>
                <w:b/>
                <w:i/>
                <w:sz w:val="28"/>
                <w:szCs w:val="24"/>
              </w:rPr>
              <w:t>C.2.4.12.5.</w:t>
            </w:r>
          </w:p>
          <w:p w14:paraId="438FD45E" w14:textId="77777777" w:rsidR="00B46EF5" w:rsidRPr="006C29EE" w:rsidRDefault="00114B7F" w:rsidP="00961AF0">
            <w:pPr>
              <w:rPr>
                <w:rFonts w:ascii="Times New Roman" w:hAnsi="Times New Roman" w:cs="Times New Roman"/>
                <w:b/>
                <w:w w:val="99"/>
                <w:sz w:val="24"/>
                <w:szCs w:val="24"/>
              </w:rPr>
            </w:pPr>
            <w:r w:rsidRPr="006C29EE">
              <w:rPr>
                <w:rFonts w:ascii="Times New Roman" w:hAnsi="Times New Roman" w:cs="Times New Roman"/>
                <w:b/>
                <w:w w:val="99"/>
                <w:sz w:val="24"/>
                <w:szCs w:val="24"/>
              </w:rPr>
              <w:t>3</w:t>
            </w:r>
            <w:r w:rsidR="00961AF0" w:rsidRPr="006C29EE">
              <w:rPr>
                <w:rFonts w:ascii="Times New Roman" w:hAnsi="Times New Roman" w:cs="Times New Roman"/>
                <w:b/>
                <w:w w:val="99"/>
                <w:sz w:val="24"/>
                <w:szCs w:val="24"/>
              </w:rPr>
              <w:t>.</w:t>
            </w:r>
            <w:r w:rsidR="00273F77" w:rsidRPr="006C29EE">
              <w:rPr>
                <w:rFonts w:ascii="Times New Roman" w:hAnsi="Times New Roman" w:cs="Times New Roman"/>
                <w:b/>
                <w:w w:val="99"/>
                <w:sz w:val="24"/>
                <w:szCs w:val="24"/>
              </w:rPr>
              <w:t>3</w:t>
            </w:r>
            <w:r w:rsidR="00961AF0" w:rsidRPr="006C29EE">
              <w:rPr>
                <w:rFonts w:ascii="Times New Roman" w:hAnsi="Times New Roman" w:cs="Times New Roman"/>
                <w:b/>
                <w:w w:val="99"/>
                <w:sz w:val="24"/>
                <w:szCs w:val="24"/>
              </w:rPr>
              <w:t>. Tratamentul chirurgical.</w:t>
            </w:r>
          </w:p>
          <w:p w14:paraId="7FD2E6CC" w14:textId="77777777" w:rsidR="00661088" w:rsidRPr="006C29EE" w:rsidRDefault="00454AAA" w:rsidP="00661088">
            <w:pPr>
              <w:rPr>
                <w:rFonts w:ascii="Times New Roman" w:hAnsi="Times New Roman" w:cs="Times New Roman"/>
                <w:b/>
                <w:i/>
                <w:sz w:val="28"/>
                <w:szCs w:val="24"/>
              </w:rPr>
            </w:pPr>
            <w:r w:rsidRPr="006C29EE">
              <w:rPr>
                <w:rFonts w:ascii="Times New Roman" w:hAnsi="Times New Roman" w:cs="Times New Roman"/>
                <w:b/>
                <w:i/>
                <w:sz w:val="28"/>
              </w:rPr>
              <w:t>C.2.4.13.</w:t>
            </w:r>
          </w:p>
          <w:p w14:paraId="58ED1958" w14:textId="77777777" w:rsidR="00961AF0" w:rsidRPr="006C29EE" w:rsidRDefault="00454AAA" w:rsidP="00961AF0">
            <w:pPr>
              <w:rPr>
                <w:rFonts w:ascii="Times New Roman" w:hAnsi="Times New Roman" w:cs="Times New Roman"/>
                <w:sz w:val="24"/>
                <w:szCs w:val="24"/>
              </w:rPr>
            </w:pPr>
            <w:r w:rsidRPr="006C29EE">
              <w:rPr>
                <w:rFonts w:ascii="Times New Roman" w:hAnsi="Times New Roman" w:cs="Times New Roman"/>
                <w:b/>
                <w:i/>
                <w:sz w:val="28"/>
              </w:rPr>
              <w:t>C.2.4.13.1.</w:t>
            </w:r>
            <w:r w:rsidRPr="006C29EE">
              <w:rPr>
                <w:rFonts w:ascii="Times New Roman" w:hAnsi="Times New Roman" w:cs="Times New Roman"/>
                <w:b/>
                <w:i/>
                <w:sz w:val="24"/>
                <w:szCs w:val="24"/>
              </w:rPr>
              <w:t xml:space="preserve"> </w:t>
            </w:r>
            <w:r w:rsidR="00A66FED" w:rsidRPr="006C29EE">
              <w:rPr>
                <w:rFonts w:ascii="Times New Roman" w:hAnsi="Times New Roman" w:cs="Times New Roman"/>
                <w:b/>
                <w:i/>
                <w:sz w:val="28"/>
              </w:rPr>
              <w:t xml:space="preserve">- </w:t>
            </w:r>
            <w:r w:rsidRPr="006C29EE">
              <w:rPr>
                <w:rFonts w:ascii="Times New Roman" w:hAnsi="Times New Roman" w:cs="Times New Roman"/>
                <w:b/>
                <w:i/>
                <w:sz w:val="28"/>
              </w:rPr>
              <w:t>C.2.4.13.10.</w:t>
            </w:r>
          </w:p>
        </w:tc>
        <w:tc>
          <w:tcPr>
            <w:tcW w:w="3686" w:type="dxa"/>
            <w:tcBorders>
              <w:top w:val="single" w:sz="4" w:space="0" w:color="auto"/>
              <w:left w:val="single" w:sz="4" w:space="0" w:color="auto"/>
              <w:bottom w:val="single" w:sz="4" w:space="0" w:color="auto"/>
              <w:right w:val="single" w:sz="4" w:space="0" w:color="auto"/>
            </w:tcBorders>
          </w:tcPr>
          <w:p w14:paraId="1AF21AEA" w14:textId="77777777" w:rsidR="00961AF0" w:rsidRPr="006C29EE" w:rsidRDefault="00961AF0" w:rsidP="0064326A">
            <w:pPr>
              <w:numPr>
                <w:ilvl w:val="0"/>
                <w:numId w:val="10"/>
              </w:numPr>
              <w:ind w:left="353" w:hanging="284"/>
              <w:rPr>
                <w:rFonts w:ascii="Times New Roman" w:hAnsi="Times New Roman" w:cs="Times New Roman"/>
                <w:sz w:val="24"/>
                <w:szCs w:val="24"/>
              </w:rPr>
            </w:pPr>
            <w:r w:rsidRPr="006C29EE">
              <w:rPr>
                <w:rFonts w:ascii="Times New Roman" w:hAnsi="Times New Roman" w:cs="Times New Roman"/>
                <w:sz w:val="24"/>
                <w:szCs w:val="24"/>
              </w:rPr>
              <w:lastRenderedPageBreak/>
              <w:t xml:space="preserve">Este indicat în toate cazurile de </w:t>
            </w:r>
            <w:r w:rsidR="000110DF" w:rsidRPr="006C29EE">
              <w:rPr>
                <w:rFonts w:ascii="Times New Roman" w:hAnsi="Times New Roman" w:cs="Times New Roman"/>
                <w:sz w:val="24"/>
                <w:szCs w:val="24"/>
              </w:rPr>
              <w:t>UGDH</w:t>
            </w:r>
            <w:r w:rsidR="0058262C" w:rsidRPr="006C29EE">
              <w:rPr>
                <w:rFonts w:ascii="Times New Roman" w:hAnsi="Times New Roman" w:cs="Times New Roman"/>
                <w:sz w:val="24"/>
                <w:szCs w:val="24"/>
              </w:rPr>
              <w:t xml:space="preserve"> stabilit</w:t>
            </w:r>
            <w:r w:rsidRPr="006C29EE">
              <w:rPr>
                <w:rFonts w:ascii="Times New Roman" w:hAnsi="Times New Roman" w:cs="Times New Roman"/>
                <w:sz w:val="24"/>
                <w:szCs w:val="24"/>
              </w:rPr>
              <w:t>.</w:t>
            </w:r>
            <w:r w:rsidR="00373B9B" w:rsidRPr="006C29EE">
              <w:rPr>
                <w:rFonts w:ascii="Times New Roman" w:hAnsi="Times New Roman" w:cs="Times New Roman"/>
                <w:sz w:val="24"/>
                <w:szCs w:val="24"/>
              </w:rPr>
              <w:t xml:space="preserve"> </w:t>
            </w:r>
          </w:p>
        </w:tc>
        <w:tc>
          <w:tcPr>
            <w:tcW w:w="7796" w:type="dxa"/>
            <w:tcBorders>
              <w:top w:val="single" w:sz="4" w:space="0" w:color="auto"/>
              <w:left w:val="single" w:sz="4" w:space="0" w:color="auto"/>
              <w:bottom w:val="single" w:sz="4" w:space="0" w:color="auto"/>
              <w:right w:val="single" w:sz="4" w:space="0" w:color="auto"/>
            </w:tcBorders>
          </w:tcPr>
          <w:p w14:paraId="54FF4398" w14:textId="77777777" w:rsidR="00961AF0" w:rsidRPr="006C29EE" w:rsidRDefault="004D4E99" w:rsidP="00961AF0">
            <w:pPr>
              <w:ind w:left="353"/>
              <w:rPr>
                <w:rFonts w:ascii="Times New Roman" w:hAnsi="Times New Roman" w:cs="Times New Roman"/>
                <w:b/>
                <w:sz w:val="24"/>
                <w:szCs w:val="24"/>
              </w:rPr>
            </w:pPr>
            <w:r w:rsidRPr="006C29EE">
              <w:rPr>
                <w:rFonts w:ascii="Times New Roman" w:hAnsi="Times New Roman" w:cs="Times New Roman"/>
                <w:b/>
                <w:sz w:val="24"/>
                <w:szCs w:val="24"/>
              </w:rPr>
              <w:t>Standard/</w:t>
            </w:r>
            <w:r w:rsidR="00961AF0" w:rsidRPr="006C29EE">
              <w:rPr>
                <w:rFonts w:ascii="Times New Roman" w:hAnsi="Times New Roman" w:cs="Times New Roman"/>
                <w:b/>
                <w:sz w:val="24"/>
                <w:szCs w:val="24"/>
              </w:rPr>
              <w:t>Obligatoriu:</w:t>
            </w:r>
          </w:p>
          <w:p w14:paraId="5FD10E16" w14:textId="77777777" w:rsidR="008C1138" w:rsidRPr="006C29EE" w:rsidRDefault="008C1138" w:rsidP="008C1138">
            <w:pPr>
              <w:pStyle w:val="Listparagraf"/>
              <w:numPr>
                <w:ilvl w:val="0"/>
                <w:numId w:val="12"/>
              </w:numPr>
              <w:ind w:left="353" w:hanging="283"/>
              <w:rPr>
                <w:rFonts w:ascii="Times New Roman" w:hAnsi="Times New Roman" w:cs="Times New Roman"/>
                <w:i/>
                <w:sz w:val="24"/>
                <w:szCs w:val="24"/>
              </w:rPr>
            </w:pPr>
            <w:r w:rsidRPr="006C29EE">
              <w:rPr>
                <w:rFonts w:ascii="Times New Roman" w:hAnsi="Times New Roman" w:cs="Times New Roman"/>
                <w:sz w:val="24"/>
                <w:szCs w:val="24"/>
              </w:rPr>
              <w:t>Evaluarea indicaţiilor pentru hemostaza endoscopică</w:t>
            </w:r>
            <w:r w:rsidR="00270E2A" w:rsidRPr="006C29EE">
              <w:rPr>
                <w:rFonts w:ascii="Times New Roman" w:hAnsi="Times New Roman" w:cs="Times New Roman"/>
                <w:sz w:val="24"/>
                <w:szCs w:val="24"/>
              </w:rPr>
              <w:t xml:space="preserve"> </w:t>
            </w:r>
            <w:r w:rsidR="00270E2A" w:rsidRPr="006C29EE">
              <w:rPr>
                <w:rFonts w:ascii="Times New Roman" w:hAnsi="Times New Roman" w:cs="Times New Roman"/>
                <w:i/>
                <w:sz w:val="24"/>
                <w:szCs w:val="24"/>
              </w:rPr>
              <w:t>(caseta 2</w:t>
            </w:r>
            <w:r w:rsidR="00082B61" w:rsidRPr="006C29EE">
              <w:rPr>
                <w:rFonts w:ascii="Times New Roman" w:hAnsi="Times New Roman" w:cs="Times New Roman"/>
                <w:i/>
                <w:sz w:val="24"/>
                <w:szCs w:val="24"/>
              </w:rPr>
              <w:t>5</w:t>
            </w:r>
            <w:r w:rsidR="00270E2A" w:rsidRPr="006C29EE">
              <w:rPr>
                <w:rFonts w:ascii="Times New Roman" w:hAnsi="Times New Roman" w:cs="Times New Roman"/>
                <w:i/>
                <w:sz w:val="24"/>
                <w:szCs w:val="24"/>
              </w:rPr>
              <w:t>).</w:t>
            </w:r>
          </w:p>
          <w:p w14:paraId="72164319" w14:textId="77777777" w:rsidR="0064326A" w:rsidRPr="006C29EE" w:rsidRDefault="0064326A" w:rsidP="008C1138">
            <w:pPr>
              <w:pStyle w:val="Listparagraf"/>
              <w:numPr>
                <w:ilvl w:val="0"/>
                <w:numId w:val="12"/>
              </w:numPr>
              <w:ind w:left="353" w:hanging="283"/>
              <w:rPr>
                <w:rFonts w:ascii="Times New Roman" w:hAnsi="Times New Roman" w:cs="Times New Roman"/>
                <w:sz w:val="24"/>
                <w:szCs w:val="24"/>
              </w:rPr>
            </w:pPr>
            <w:r w:rsidRPr="006C29EE">
              <w:rPr>
                <w:rFonts w:ascii="Times New Roman" w:hAnsi="Times New Roman" w:cs="Times New Roman"/>
                <w:sz w:val="24"/>
                <w:szCs w:val="24"/>
              </w:rPr>
              <w:t>Hemostaza endoscopică</w:t>
            </w:r>
            <w:r w:rsidR="00270E2A" w:rsidRPr="006C29EE">
              <w:rPr>
                <w:rFonts w:ascii="Times New Roman" w:hAnsi="Times New Roman" w:cs="Times New Roman"/>
                <w:sz w:val="24"/>
                <w:szCs w:val="24"/>
              </w:rPr>
              <w:t xml:space="preserve"> </w:t>
            </w:r>
            <w:r w:rsidR="00270E2A" w:rsidRPr="006C29EE">
              <w:rPr>
                <w:rFonts w:ascii="Times New Roman" w:hAnsi="Times New Roman" w:cs="Times New Roman"/>
                <w:i/>
                <w:sz w:val="24"/>
                <w:szCs w:val="24"/>
              </w:rPr>
              <w:t>(caseta 2</w:t>
            </w:r>
            <w:r w:rsidR="00082B61" w:rsidRPr="006C29EE">
              <w:rPr>
                <w:rFonts w:ascii="Times New Roman" w:hAnsi="Times New Roman" w:cs="Times New Roman"/>
                <w:i/>
                <w:sz w:val="24"/>
                <w:szCs w:val="24"/>
              </w:rPr>
              <w:t>6</w:t>
            </w:r>
            <w:r w:rsidR="00270E2A" w:rsidRPr="006C29EE">
              <w:rPr>
                <w:rFonts w:ascii="Times New Roman" w:hAnsi="Times New Roman" w:cs="Times New Roman"/>
                <w:i/>
                <w:sz w:val="24"/>
                <w:szCs w:val="24"/>
              </w:rPr>
              <w:t xml:space="preserve">, </w:t>
            </w:r>
            <w:r w:rsidR="00082B61" w:rsidRPr="006C29EE">
              <w:rPr>
                <w:rFonts w:ascii="Times New Roman" w:hAnsi="Times New Roman" w:cs="Times New Roman"/>
                <w:i/>
                <w:sz w:val="24"/>
                <w:szCs w:val="24"/>
              </w:rPr>
              <w:t>27</w:t>
            </w:r>
            <w:r w:rsidR="00270E2A" w:rsidRPr="006C29EE">
              <w:rPr>
                <w:rFonts w:ascii="Times New Roman" w:hAnsi="Times New Roman" w:cs="Times New Roman"/>
                <w:i/>
                <w:sz w:val="24"/>
                <w:szCs w:val="24"/>
              </w:rPr>
              <w:t xml:space="preserve">, </w:t>
            </w:r>
            <w:r w:rsidR="00082B61" w:rsidRPr="006C29EE">
              <w:rPr>
                <w:rFonts w:ascii="Times New Roman" w:hAnsi="Times New Roman" w:cs="Times New Roman"/>
                <w:i/>
                <w:sz w:val="24"/>
                <w:szCs w:val="24"/>
              </w:rPr>
              <w:t>28</w:t>
            </w:r>
            <w:r w:rsidR="00270E2A" w:rsidRPr="006C29EE">
              <w:rPr>
                <w:rFonts w:ascii="Times New Roman" w:hAnsi="Times New Roman" w:cs="Times New Roman"/>
                <w:i/>
                <w:sz w:val="24"/>
                <w:szCs w:val="24"/>
              </w:rPr>
              <w:t xml:space="preserve">, </w:t>
            </w:r>
            <w:r w:rsidR="00082B61" w:rsidRPr="006C29EE">
              <w:rPr>
                <w:rFonts w:ascii="Times New Roman" w:hAnsi="Times New Roman" w:cs="Times New Roman"/>
                <w:i/>
                <w:sz w:val="24"/>
                <w:szCs w:val="24"/>
              </w:rPr>
              <w:t>29</w:t>
            </w:r>
            <w:r w:rsidR="00270E2A" w:rsidRPr="006C29EE">
              <w:rPr>
                <w:rFonts w:ascii="Times New Roman" w:hAnsi="Times New Roman" w:cs="Times New Roman"/>
                <w:i/>
                <w:sz w:val="24"/>
                <w:szCs w:val="24"/>
              </w:rPr>
              <w:t xml:space="preserve">, </w:t>
            </w:r>
            <w:r w:rsidR="00082B61" w:rsidRPr="006C29EE">
              <w:rPr>
                <w:rFonts w:ascii="Times New Roman" w:hAnsi="Times New Roman" w:cs="Times New Roman"/>
                <w:i/>
                <w:sz w:val="24"/>
                <w:szCs w:val="24"/>
              </w:rPr>
              <w:t>30</w:t>
            </w:r>
            <w:r w:rsidR="00270E2A" w:rsidRPr="006C29EE">
              <w:rPr>
                <w:rFonts w:ascii="Times New Roman" w:hAnsi="Times New Roman" w:cs="Times New Roman"/>
                <w:i/>
                <w:sz w:val="24"/>
                <w:szCs w:val="24"/>
              </w:rPr>
              <w:t>)</w:t>
            </w:r>
            <w:r w:rsidRPr="006C29EE">
              <w:rPr>
                <w:rFonts w:ascii="Times New Roman" w:hAnsi="Times New Roman" w:cs="Times New Roman"/>
                <w:sz w:val="24"/>
                <w:szCs w:val="24"/>
              </w:rPr>
              <w:t>.</w:t>
            </w:r>
          </w:p>
          <w:p w14:paraId="5B18FF81" w14:textId="77777777" w:rsidR="00EA39ED" w:rsidRPr="006C29EE" w:rsidRDefault="00EA39ED" w:rsidP="00180994">
            <w:pPr>
              <w:pStyle w:val="Listparagraf"/>
              <w:numPr>
                <w:ilvl w:val="0"/>
                <w:numId w:val="12"/>
              </w:numPr>
              <w:ind w:left="353" w:hanging="283"/>
              <w:rPr>
                <w:rFonts w:ascii="Times New Roman" w:hAnsi="Times New Roman" w:cs="Times New Roman"/>
                <w:i/>
                <w:sz w:val="24"/>
                <w:szCs w:val="24"/>
              </w:rPr>
            </w:pPr>
            <w:r w:rsidRPr="006C29EE">
              <w:rPr>
                <w:rFonts w:ascii="Times New Roman" w:hAnsi="Times New Roman" w:cs="Times New Roman"/>
                <w:sz w:val="24"/>
                <w:szCs w:val="24"/>
              </w:rPr>
              <w:t>T</w:t>
            </w:r>
            <w:r w:rsidR="00AA30EC" w:rsidRPr="006C29EE">
              <w:rPr>
                <w:rFonts w:ascii="Times New Roman" w:hAnsi="Times New Roman" w:cs="Times New Roman"/>
                <w:sz w:val="24"/>
                <w:szCs w:val="24"/>
              </w:rPr>
              <w:t>ratament</w:t>
            </w:r>
            <w:r w:rsidRPr="006C29EE">
              <w:rPr>
                <w:rFonts w:ascii="Times New Roman" w:hAnsi="Times New Roman" w:cs="Times New Roman"/>
                <w:sz w:val="24"/>
                <w:szCs w:val="24"/>
              </w:rPr>
              <w:t xml:space="preserve">ul </w:t>
            </w:r>
            <w:r w:rsidR="00AA30EC" w:rsidRPr="006C29EE">
              <w:rPr>
                <w:rFonts w:ascii="Times New Roman" w:hAnsi="Times New Roman" w:cs="Times New Roman"/>
                <w:sz w:val="24"/>
                <w:szCs w:val="24"/>
              </w:rPr>
              <w:t>conservativ</w:t>
            </w:r>
            <w:r w:rsidR="00270E2A" w:rsidRPr="006C29EE">
              <w:rPr>
                <w:rFonts w:ascii="Times New Roman" w:hAnsi="Times New Roman" w:cs="Times New Roman"/>
                <w:sz w:val="24"/>
                <w:szCs w:val="24"/>
              </w:rPr>
              <w:t xml:space="preserve"> </w:t>
            </w:r>
            <w:r w:rsidR="00270E2A" w:rsidRPr="006C29EE">
              <w:rPr>
                <w:rFonts w:ascii="Times New Roman" w:hAnsi="Times New Roman" w:cs="Times New Roman"/>
                <w:i/>
                <w:sz w:val="24"/>
                <w:szCs w:val="24"/>
              </w:rPr>
              <w:t xml:space="preserve">(caseta </w:t>
            </w:r>
            <w:r w:rsidR="00DD7647" w:rsidRPr="006C29EE">
              <w:rPr>
                <w:rFonts w:ascii="Times New Roman" w:hAnsi="Times New Roman" w:cs="Times New Roman"/>
                <w:i/>
                <w:sz w:val="24"/>
                <w:szCs w:val="24"/>
              </w:rPr>
              <w:t>41</w:t>
            </w:r>
            <w:r w:rsidR="00270E2A" w:rsidRPr="006C29EE">
              <w:rPr>
                <w:rFonts w:ascii="Times New Roman" w:hAnsi="Times New Roman" w:cs="Times New Roman"/>
                <w:i/>
                <w:sz w:val="24"/>
                <w:szCs w:val="24"/>
              </w:rPr>
              <w:t xml:space="preserve">, </w:t>
            </w:r>
            <w:r w:rsidR="00DD7647" w:rsidRPr="006C29EE">
              <w:rPr>
                <w:rFonts w:ascii="Times New Roman" w:hAnsi="Times New Roman" w:cs="Times New Roman"/>
                <w:i/>
                <w:sz w:val="24"/>
                <w:szCs w:val="24"/>
              </w:rPr>
              <w:t>42</w:t>
            </w:r>
            <w:r w:rsidR="00270E2A" w:rsidRPr="006C29EE">
              <w:rPr>
                <w:rFonts w:ascii="Times New Roman" w:hAnsi="Times New Roman" w:cs="Times New Roman"/>
                <w:i/>
                <w:sz w:val="24"/>
                <w:szCs w:val="24"/>
              </w:rPr>
              <w:t>, 4</w:t>
            </w:r>
            <w:r w:rsidR="00C607D1" w:rsidRPr="006C29EE">
              <w:rPr>
                <w:rFonts w:ascii="Times New Roman" w:hAnsi="Times New Roman" w:cs="Times New Roman"/>
                <w:i/>
                <w:sz w:val="24"/>
                <w:szCs w:val="24"/>
              </w:rPr>
              <w:t>3</w:t>
            </w:r>
            <w:r w:rsidR="00270E2A" w:rsidRPr="006C29EE">
              <w:rPr>
                <w:rFonts w:ascii="Times New Roman" w:hAnsi="Times New Roman" w:cs="Times New Roman"/>
                <w:i/>
                <w:sz w:val="24"/>
                <w:szCs w:val="24"/>
              </w:rPr>
              <w:t>, 4</w:t>
            </w:r>
            <w:r w:rsidR="00C607D1" w:rsidRPr="006C29EE">
              <w:rPr>
                <w:rFonts w:ascii="Times New Roman" w:hAnsi="Times New Roman" w:cs="Times New Roman"/>
                <w:i/>
                <w:sz w:val="24"/>
                <w:szCs w:val="24"/>
              </w:rPr>
              <w:t>4</w:t>
            </w:r>
            <w:r w:rsidR="00270E2A" w:rsidRPr="006C29EE">
              <w:rPr>
                <w:rFonts w:ascii="Times New Roman" w:hAnsi="Times New Roman" w:cs="Times New Roman"/>
                <w:i/>
                <w:sz w:val="24"/>
                <w:szCs w:val="24"/>
              </w:rPr>
              <w:t>, 4</w:t>
            </w:r>
            <w:r w:rsidR="00C607D1" w:rsidRPr="006C29EE">
              <w:rPr>
                <w:rFonts w:ascii="Times New Roman" w:hAnsi="Times New Roman" w:cs="Times New Roman"/>
                <w:i/>
                <w:sz w:val="24"/>
                <w:szCs w:val="24"/>
              </w:rPr>
              <w:t>5</w:t>
            </w:r>
            <w:r w:rsidR="00270E2A" w:rsidRPr="006C29EE">
              <w:rPr>
                <w:rFonts w:ascii="Times New Roman" w:hAnsi="Times New Roman" w:cs="Times New Roman"/>
                <w:i/>
                <w:sz w:val="24"/>
                <w:szCs w:val="24"/>
              </w:rPr>
              <w:t>).</w:t>
            </w:r>
          </w:p>
          <w:p w14:paraId="690EE794" w14:textId="77777777" w:rsidR="00961AF0" w:rsidRPr="006C29EE" w:rsidRDefault="00961AF0" w:rsidP="00180994">
            <w:pPr>
              <w:pStyle w:val="Listparagraf"/>
              <w:numPr>
                <w:ilvl w:val="0"/>
                <w:numId w:val="12"/>
              </w:numPr>
              <w:ind w:left="353" w:hanging="283"/>
              <w:rPr>
                <w:rFonts w:ascii="Times New Roman" w:hAnsi="Times New Roman" w:cs="Times New Roman"/>
                <w:i/>
                <w:sz w:val="24"/>
                <w:szCs w:val="24"/>
              </w:rPr>
            </w:pPr>
            <w:r w:rsidRPr="006C29EE">
              <w:rPr>
                <w:rFonts w:ascii="Times New Roman" w:hAnsi="Times New Roman" w:cs="Times New Roman"/>
                <w:sz w:val="24"/>
                <w:szCs w:val="24"/>
              </w:rPr>
              <w:t>Evaluarea indicaţiilor pentru tratament chirurgical</w:t>
            </w:r>
            <w:r w:rsidR="00A66FED" w:rsidRPr="006C29EE">
              <w:rPr>
                <w:rFonts w:ascii="Times New Roman" w:hAnsi="Times New Roman" w:cs="Times New Roman"/>
                <w:sz w:val="24"/>
                <w:szCs w:val="24"/>
              </w:rPr>
              <w:t xml:space="preserve"> </w:t>
            </w:r>
            <w:r w:rsidR="00A66FED" w:rsidRPr="006C29EE">
              <w:rPr>
                <w:rFonts w:ascii="Times New Roman" w:hAnsi="Times New Roman" w:cs="Times New Roman"/>
                <w:i/>
                <w:sz w:val="24"/>
                <w:szCs w:val="24"/>
              </w:rPr>
              <w:t xml:space="preserve">(caseta </w:t>
            </w:r>
            <w:r w:rsidR="00C607D1" w:rsidRPr="006C29EE">
              <w:rPr>
                <w:rFonts w:ascii="Times New Roman" w:hAnsi="Times New Roman" w:cs="Times New Roman"/>
                <w:i/>
                <w:sz w:val="24"/>
                <w:szCs w:val="24"/>
              </w:rPr>
              <w:t>39, 46</w:t>
            </w:r>
            <w:r w:rsidR="00A66FED" w:rsidRPr="006C29EE">
              <w:rPr>
                <w:rFonts w:ascii="Times New Roman" w:hAnsi="Times New Roman" w:cs="Times New Roman"/>
                <w:i/>
                <w:sz w:val="24"/>
                <w:szCs w:val="24"/>
              </w:rPr>
              <w:t>)</w:t>
            </w:r>
            <w:r w:rsidRPr="006C29EE">
              <w:rPr>
                <w:rFonts w:ascii="Times New Roman" w:hAnsi="Times New Roman" w:cs="Times New Roman"/>
                <w:sz w:val="24"/>
                <w:szCs w:val="24"/>
              </w:rPr>
              <w:t>.</w:t>
            </w:r>
          </w:p>
          <w:p w14:paraId="7BD7124C" w14:textId="77777777" w:rsidR="00961AF0" w:rsidRPr="006C29EE" w:rsidRDefault="00961AF0" w:rsidP="00180994">
            <w:pPr>
              <w:pStyle w:val="Listparagraf"/>
              <w:numPr>
                <w:ilvl w:val="0"/>
                <w:numId w:val="12"/>
              </w:numPr>
              <w:ind w:left="353" w:hanging="283"/>
              <w:rPr>
                <w:rFonts w:ascii="Times New Roman" w:hAnsi="Times New Roman" w:cs="Times New Roman"/>
                <w:sz w:val="24"/>
                <w:szCs w:val="24"/>
              </w:rPr>
            </w:pPr>
            <w:r w:rsidRPr="006C29EE">
              <w:rPr>
                <w:rFonts w:ascii="Times New Roman" w:hAnsi="Times New Roman" w:cs="Times New Roman"/>
                <w:sz w:val="24"/>
                <w:szCs w:val="24"/>
              </w:rPr>
              <w:t>Pregătire preoperatorie</w:t>
            </w:r>
            <w:r w:rsidR="00B46EF5" w:rsidRPr="006C29EE">
              <w:rPr>
                <w:rFonts w:ascii="Times New Roman" w:hAnsi="Times New Roman" w:cs="Times New Roman"/>
                <w:sz w:val="24"/>
                <w:szCs w:val="24"/>
              </w:rPr>
              <w:t xml:space="preserve"> </w:t>
            </w:r>
            <w:r w:rsidR="00B46EF5" w:rsidRPr="006C29EE">
              <w:rPr>
                <w:rFonts w:ascii="Times New Roman" w:hAnsi="Times New Roman" w:cs="Times New Roman"/>
                <w:i/>
                <w:sz w:val="24"/>
                <w:szCs w:val="24"/>
              </w:rPr>
              <w:t xml:space="preserve">(caseta </w:t>
            </w:r>
            <w:r w:rsidR="00C607D1" w:rsidRPr="006C29EE">
              <w:rPr>
                <w:rFonts w:ascii="Times New Roman" w:hAnsi="Times New Roman" w:cs="Times New Roman"/>
                <w:i/>
                <w:sz w:val="24"/>
                <w:szCs w:val="24"/>
              </w:rPr>
              <w:t>41</w:t>
            </w:r>
            <w:r w:rsidR="00B46EF5" w:rsidRPr="006C29EE">
              <w:rPr>
                <w:rFonts w:ascii="Times New Roman" w:hAnsi="Times New Roman" w:cs="Times New Roman"/>
                <w:i/>
                <w:sz w:val="24"/>
                <w:szCs w:val="24"/>
              </w:rPr>
              <w:t>)</w:t>
            </w:r>
            <w:r w:rsidRPr="006C29EE">
              <w:rPr>
                <w:rFonts w:ascii="Times New Roman" w:hAnsi="Times New Roman" w:cs="Times New Roman"/>
                <w:i/>
                <w:sz w:val="24"/>
                <w:szCs w:val="24"/>
              </w:rPr>
              <w:t>.</w:t>
            </w:r>
          </w:p>
          <w:p w14:paraId="04E5DF48" w14:textId="77777777" w:rsidR="00961AF0" w:rsidRPr="006C29EE" w:rsidRDefault="00961AF0" w:rsidP="00180994">
            <w:pPr>
              <w:pStyle w:val="Listparagraf"/>
              <w:numPr>
                <w:ilvl w:val="0"/>
                <w:numId w:val="12"/>
              </w:numPr>
              <w:ind w:left="353" w:hanging="283"/>
              <w:rPr>
                <w:rFonts w:ascii="Times New Roman" w:hAnsi="Times New Roman" w:cs="Times New Roman"/>
                <w:sz w:val="24"/>
                <w:szCs w:val="24"/>
              </w:rPr>
            </w:pPr>
            <w:r w:rsidRPr="006C29EE">
              <w:rPr>
                <w:rFonts w:ascii="Times New Roman" w:hAnsi="Times New Roman" w:cs="Times New Roman"/>
                <w:sz w:val="24"/>
                <w:szCs w:val="24"/>
              </w:rPr>
              <w:t>Consultaţia anesteziologului</w:t>
            </w:r>
            <w:r w:rsidRPr="006C29EE">
              <w:rPr>
                <w:rFonts w:ascii="Times New Roman" w:hAnsi="Times New Roman" w:cs="Times New Roman"/>
                <w:i/>
                <w:sz w:val="24"/>
                <w:szCs w:val="24"/>
              </w:rPr>
              <w:t>.</w:t>
            </w:r>
          </w:p>
          <w:p w14:paraId="01B36F67" w14:textId="77777777" w:rsidR="00961AF0" w:rsidRPr="006C29EE" w:rsidRDefault="00961AF0" w:rsidP="00180994">
            <w:pPr>
              <w:pStyle w:val="Listparagraf"/>
              <w:numPr>
                <w:ilvl w:val="0"/>
                <w:numId w:val="12"/>
              </w:numPr>
              <w:ind w:left="353" w:hanging="283"/>
              <w:rPr>
                <w:rFonts w:ascii="Times New Roman" w:hAnsi="Times New Roman" w:cs="Times New Roman"/>
                <w:sz w:val="24"/>
                <w:szCs w:val="24"/>
              </w:rPr>
            </w:pPr>
            <w:r w:rsidRPr="006C29EE">
              <w:rPr>
                <w:rFonts w:ascii="Times New Roman" w:hAnsi="Times New Roman" w:cs="Times New Roman"/>
                <w:sz w:val="24"/>
                <w:szCs w:val="24"/>
              </w:rPr>
              <w:t>Intervenţia chirurgicală</w:t>
            </w:r>
            <w:r w:rsidR="00B46EF5" w:rsidRPr="006C29EE">
              <w:rPr>
                <w:rFonts w:ascii="Times New Roman" w:hAnsi="Times New Roman" w:cs="Times New Roman"/>
                <w:sz w:val="24"/>
                <w:szCs w:val="24"/>
              </w:rPr>
              <w:t xml:space="preserve"> </w:t>
            </w:r>
            <w:r w:rsidR="00B46EF5" w:rsidRPr="006C29EE">
              <w:rPr>
                <w:rFonts w:ascii="Times New Roman" w:hAnsi="Times New Roman" w:cs="Times New Roman"/>
                <w:i/>
                <w:sz w:val="24"/>
                <w:szCs w:val="24"/>
              </w:rPr>
              <w:t xml:space="preserve">(caseta </w:t>
            </w:r>
            <w:r w:rsidR="00A66FED" w:rsidRPr="006C29EE">
              <w:rPr>
                <w:rFonts w:ascii="Times New Roman" w:hAnsi="Times New Roman" w:cs="Times New Roman"/>
                <w:i/>
                <w:sz w:val="24"/>
                <w:szCs w:val="24"/>
              </w:rPr>
              <w:t>4</w:t>
            </w:r>
            <w:r w:rsidR="00C607D1" w:rsidRPr="006C29EE">
              <w:rPr>
                <w:rFonts w:ascii="Times New Roman" w:hAnsi="Times New Roman" w:cs="Times New Roman"/>
                <w:i/>
                <w:sz w:val="24"/>
                <w:szCs w:val="24"/>
              </w:rPr>
              <w:t>6</w:t>
            </w:r>
            <w:r w:rsidR="00A66FED" w:rsidRPr="006C29EE">
              <w:rPr>
                <w:rFonts w:ascii="Times New Roman" w:hAnsi="Times New Roman" w:cs="Times New Roman"/>
                <w:i/>
                <w:sz w:val="24"/>
                <w:szCs w:val="24"/>
              </w:rPr>
              <w:t xml:space="preserve">, </w:t>
            </w:r>
            <w:r w:rsidR="00C607D1" w:rsidRPr="006C29EE">
              <w:rPr>
                <w:rFonts w:ascii="Times New Roman" w:hAnsi="Times New Roman" w:cs="Times New Roman"/>
                <w:i/>
                <w:sz w:val="24"/>
                <w:szCs w:val="24"/>
              </w:rPr>
              <w:t>47</w:t>
            </w:r>
            <w:r w:rsidR="00A66FED" w:rsidRPr="006C29EE">
              <w:rPr>
                <w:rFonts w:ascii="Times New Roman" w:hAnsi="Times New Roman" w:cs="Times New Roman"/>
                <w:i/>
                <w:sz w:val="24"/>
                <w:szCs w:val="24"/>
              </w:rPr>
              <w:t xml:space="preserve">, </w:t>
            </w:r>
            <w:r w:rsidR="00C607D1" w:rsidRPr="006C29EE">
              <w:rPr>
                <w:rFonts w:ascii="Times New Roman" w:hAnsi="Times New Roman" w:cs="Times New Roman"/>
                <w:i/>
                <w:sz w:val="24"/>
                <w:szCs w:val="24"/>
              </w:rPr>
              <w:t>48</w:t>
            </w:r>
            <w:r w:rsidR="00A66FED" w:rsidRPr="006C29EE">
              <w:rPr>
                <w:rFonts w:ascii="Times New Roman" w:hAnsi="Times New Roman" w:cs="Times New Roman"/>
                <w:i/>
                <w:sz w:val="24"/>
                <w:szCs w:val="24"/>
              </w:rPr>
              <w:t xml:space="preserve">, </w:t>
            </w:r>
            <w:r w:rsidR="00C607D1" w:rsidRPr="006C29EE">
              <w:rPr>
                <w:rFonts w:ascii="Times New Roman" w:hAnsi="Times New Roman" w:cs="Times New Roman"/>
                <w:i/>
                <w:sz w:val="24"/>
                <w:szCs w:val="24"/>
              </w:rPr>
              <w:t>49</w:t>
            </w:r>
            <w:r w:rsidR="00A66FED" w:rsidRPr="006C29EE">
              <w:rPr>
                <w:rFonts w:ascii="Times New Roman" w:hAnsi="Times New Roman" w:cs="Times New Roman"/>
                <w:i/>
                <w:sz w:val="24"/>
                <w:szCs w:val="24"/>
              </w:rPr>
              <w:t xml:space="preserve">, </w:t>
            </w:r>
            <w:r w:rsidR="00C607D1" w:rsidRPr="006C29EE">
              <w:rPr>
                <w:rFonts w:ascii="Times New Roman" w:hAnsi="Times New Roman" w:cs="Times New Roman"/>
                <w:i/>
                <w:sz w:val="24"/>
                <w:szCs w:val="24"/>
              </w:rPr>
              <w:t>50</w:t>
            </w:r>
            <w:r w:rsidR="00A66FED" w:rsidRPr="006C29EE">
              <w:rPr>
                <w:rFonts w:ascii="Times New Roman" w:hAnsi="Times New Roman" w:cs="Times New Roman"/>
                <w:i/>
                <w:sz w:val="24"/>
                <w:szCs w:val="24"/>
              </w:rPr>
              <w:t xml:space="preserve">, </w:t>
            </w:r>
            <w:r w:rsidR="00C607D1" w:rsidRPr="006C29EE">
              <w:rPr>
                <w:rFonts w:ascii="Times New Roman" w:hAnsi="Times New Roman" w:cs="Times New Roman"/>
                <w:i/>
                <w:sz w:val="24"/>
                <w:szCs w:val="24"/>
              </w:rPr>
              <w:t>51</w:t>
            </w:r>
            <w:r w:rsidR="00A66FED" w:rsidRPr="006C29EE">
              <w:rPr>
                <w:rFonts w:ascii="Times New Roman" w:hAnsi="Times New Roman" w:cs="Times New Roman"/>
                <w:i/>
                <w:sz w:val="24"/>
                <w:szCs w:val="24"/>
              </w:rPr>
              <w:t xml:space="preserve">, </w:t>
            </w:r>
            <w:r w:rsidR="00C607D1" w:rsidRPr="006C29EE">
              <w:rPr>
                <w:rFonts w:ascii="Times New Roman" w:hAnsi="Times New Roman" w:cs="Times New Roman"/>
                <w:i/>
                <w:sz w:val="24"/>
                <w:szCs w:val="24"/>
              </w:rPr>
              <w:t>52</w:t>
            </w:r>
            <w:r w:rsidR="00A66FED" w:rsidRPr="006C29EE">
              <w:rPr>
                <w:rFonts w:ascii="Times New Roman" w:hAnsi="Times New Roman" w:cs="Times New Roman"/>
                <w:i/>
                <w:sz w:val="24"/>
                <w:szCs w:val="24"/>
              </w:rPr>
              <w:t xml:space="preserve">, </w:t>
            </w:r>
            <w:r w:rsidR="00C607D1" w:rsidRPr="006C29EE">
              <w:rPr>
                <w:rFonts w:ascii="Times New Roman" w:hAnsi="Times New Roman" w:cs="Times New Roman"/>
                <w:i/>
                <w:sz w:val="24"/>
                <w:szCs w:val="24"/>
              </w:rPr>
              <w:t>53</w:t>
            </w:r>
            <w:r w:rsidR="00B46EF5" w:rsidRPr="006C29EE">
              <w:rPr>
                <w:rFonts w:ascii="Times New Roman" w:hAnsi="Times New Roman" w:cs="Times New Roman"/>
                <w:i/>
                <w:sz w:val="24"/>
                <w:szCs w:val="24"/>
              </w:rPr>
              <w:t>)</w:t>
            </w:r>
            <w:r w:rsidRPr="006C29EE">
              <w:rPr>
                <w:rFonts w:ascii="Times New Roman" w:hAnsi="Times New Roman" w:cs="Times New Roman"/>
                <w:i/>
                <w:sz w:val="24"/>
                <w:szCs w:val="24"/>
              </w:rPr>
              <w:t>.</w:t>
            </w:r>
          </w:p>
          <w:p w14:paraId="5BC57644" w14:textId="77777777" w:rsidR="00961AF0" w:rsidRPr="006C29EE" w:rsidRDefault="00961AF0" w:rsidP="00180994">
            <w:pPr>
              <w:pStyle w:val="Listparagraf"/>
              <w:numPr>
                <w:ilvl w:val="0"/>
                <w:numId w:val="12"/>
              </w:numPr>
              <w:ind w:left="353" w:hanging="283"/>
              <w:rPr>
                <w:rFonts w:ascii="Times New Roman" w:hAnsi="Times New Roman" w:cs="Times New Roman"/>
                <w:sz w:val="24"/>
                <w:szCs w:val="24"/>
              </w:rPr>
            </w:pPr>
            <w:r w:rsidRPr="006C29EE">
              <w:rPr>
                <w:rFonts w:ascii="Times New Roman" w:hAnsi="Times New Roman" w:cs="Times New Roman"/>
                <w:sz w:val="24"/>
                <w:szCs w:val="24"/>
              </w:rPr>
              <w:t>Conduita postoperatorie</w:t>
            </w:r>
            <w:r w:rsidR="00B46EF5" w:rsidRPr="006C29EE">
              <w:rPr>
                <w:rFonts w:ascii="Times New Roman" w:hAnsi="Times New Roman" w:cs="Times New Roman"/>
                <w:sz w:val="24"/>
                <w:szCs w:val="24"/>
              </w:rPr>
              <w:t xml:space="preserve"> </w:t>
            </w:r>
            <w:r w:rsidR="00B46EF5" w:rsidRPr="006C29EE">
              <w:rPr>
                <w:rFonts w:ascii="Times New Roman" w:hAnsi="Times New Roman" w:cs="Times New Roman"/>
                <w:i/>
                <w:sz w:val="24"/>
                <w:szCs w:val="24"/>
              </w:rPr>
              <w:t xml:space="preserve">(caseta </w:t>
            </w:r>
            <w:r w:rsidR="00A66FED" w:rsidRPr="006C29EE">
              <w:rPr>
                <w:rFonts w:ascii="Times New Roman" w:hAnsi="Times New Roman" w:cs="Times New Roman"/>
                <w:i/>
                <w:sz w:val="24"/>
                <w:szCs w:val="24"/>
              </w:rPr>
              <w:t>5</w:t>
            </w:r>
            <w:r w:rsidR="00C607D1" w:rsidRPr="006C29EE">
              <w:rPr>
                <w:rFonts w:ascii="Times New Roman" w:hAnsi="Times New Roman" w:cs="Times New Roman"/>
                <w:i/>
                <w:sz w:val="24"/>
                <w:szCs w:val="24"/>
              </w:rPr>
              <w:t>4</w:t>
            </w:r>
            <w:r w:rsidR="00A66FED" w:rsidRPr="006C29EE">
              <w:rPr>
                <w:rFonts w:ascii="Times New Roman" w:hAnsi="Times New Roman" w:cs="Times New Roman"/>
                <w:i/>
                <w:sz w:val="24"/>
                <w:szCs w:val="24"/>
              </w:rPr>
              <w:t>, 5</w:t>
            </w:r>
            <w:r w:rsidR="00C607D1" w:rsidRPr="006C29EE">
              <w:rPr>
                <w:rFonts w:ascii="Times New Roman" w:hAnsi="Times New Roman" w:cs="Times New Roman"/>
                <w:i/>
                <w:sz w:val="24"/>
                <w:szCs w:val="24"/>
              </w:rPr>
              <w:t>5</w:t>
            </w:r>
            <w:r w:rsidR="00B46EF5" w:rsidRPr="006C29EE">
              <w:rPr>
                <w:rFonts w:ascii="Times New Roman" w:hAnsi="Times New Roman" w:cs="Times New Roman"/>
                <w:i/>
                <w:sz w:val="24"/>
                <w:szCs w:val="24"/>
              </w:rPr>
              <w:t>)</w:t>
            </w:r>
            <w:r w:rsidRPr="006C29EE">
              <w:rPr>
                <w:rFonts w:ascii="Times New Roman" w:hAnsi="Times New Roman" w:cs="Times New Roman"/>
                <w:i/>
                <w:sz w:val="24"/>
                <w:szCs w:val="24"/>
              </w:rPr>
              <w:t>.</w:t>
            </w:r>
          </w:p>
        </w:tc>
      </w:tr>
      <w:tr w:rsidR="00B46EF5" w:rsidRPr="006C29EE" w14:paraId="3190861A" w14:textId="77777777" w:rsidTr="00737081">
        <w:tc>
          <w:tcPr>
            <w:tcW w:w="4537" w:type="dxa"/>
            <w:tcBorders>
              <w:top w:val="single" w:sz="4" w:space="0" w:color="auto"/>
              <w:left w:val="single" w:sz="4" w:space="0" w:color="auto"/>
              <w:bottom w:val="single" w:sz="4" w:space="0" w:color="auto"/>
              <w:right w:val="single" w:sz="4" w:space="0" w:color="auto"/>
            </w:tcBorders>
          </w:tcPr>
          <w:p w14:paraId="42235722" w14:textId="77777777" w:rsidR="00082B61" w:rsidRPr="006C29EE" w:rsidRDefault="00114B7F" w:rsidP="00961AF0">
            <w:pPr>
              <w:rPr>
                <w:rFonts w:ascii="Times New Roman" w:hAnsi="Times New Roman" w:cs="Times New Roman"/>
                <w:b/>
                <w:sz w:val="24"/>
                <w:szCs w:val="24"/>
              </w:rPr>
            </w:pPr>
            <w:r w:rsidRPr="006C29EE">
              <w:rPr>
                <w:rFonts w:ascii="Times New Roman" w:hAnsi="Times New Roman" w:cs="Times New Roman"/>
                <w:b/>
                <w:sz w:val="24"/>
                <w:szCs w:val="24"/>
              </w:rPr>
              <w:t>4</w:t>
            </w:r>
            <w:r w:rsidR="00B46EF5" w:rsidRPr="006C29EE">
              <w:rPr>
                <w:rFonts w:ascii="Times New Roman" w:hAnsi="Times New Roman" w:cs="Times New Roman"/>
                <w:b/>
                <w:sz w:val="24"/>
                <w:szCs w:val="24"/>
              </w:rPr>
              <w:t xml:space="preserve">. </w:t>
            </w:r>
            <w:r w:rsidR="00607988" w:rsidRPr="006C29EE">
              <w:rPr>
                <w:rFonts w:ascii="Times New Roman" w:hAnsi="Times New Roman" w:cs="Times New Roman"/>
                <w:b/>
                <w:sz w:val="24"/>
                <w:szCs w:val="24"/>
              </w:rPr>
              <w:t>Hemoragia persistentă sau recurentă</w:t>
            </w:r>
            <w:r w:rsidR="00C83328" w:rsidRPr="006C29EE">
              <w:rPr>
                <w:rFonts w:ascii="Times New Roman" w:hAnsi="Times New Roman" w:cs="Times New Roman"/>
                <w:b/>
                <w:sz w:val="24"/>
                <w:szCs w:val="24"/>
              </w:rPr>
              <w:t>.</w:t>
            </w:r>
          </w:p>
          <w:p w14:paraId="60D27A62" w14:textId="77777777" w:rsidR="00082B61" w:rsidRPr="006C29EE" w:rsidRDefault="00114B7F" w:rsidP="00961AF0">
            <w:pPr>
              <w:rPr>
                <w:rFonts w:ascii="Times New Roman" w:hAnsi="Times New Roman" w:cs="Times New Roman"/>
                <w:b/>
                <w:sz w:val="24"/>
                <w:szCs w:val="24"/>
              </w:rPr>
            </w:pPr>
            <w:r w:rsidRPr="006C29EE">
              <w:rPr>
                <w:rFonts w:ascii="Times New Roman" w:hAnsi="Times New Roman" w:cs="Times New Roman"/>
                <w:b/>
                <w:sz w:val="24"/>
                <w:szCs w:val="24"/>
              </w:rPr>
              <w:t>4</w:t>
            </w:r>
            <w:r w:rsidR="00082B61" w:rsidRPr="006C29EE">
              <w:rPr>
                <w:rFonts w:ascii="Times New Roman" w:hAnsi="Times New Roman" w:cs="Times New Roman"/>
                <w:b/>
                <w:sz w:val="24"/>
                <w:szCs w:val="24"/>
              </w:rPr>
              <w:t>.1. Insuccesul hemostazei endoscopice</w:t>
            </w:r>
            <w:r w:rsidR="00DD7647" w:rsidRPr="006C29EE">
              <w:rPr>
                <w:rFonts w:ascii="Times New Roman" w:hAnsi="Times New Roman" w:cs="Times New Roman"/>
                <w:b/>
                <w:sz w:val="24"/>
                <w:szCs w:val="24"/>
              </w:rPr>
              <w:t xml:space="preserve"> </w:t>
            </w:r>
            <w:r w:rsidR="00A27883" w:rsidRPr="006C29EE">
              <w:rPr>
                <w:rFonts w:ascii="Times New Roman" w:hAnsi="Times New Roman" w:cs="Times New Roman"/>
                <w:b/>
                <w:sz w:val="24"/>
                <w:szCs w:val="24"/>
              </w:rPr>
              <w:t>ş</w:t>
            </w:r>
            <w:r w:rsidR="00DD7647" w:rsidRPr="006C29EE">
              <w:rPr>
                <w:rFonts w:ascii="Times New Roman" w:hAnsi="Times New Roman" w:cs="Times New Roman"/>
                <w:b/>
                <w:sz w:val="24"/>
                <w:szCs w:val="24"/>
              </w:rPr>
              <w:t>i</w:t>
            </w:r>
            <w:r w:rsidR="00DD7647" w:rsidRPr="006C29EE">
              <w:rPr>
                <w:rFonts w:ascii="Times New Roman" w:hAnsi="Times New Roman" w:cs="Times New Roman"/>
                <w:sz w:val="24"/>
                <w:szCs w:val="24"/>
              </w:rPr>
              <w:t xml:space="preserve"> </w:t>
            </w:r>
            <w:r w:rsidR="00DD7647" w:rsidRPr="006C29EE">
              <w:rPr>
                <w:rFonts w:ascii="Times New Roman" w:hAnsi="Times New Roman" w:cs="Times New Roman"/>
                <w:b/>
                <w:sz w:val="24"/>
                <w:szCs w:val="24"/>
              </w:rPr>
              <w:t>complicaţiile endoscopiei diagnostico-curative</w:t>
            </w:r>
          </w:p>
          <w:p w14:paraId="05ADE2F0" w14:textId="77777777" w:rsidR="00082B61" w:rsidRPr="006C29EE" w:rsidRDefault="00DD7647" w:rsidP="00961AF0">
            <w:pPr>
              <w:rPr>
                <w:rFonts w:ascii="Times New Roman" w:hAnsi="Times New Roman" w:cs="Times New Roman"/>
                <w:b/>
                <w:i/>
                <w:sz w:val="24"/>
                <w:szCs w:val="24"/>
              </w:rPr>
            </w:pPr>
            <w:r w:rsidRPr="006C29EE">
              <w:rPr>
                <w:rFonts w:ascii="Times New Roman" w:hAnsi="Times New Roman" w:cs="Times New Roman"/>
                <w:b/>
                <w:i/>
                <w:sz w:val="28"/>
                <w:szCs w:val="24"/>
              </w:rPr>
              <w:t>C.2.4.9.4 - C.2.4.9.5</w:t>
            </w:r>
            <w:r w:rsidRPr="006C29EE">
              <w:rPr>
                <w:rFonts w:ascii="Times New Roman" w:hAnsi="Times New Roman" w:cs="Times New Roman"/>
                <w:b/>
                <w:i/>
                <w:sz w:val="24"/>
                <w:szCs w:val="24"/>
              </w:rPr>
              <w:t>.</w:t>
            </w:r>
          </w:p>
          <w:p w14:paraId="7AE7C2C9" w14:textId="77777777" w:rsidR="00DD7647" w:rsidRPr="006C29EE" w:rsidRDefault="00DD7647" w:rsidP="00961AF0">
            <w:pPr>
              <w:rPr>
                <w:rFonts w:ascii="Times New Roman" w:hAnsi="Times New Roman" w:cs="Times New Roman"/>
                <w:b/>
                <w:i/>
                <w:sz w:val="28"/>
                <w:szCs w:val="24"/>
              </w:rPr>
            </w:pPr>
            <w:r w:rsidRPr="006C29EE">
              <w:rPr>
                <w:rFonts w:ascii="Times New Roman" w:hAnsi="Times New Roman" w:cs="Times New Roman"/>
                <w:b/>
                <w:i/>
                <w:sz w:val="28"/>
                <w:szCs w:val="24"/>
              </w:rPr>
              <w:t>C.2.4.10.</w:t>
            </w:r>
          </w:p>
          <w:p w14:paraId="2828A2AA" w14:textId="77777777" w:rsidR="00DD7647" w:rsidRPr="006C29EE" w:rsidRDefault="00DD7647" w:rsidP="00961AF0">
            <w:pPr>
              <w:rPr>
                <w:rFonts w:ascii="Times New Roman" w:hAnsi="Times New Roman" w:cs="Times New Roman"/>
                <w:b/>
                <w:i/>
                <w:sz w:val="28"/>
                <w:szCs w:val="24"/>
              </w:rPr>
            </w:pPr>
            <w:r w:rsidRPr="006C29EE">
              <w:rPr>
                <w:rFonts w:ascii="Times New Roman" w:hAnsi="Times New Roman" w:cs="Times New Roman"/>
                <w:b/>
                <w:i/>
                <w:sz w:val="28"/>
                <w:szCs w:val="24"/>
              </w:rPr>
              <w:t>C.2.4.10.1.- C.2.4.10.3.</w:t>
            </w:r>
          </w:p>
          <w:p w14:paraId="39F52129" w14:textId="77777777" w:rsidR="00A66FED" w:rsidRPr="006C29EE" w:rsidRDefault="00114B7F" w:rsidP="00961AF0">
            <w:pPr>
              <w:rPr>
                <w:rFonts w:ascii="Times New Roman" w:hAnsi="Times New Roman" w:cs="Times New Roman"/>
                <w:sz w:val="24"/>
                <w:szCs w:val="24"/>
              </w:rPr>
            </w:pPr>
            <w:r w:rsidRPr="006C29EE">
              <w:rPr>
                <w:rFonts w:ascii="Times New Roman" w:hAnsi="Times New Roman" w:cs="Times New Roman"/>
                <w:b/>
                <w:sz w:val="24"/>
                <w:szCs w:val="24"/>
              </w:rPr>
              <w:t>4</w:t>
            </w:r>
            <w:r w:rsidR="00082B61" w:rsidRPr="006C29EE">
              <w:rPr>
                <w:rFonts w:ascii="Times New Roman" w:hAnsi="Times New Roman" w:cs="Times New Roman"/>
                <w:b/>
                <w:sz w:val="24"/>
                <w:szCs w:val="24"/>
              </w:rPr>
              <w:t>.2.</w:t>
            </w:r>
            <w:r w:rsidR="007203F1" w:rsidRPr="006C29EE">
              <w:rPr>
                <w:rFonts w:ascii="Times New Roman" w:hAnsi="Times New Roman" w:cs="Times New Roman"/>
                <w:b/>
                <w:sz w:val="24"/>
                <w:szCs w:val="24"/>
              </w:rPr>
              <w:t>Conduita</w:t>
            </w:r>
            <w:r w:rsidR="00B46EF5" w:rsidRPr="006C29EE">
              <w:rPr>
                <w:rFonts w:ascii="Times New Roman" w:hAnsi="Times New Roman" w:cs="Times New Roman"/>
                <w:b/>
                <w:sz w:val="24"/>
                <w:szCs w:val="24"/>
              </w:rPr>
              <w:t xml:space="preserve"> </w:t>
            </w:r>
            <w:r w:rsidR="00AA30EC" w:rsidRPr="006C29EE">
              <w:rPr>
                <w:rFonts w:ascii="Times New Roman" w:hAnsi="Times New Roman" w:cs="Times New Roman"/>
                <w:b/>
                <w:sz w:val="24"/>
                <w:szCs w:val="24"/>
              </w:rPr>
              <w:t>recidivei hemoragiei</w:t>
            </w:r>
            <w:r w:rsidR="00AA30EC" w:rsidRPr="006C29EE">
              <w:rPr>
                <w:rFonts w:ascii="Times New Roman" w:hAnsi="Times New Roman" w:cs="Times New Roman"/>
                <w:sz w:val="24"/>
                <w:szCs w:val="24"/>
              </w:rPr>
              <w:t xml:space="preserve"> </w:t>
            </w:r>
          </w:p>
          <w:p w14:paraId="0C05EDBA" w14:textId="77777777" w:rsidR="00454AAA" w:rsidRPr="006C29EE" w:rsidRDefault="00454AAA" w:rsidP="00A66FED">
            <w:pPr>
              <w:rPr>
                <w:rFonts w:ascii="Times New Roman" w:hAnsi="Times New Roman" w:cs="Times New Roman"/>
                <w:b/>
                <w:i/>
                <w:sz w:val="28"/>
                <w:szCs w:val="24"/>
              </w:rPr>
            </w:pPr>
            <w:r w:rsidRPr="006C29EE">
              <w:rPr>
                <w:rFonts w:ascii="Times New Roman" w:hAnsi="Times New Roman" w:cs="Times New Roman"/>
                <w:b/>
                <w:i/>
                <w:sz w:val="28"/>
                <w:szCs w:val="24"/>
              </w:rPr>
              <w:t xml:space="preserve">C.2.4.11. </w:t>
            </w:r>
          </w:p>
          <w:p w14:paraId="5A7DA527" w14:textId="77777777" w:rsidR="00A30C1C" w:rsidRPr="006C29EE" w:rsidRDefault="00454AAA" w:rsidP="00A66FED">
            <w:pPr>
              <w:rPr>
                <w:rFonts w:ascii="Times New Roman" w:hAnsi="Times New Roman" w:cs="Times New Roman"/>
                <w:b/>
                <w:i/>
                <w:sz w:val="28"/>
                <w:szCs w:val="24"/>
              </w:rPr>
            </w:pPr>
            <w:r w:rsidRPr="006C29EE">
              <w:rPr>
                <w:rFonts w:ascii="Times New Roman" w:hAnsi="Times New Roman" w:cs="Times New Roman"/>
                <w:b/>
                <w:i/>
                <w:sz w:val="28"/>
                <w:szCs w:val="24"/>
              </w:rPr>
              <w:t>C.2.4.11.1.</w:t>
            </w:r>
            <w:r w:rsidRPr="006C29EE">
              <w:rPr>
                <w:rFonts w:ascii="Times New Roman" w:hAnsi="Times New Roman" w:cs="Times New Roman"/>
                <w:b/>
                <w:i/>
                <w:sz w:val="24"/>
                <w:szCs w:val="24"/>
              </w:rPr>
              <w:t xml:space="preserve"> </w:t>
            </w:r>
            <w:r w:rsidR="00A66FED" w:rsidRPr="006C29EE">
              <w:rPr>
                <w:rFonts w:ascii="Times New Roman" w:hAnsi="Times New Roman" w:cs="Times New Roman"/>
                <w:b/>
                <w:i/>
                <w:sz w:val="28"/>
                <w:szCs w:val="24"/>
              </w:rPr>
              <w:t xml:space="preserve">- </w:t>
            </w:r>
            <w:r w:rsidRPr="006C29EE">
              <w:rPr>
                <w:rFonts w:ascii="Times New Roman" w:hAnsi="Times New Roman" w:cs="Times New Roman"/>
                <w:b/>
                <w:i/>
                <w:sz w:val="28"/>
                <w:szCs w:val="24"/>
              </w:rPr>
              <w:t>C.2.4.11.5.</w:t>
            </w:r>
          </w:p>
          <w:p w14:paraId="2135A5EE" w14:textId="77777777" w:rsidR="00454AAA" w:rsidRPr="006C29EE" w:rsidRDefault="00454AAA" w:rsidP="00A66FED">
            <w:pPr>
              <w:rPr>
                <w:rFonts w:ascii="Times New Roman" w:hAnsi="Times New Roman" w:cs="Times New Roman"/>
                <w:b/>
                <w:i/>
                <w:sz w:val="24"/>
                <w:szCs w:val="24"/>
              </w:rPr>
            </w:pPr>
            <w:r w:rsidRPr="006C29EE">
              <w:rPr>
                <w:rFonts w:ascii="Times New Roman" w:hAnsi="Times New Roman" w:cs="Times New Roman"/>
                <w:b/>
                <w:i/>
                <w:sz w:val="28"/>
              </w:rPr>
              <w:t>C.2.4.13.2.</w:t>
            </w:r>
            <w:r w:rsidRPr="006C29EE">
              <w:rPr>
                <w:rFonts w:ascii="Times New Roman" w:hAnsi="Times New Roman" w:cs="Times New Roman"/>
                <w:b/>
                <w:i/>
                <w:sz w:val="24"/>
                <w:szCs w:val="24"/>
              </w:rPr>
              <w:t xml:space="preserve"> </w:t>
            </w:r>
          </w:p>
          <w:p w14:paraId="222B705B" w14:textId="77777777" w:rsidR="00156385" w:rsidRPr="006C29EE" w:rsidRDefault="00454AAA" w:rsidP="00A66FED">
            <w:pPr>
              <w:rPr>
                <w:rFonts w:ascii="Times New Roman" w:hAnsi="Times New Roman" w:cs="Times New Roman"/>
                <w:b/>
                <w:sz w:val="24"/>
                <w:szCs w:val="24"/>
              </w:rPr>
            </w:pPr>
            <w:r w:rsidRPr="006C29EE">
              <w:rPr>
                <w:rFonts w:ascii="Times New Roman" w:hAnsi="Times New Roman" w:cs="Times New Roman"/>
                <w:b/>
                <w:i/>
                <w:sz w:val="28"/>
              </w:rPr>
              <w:t>C.2.4.13.3.</w:t>
            </w:r>
          </w:p>
        </w:tc>
        <w:tc>
          <w:tcPr>
            <w:tcW w:w="3686" w:type="dxa"/>
            <w:tcBorders>
              <w:top w:val="single" w:sz="4" w:space="0" w:color="auto"/>
              <w:left w:val="single" w:sz="4" w:space="0" w:color="auto"/>
              <w:bottom w:val="single" w:sz="4" w:space="0" w:color="auto"/>
              <w:right w:val="single" w:sz="4" w:space="0" w:color="auto"/>
            </w:tcBorders>
          </w:tcPr>
          <w:p w14:paraId="7782252D" w14:textId="77777777" w:rsidR="00B46EF5" w:rsidRPr="006C29EE" w:rsidRDefault="000110DF" w:rsidP="0064326A">
            <w:pPr>
              <w:numPr>
                <w:ilvl w:val="0"/>
                <w:numId w:val="12"/>
              </w:numPr>
              <w:ind w:left="353" w:hanging="284"/>
              <w:rPr>
                <w:rFonts w:ascii="Times New Roman" w:hAnsi="Times New Roman" w:cs="Times New Roman"/>
                <w:sz w:val="24"/>
                <w:szCs w:val="24"/>
              </w:rPr>
            </w:pPr>
            <w:r w:rsidRPr="006C29EE">
              <w:rPr>
                <w:rFonts w:ascii="Times New Roman" w:hAnsi="Times New Roman" w:cs="Times New Roman"/>
                <w:sz w:val="24"/>
                <w:szCs w:val="24"/>
              </w:rPr>
              <w:t>Măsurile curative de urgență sunt indicate în toate cazurile de hemoragie ulceroasă recurentă.</w:t>
            </w:r>
          </w:p>
        </w:tc>
        <w:tc>
          <w:tcPr>
            <w:tcW w:w="7796" w:type="dxa"/>
            <w:tcBorders>
              <w:top w:val="single" w:sz="4" w:space="0" w:color="auto"/>
              <w:left w:val="single" w:sz="4" w:space="0" w:color="auto"/>
              <w:bottom w:val="single" w:sz="4" w:space="0" w:color="auto"/>
              <w:right w:val="single" w:sz="4" w:space="0" w:color="auto"/>
            </w:tcBorders>
          </w:tcPr>
          <w:p w14:paraId="56D9328C" w14:textId="77777777" w:rsidR="00DD7647" w:rsidRPr="006C29EE" w:rsidRDefault="00DD7647" w:rsidP="00D51907">
            <w:pPr>
              <w:numPr>
                <w:ilvl w:val="0"/>
                <w:numId w:val="34"/>
              </w:numPr>
              <w:tabs>
                <w:tab w:val="clear" w:pos="1073"/>
                <w:tab w:val="num" w:pos="387"/>
              </w:tabs>
              <w:ind w:left="402" w:hanging="375"/>
              <w:rPr>
                <w:rFonts w:ascii="Times New Roman" w:hAnsi="Times New Roman" w:cs="Times New Roman"/>
                <w:sz w:val="24"/>
                <w:szCs w:val="24"/>
              </w:rPr>
            </w:pPr>
            <w:r w:rsidRPr="006C29EE">
              <w:rPr>
                <w:rFonts w:ascii="Times New Roman" w:hAnsi="Times New Roman" w:cs="Times New Roman"/>
                <w:sz w:val="24"/>
                <w:szCs w:val="24"/>
              </w:rPr>
              <w:t xml:space="preserve">Insuccesul hemostazei endoscopice </w:t>
            </w:r>
            <w:r w:rsidRPr="006C29EE">
              <w:rPr>
                <w:rFonts w:ascii="Times New Roman" w:hAnsi="Times New Roman" w:cs="Times New Roman"/>
                <w:i/>
                <w:sz w:val="24"/>
                <w:szCs w:val="24"/>
              </w:rPr>
              <w:t>(caseta 31, 32)</w:t>
            </w:r>
            <w:r w:rsidR="00F06A44" w:rsidRPr="006C29EE">
              <w:rPr>
                <w:rFonts w:ascii="Times New Roman" w:hAnsi="Times New Roman" w:cs="Times New Roman"/>
                <w:i/>
                <w:sz w:val="24"/>
                <w:szCs w:val="24"/>
              </w:rPr>
              <w:t>.</w:t>
            </w:r>
          </w:p>
          <w:p w14:paraId="657500CB" w14:textId="77777777" w:rsidR="00DD7647" w:rsidRPr="006C29EE" w:rsidRDefault="00DD7647" w:rsidP="00D51907">
            <w:pPr>
              <w:numPr>
                <w:ilvl w:val="0"/>
                <w:numId w:val="34"/>
              </w:numPr>
              <w:tabs>
                <w:tab w:val="clear" w:pos="1073"/>
                <w:tab w:val="num" w:pos="387"/>
              </w:tabs>
              <w:ind w:left="402" w:hanging="375"/>
              <w:rPr>
                <w:rFonts w:ascii="Times New Roman" w:hAnsi="Times New Roman" w:cs="Times New Roman"/>
                <w:sz w:val="24"/>
                <w:szCs w:val="24"/>
              </w:rPr>
            </w:pPr>
            <w:r w:rsidRPr="006C29EE">
              <w:rPr>
                <w:rFonts w:ascii="Times New Roman" w:hAnsi="Times New Roman" w:cs="Times New Roman"/>
                <w:sz w:val="24"/>
                <w:szCs w:val="24"/>
              </w:rPr>
              <w:t xml:space="preserve">Complicaţiile endoscopiei diagnostico-curative </w:t>
            </w:r>
            <w:r w:rsidRPr="006C29EE">
              <w:rPr>
                <w:rFonts w:ascii="Times New Roman" w:hAnsi="Times New Roman" w:cs="Times New Roman"/>
                <w:i/>
                <w:sz w:val="24"/>
                <w:szCs w:val="24"/>
              </w:rPr>
              <w:t>(caseta 33, 34, 35)</w:t>
            </w:r>
            <w:r w:rsidR="00F06A44" w:rsidRPr="006C29EE">
              <w:rPr>
                <w:rFonts w:ascii="Times New Roman" w:hAnsi="Times New Roman" w:cs="Times New Roman"/>
                <w:i/>
                <w:sz w:val="24"/>
                <w:szCs w:val="24"/>
              </w:rPr>
              <w:t>.</w:t>
            </w:r>
          </w:p>
          <w:p w14:paraId="54AC6714" w14:textId="77777777" w:rsidR="00082B61" w:rsidRPr="006C29EE" w:rsidRDefault="00082B61" w:rsidP="00D51907">
            <w:pPr>
              <w:numPr>
                <w:ilvl w:val="0"/>
                <w:numId w:val="34"/>
              </w:numPr>
              <w:tabs>
                <w:tab w:val="clear" w:pos="1073"/>
                <w:tab w:val="num" w:pos="387"/>
              </w:tabs>
              <w:ind w:left="402" w:hanging="375"/>
              <w:rPr>
                <w:rFonts w:ascii="Times New Roman" w:hAnsi="Times New Roman" w:cs="Times New Roman"/>
                <w:sz w:val="24"/>
                <w:szCs w:val="24"/>
              </w:rPr>
            </w:pPr>
            <w:r w:rsidRPr="006C29EE">
              <w:rPr>
                <w:rFonts w:ascii="Times New Roman" w:hAnsi="Times New Roman" w:cs="Times New Roman"/>
                <w:sz w:val="24"/>
                <w:szCs w:val="24"/>
              </w:rPr>
              <w:t>Criteriile diagnostice caracteristicile clinice</w:t>
            </w:r>
            <w:r w:rsidRPr="006C29EE">
              <w:rPr>
                <w:rFonts w:ascii="Times New Roman" w:hAnsi="Times New Roman" w:cs="Times New Roman"/>
                <w:b/>
                <w:i/>
                <w:sz w:val="28"/>
                <w:szCs w:val="28"/>
              </w:rPr>
              <w:t xml:space="preserve"> </w:t>
            </w:r>
            <w:r w:rsidRPr="006C29EE">
              <w:rPr>
                <w:rFonts w:ascii="Times New Roman" w:hAnsi="Times New Roman" w:cs="Times New Roman"/>
                <w:sz w:val="24"/>
                <w:szCs w:val="24"/>
              </w:rPr>
              <w:t>ale recidivei hemoragiei ulceroase</w:t>
            </w:r>
            <w:r w:rsidR="00F06A44" w:rsidRPr="006C29EE">
              <w:rPr>
                <w:rFonts w:ascii="Times New Roman" w:hAnsi="Times New Roman" w:cs="Times New Roman"/>
                <w:sz w:val="24"/>
                <w:szCs w:val="24"/>
              </w:rPr>
              <w:t xml:space="preserve"> </w:t>
            </w:r>
            <w:r w:rsidRPr="006C29EE">
              <w:rPr>
                <w:rFonts w:ascii="Times New Roman" w:hAnsi="Times New Roman" w:cs="Times New Roman"/>
                <w:i/>
                <w:sz w:val="24"/>
                <w:szCs w:val="24"/>
              </w:rPr>
              <w:t>(caseta 36, 37, 38).</w:t>
            </w:r>
          </w:p>
          <w:p w14:paraId="74FB435A" w14:textId="77777777" w:rsidR="000110DF" w:rsidRPr="006C29EE" w:rsidRDefault="000110DF" w:rsidP="00D51907">
            <w:pPr>
              <w:numPr>
                <w:ilvl w:val="0"/>
                <w:numId w:val="34"/>
              </w:numPr>
              <w:tabs>
                <w:tab w:val="clear" w:pos="1073"/>
                <w:tab w:val="num" w:pos="387"/>
              </w:tabs>
              <w:ind w:hanging="1046"/>
              <w:rPr>
                <w:rFonts w:ascii="Times New Roman" w:hAnsi="Times New Roman" w:cs="Times New Roman"/>
                <w:b/>
                <w:sz w:val="24"/>
                <w:szCs w:val="24"/>
              </w:rPr>
            </w:pPr>
            <w:r w:rsidRPr="006C29EE">
              <w:rPr>
                <w:rFonts w:ascii="Times New Roman" w:hAnsi="Times New Roman" w:cs="Times New Roman"/>
                <w:sz w:val="24"/>
                <w:szCs w:val="24"/>
              </w:rPr>
              <w:t>Hemostaza endoscopică repetată</w:t>
            </w:r>
            <w:r w:rsidR="007A6949" w:rsidRPr="006C29EE">
              <w:rPr>
                <w:rFonts w:ascii="Times New Roman" w:hAnsi="Times New Roman" w:cs="Times New Roman"/>
                <w:sz w:val="24"/>
                <w:szCs w:val="24"/>
              </w:rPr>
              <w:t xml:space="preserve"> </w:t>
            </w:r>
            <w:r w:rsidR="00A66FED" w:rsidRPr="006C29EE">
              <w:rPr>
                <w:rFonts w:ascii="Times New Roman" w:hAnsi="Times New Roman" w:cs="Times New Roman"/>
                <w:i/>
                <w:sz w:val="24"/>
                <w:szCs w:val="24"/>
              </w:rPr>
              <w:t>(caseta 3</w:t>
            </w:r>
            <w:r w:rsidR="00082B61" w:rsidRPr="006C29EE">
              <w:rPr>
                <w:rFonts w:ascii="Times New Roman" w:hAnsi="Times New Roman" w:cs="Times New Roman"/>
                <w:i/>
                <w:sz w:val="24"/>
                <w:szCs w:val="24"/>
              </w:rPr>
              <w:t>9</w:t>
            </w:r>
            <w:r w:rsidR="00A66FED" w:rsidRPr="006C29EE">
              <w:rPr>
                <w:rFonts w:ascii="Times New Roman" w:hAnsi="Times New Roman" w:cs="Times New Roman"/>
                <w:i/>
                <w:sz w:val="24"/>
                <w:szCs w:val="24"/>
              </w:rPr>
              <w:t>).</w:t>
            </w:r>
          </w:p>
          <w:p w14:paraId="6653D2C6" w14:textId="77777777" w:rsidR="000110DF" w:rsidRPr="006C29EE" w:rsidRDefault="000110DF" w:rsidP="00D51907">
            <w:pPr>
              <w:numPr>
                <w:ilvl w:val="0"/>
                <w:numId w:val="34"/>
              </w:numPr>
              <w:tabs>
                <w:tab w:val="clear" w:pos="1073"/>
                <w:tab w:val="num" w:pos="387"/>
              </w:tabs>
              <w:ind w:hanging="1046"/>
              <w:rPr>
                <w:rFonts w:ascii="Times New Roman" w:hAnsi="Times New Roman" w:cs="Times New Roman"/>
                <w:b/>
                <w:sz w:val="24"/>
                <w:szCs w:val="24"/>
              </w:rPr>
            </w:pPr>
            <w:r w:rsidRPr="006C29EE">
              <w:rPr>
                <w:rFonts w:ascii="Times New Roman" w:hAnsi="Times New Roman" w:cs="Times New Roman"/>
                <w:sz w:val="24"/>
                <w:szCs w:val="24"/>
              </w:rPr>
              <w:t>Intervenţie chirurgicală de urgență</w:t>
            </w:r>
            <w:r w:rsidR="00156385" w:rsidRPr="006C29EE">
              <w:rPr>
                <w:rFonts w:ascii="Times New Roman" w:hAnsi="Times New Roman" w:cs="Times New Roman"/>
                <w:sz w:val="24"/>
                <w:szCs w:val="24"/>
              </w:rPr>
              <w:t xml:space="preserve"> </w:t>
            </w:r>
            <w:r w:rsidR="00156385" w:rsidRPr="006C29EE">
              <w:rPr>
                <w:rFonts w:ascii="Times New Roman" w:hAnsi="Times New Roman" w:cs="Times New Roman"/>
                <w:i/>
                <w:sz w:val="24"/>
                <w:szCs w:val="24"/>
              </w:rPr>
              <w:t>(caseta 4</w:t>
            </w:r>
            <w:r w:rsidR="00454AAA" w:rsidRPr="006C29EE">
              <w:rPr>
                <w:rFonts w:ascii="Times New Roman" w:hAnsi="Times New Roman" w:cs="Times New Roman"/>
                <w:i/>
                <w:sz w:val="24"/>
                <w:szCs w:val="24"/>
              </w:rPr>
              <w:t>7</w:t>
            </w:r>
            <w:r w:rsidR="00156385" w:rsidRPr="006C29EE">
              <w:rPr>
                <w:rFonts w:ascii="Times New Roman" w:hAnsi="Times New Roman" w:cs="Times New Roman"/>
                <w:i/>
                <w:sz w:val="24"/>
                <w:szCs w:val="24"/>
              </w:rPr>
              <w:t>, 4</w:t>
            </w:r>
            <w:r w:rsidR="00454AAA" w:rsidRPr="006C29EE">
              <w:rPr>
                <w:rFonts w:ascii="Times New Roman" w:hAnsi="Times New Roman" w:cs="Times New Roman"/>
                <w:i/>
                <w:sz w:val="24"/>
                <w:szCs w:val="24"/>
              </w:rPr>
              <w:t>8</w:t>
            </w:r>
            <w:r w:rsidR="00156385" w:rsidRPr="006C29EE">
              <w:rPr>
                <w:rFonts w:ascii="Times New Roman" w:hAnsi="Times New Roman" w:cs="Times New Roman"/>
                <w:i/>
                <w:sz w:val="24"/>
                <w:szCs w:val="24"/>
              </w:rPr>
              <w:t>)</w:t>
            </w:r>
            <w:r w:rsidR="00F06A44" w:rsidRPr="006C29EE">
              <w:rPr>
                <w:rFonts w:ascii="Times New Roman" w:hAnsi="Times New Roman" w:cs="Times New Roman"/>
                <w:i/>
                <w:sz w:val="24"/>
                <w:szCs w:val="24"/>
              </w:rPr>
              <w:t>.</w:t>
            </w:r>
          </w:p>
          <w:p w14:paraId="38C9D22B" w14:textId="77777777" w:rsidR="00B46EF5" w:rsidRPr="006C29EE" w:rsidRDefault="000110DF" w:rsidP="00D51907">
            <w:pPr>
              <w:numPr>
                <w:ilvl w:val="0"/>
                <w:numId w:val="34"/>
              </w:numPr>
              <w:tabs>
                <w:tab w:val="clear" w:pos="1073"/>
                <w:tab w:val="num" w:pos="387"/>
              </w:tabs>
              <w:ind w:hanging="1046"/>
              <w:rPr>
                <w:rFonts w:ascii="Times New Roman" w:hAnsi="Times New Roman" w:cs="Times New Roman"/>
                <w:b/>
                <w:sz w:val="24"/>
                <w:szCs w:val="24"/>
              </w:rPr>
            </w:pPr>
            <w:r w:rsidRPr="006C29EE">
              <w:rPr>
                <w:rFonts w:ascii="Times New Roman" w:hAnsi="Times New Roman" w:cs="Times New Roman"/>
                <w:sz w:val="24"/>
                <w:szCs w:val="24"/>
              </w:rPr>
              <w:t>Embolizarea angiografică</w:t>
            </w:r>
            <w:r w:rsidR="003E08E9" w:rsidRPr="006C29EE">
              <w:rPr>
                <w:rFonts w:ascii="Times New Roman" w:hAnsi="Times New Roman" w:cs="Times New Roman"/>
                <w:sz w:val="24"/>
                <w:szCs w:val="24"/>
              </w:rPr>
              <w:t xml:space="preserve"> </w:t>
            </w:r>
            <w:r w:rsidR="003E08E9" w:rsidRPr="006C29EE">
              <w:rPr>
                <w:rFonts w:ascii="Times New Roman" w:hAnsi="Times New Roman" w:cs="Times New Roman"/>
                <w:i/>
                <w:sz w:val="24"/>
                <w:szCs w:val="24"/>
              </w:rPr>
              <w:t xml:space="preserve">(caseta </w:t>
            </w:r>
            <w:r w:rsidR="00082B61" w:rsidRPr="006C29EE">
              <w:rPr>
                <w:rFonts w:ascii="Times New Roman" w:hAnsi="Times New Roman" w:cs="Times New Roman"/>
                <w:i/>
                <w:sz w:val="24"/>
                <w:szCs w:val="24"/>
              </w:rPr>
              <w:t>40</w:t>
            </w:r>
            <w:r w:rsidR="003E08E9" w:rsidRPr="006C29EE">
              <w:rPr>
                <w:rFonts w:ascii="Times New Roman" w:hAnsi="Times New Roman" w:cs="Times New Roman"/>
                <w:i/>
                <w:sz w:val="24"/>
                <w:szCs w:val="24"/>
              </w:rPr>
              <w:t>)</w:t>
            </w:r>
            <w:r w:rsidR="00F06A44" w:rsidRPr="006C29EE">
              <w:rPr>
                <w:rFonts w:ascii="Times New Roman" w:hAnsi="Times New Roman" w:cs="Times New Roman"/>
                <w:i/>
                <w:sz w:val="24"/>
                <w:szCs w:val="24"/>
              </w:rPr>
              <w:t>.</w:t>
            </w:r>
          </w:p>
        </w:tc>
      </w:tr>
      <w:tr w:rsidR="00961AF0" w:rsidRPr="006C29EE" w14:paraId="3A753D38" w14:textId="77777777" w:rsidTr="00737081">
        <w:tc>
          <w:tcPr>
            <w:tcW w:w="4537" w:type="dxa"/>
            <w:tcBorders>
              <w:top w:val="single" w:sz="4" w:space="0" w:color="auto"/>
              <w:left w:val="single" w:sz="4" w:space="0" w:color="auto"/>
              <w:bottom w:val="single" w:sz="4" w:space="0" w:color="auto"/>
              <w:right w:val="single" w:sz="4" w:space="0" w:color="auto"/>
            </w:tcBorders>
          </w:tcPr>
          <w:p w14:paraId="10755C0E" w14:textId="77777777" w:rsidR="00961AF0" w:rsidRPr="006C29EE" w:rsidRDefault="00114B7F" w:rsidP="00961AF0">
            <w:pPr>
              <w:rPr>
                <w:rFonts w:ascii="Times New Roman" w:hAnsi="Times New Roman" w:cs="Times New Roman"/>
                <w:b/>
                <w:sz w:val="24"/>
                <w:szCs w:val="24"/>
              </w:rPr>
            </w:pPr>
            <w:r w:rsidRPr="006C29EE">
              <w:rPr>
                <w:rFonts w:ascii="Times New Roman" w:hAnsi="Times New Roman" w:cs="Times New Roman"/>
                <w:b/>
                <w:sz w:val="24"/>
                <w:szCs w:val="24"/>
              </w:rPr>
              <w:t>5</w:t>
            </w:r>
            <w:r w:rsidR="00961AF0" w:rsidRPr="006C29EE">
              <w:rPr>
                <w:rFonts w:ascii="Times New Roman" w:hAnsi="Times New Roman" w:cs="Times New Roman"/>
                <w:b/>
                <w:sz w:val="24"/>
                <w:szCs w:val="24"/>
              </w:rPr>
              <w:t>. Externarea, supravegherea.</w:t>
            </w:r>
          </w:p>
          <w:p w14:paraId="015938F1" w14:textId="77777777" w:rsidR="00961AF0" w:rsidRPr="006C29EE" w:rsidRDefault="00A30C1C" w:rsidP="00961AF0">
            <w:pPr>
              <w:rPr>
                <w:rFonts w:ascii="Times New Roman" w:hAnsi="Times New Roman" w:cs="Times New Roman"/>
                <w:b/>
                <w:i/>
                <w:sz w:val="28"/>
                <w:szCs w:val="24"/>
              </w:rPr>
            </w:pPr>
            <w:r w:rsidRPr="006C29EE">
              <w:rPr>
                <w:rFonts w:ascii="Times New Roman" w:hAnsi="Times New Roman" w:cs="Times New Roman"/>
                <w:b/>
                <w:i/>
                <w:sz w:val="28"/>
                <w:szCs w:val="24"/>
              </w:rPr>
              <w:t>C.2.</w:t>
            </w:r>
            <w:r w:rsidR="00156385" w:rsidRPr="006C29EE">
              <w:rPr>
                <w:rFonts w:ascii="Times New Roman" w:hAnsi="Times New Roman" w:cs="Times New Roman"/>
                <w:b/>
                <w:i/>
                <w:sz w:val="28"/>
                <w:szCs w:val="24"/>
              </w:rPr>
              <w:t>5</w:t>
            </w:r>
            <w:r w:rsidRPr="006C29EE">
              <w:rPr>
                <w:rFonts w:ascii="Times New Roman" w:hAnsi="Times New Roman" w:cs="Times New Roman"/>
                <w:b/>
                <w:i/>
                <w:sz w:val="28"/>
                <w:szCs w:val="24"/>
              </w:rPr>
              <w:t>.</w:t>
            </w:r>
          </w:p>
          <w:p w14:paraId="56EA1D56" w14:textId="77777777" w:rsidR="00156385" w:rsidRPr="006C29EE" w:rsidRDefault="00156385" w:rsidP="00961AF0">
            <w:pPr>
              <w:rPr>
                <w:rFonts w:ascii="Times New Roman" w:hAnsi="Times New Roman" w:cs="Times New Roman"/>
                <w:sz w:val="24"/>
                <w:szCs w:val="24"/>
              </w:rPr>
            </w:pPr>
            <w:r w:rsidRPr="006C29EE">
              <w:rPr>
                <w:rFonts w:ascii="Times New Roman" w:hAnsi="Times New Roman" w:cs="Times New Roman"/>
                <w:b/>
                <w:i/>
                <w:sz w:val="28"/>
                <w:szCs w:val="24"/>
              </w:rPr>
              <w:t>C.2.7.</w:t>
            </w:r>
          </w:p>
        </w:tc>
        <w:tc>
          <w:tcPr>
            <w:tcW w:w="3686" w:type="dxa"/>
            <w:tcBorders>
              <w:top w:val="single" w:sz="4" w:space="0" w:color="auto"/>
              <w:left w:val="single" w:sz="4" w:space="0" w:color="auto"/>
              <w:bottom w:val="single" w:sz="4" w:space="0" w:color="auto"/>
              <w:right w:val="single" w:sz="4" w:space="0" w:color="auto"/>
            </w:tcBorders>
          </w:tcPr>
          <w:p w14:paraId="6E745763" w14:textId="77777777" w:rsidR="00961AF0" w:rsidRPr="006C29EE" w:rsidRDefault="000110DF" w:rsidP="0064326A">
            <w:pPr>
              <w:numPr>
                <w:ilvl w:val="0"/>
                <w:numId w:val="12"/>
              </w:numPr>
              <w:ind w:left="353" w:hanging="284"/>
              <w:rPr>
                <w:rFonts w:ascii="Times New Roman" w:hAnsi="Times New Roman" w:cs="Times New Roman"/>
                <w:sz w:val="24"/>
                <w:szCs w:val="24"/>
              </w:rPr>
            </w:pPr>
            <w:r w:rsidRPr="006C29EE">
              <w:rPr>
                <w:rFonts w:ascii="Times New Roman" w:hAnsi="Times New Roman" w:cs="Times New Roman"/>
                <w:sz w:val="24"/>
                <w:szCs w:val="24"/>
              </w:rPr>
              <w:t xml:space="preserve">Externare după epizodul de hemoragie ulceroasă, tratat endoscopic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i/sau conservativ</w:t>
            </w:r>
            <w:r w:rsidR="00D322A7" w:rsidRPr="006C29EE">
              <w:rPr>
                <w:rFonts w:ascii="Times New Roman" w:hAnsi="Times New Roman" w:cs="Times New Roman"/>
                <w:sz w:val="24"/>
                <w:szCs w:val="24"/>
              </w:rPr>
              <w:t xml:space="preserve"> este posibilă peste 7 zile.</w:t>
            </w:r>
          </w:p>
        </w:tc>
        <w:tc>
          <w:tcPr>
            <w:tcW w:w="7796" w:type="dxa"/>
            <w:tcBorders>
              <w:top w:val="single" w:sz="4" w:space="0" w:color="auto"/>
              <w:left w:val="single" w:sz="4" w:space="0" w:color="auto"/>
              <w:bottom w:val="single" w:sz="4" w:space="0" w:color="auto"/>
              <w:right w:val="single" w:sz="4" w:space="0" w:color="auto"/>
            </w:tcBorders>
          </w:tcPr>
          <w:p w14:paraId="004972E5" w14:textId="77777777" w:rsidR="00961AF0" w:rsidRPr="006C29EE" w:rsidRDefault="004D4E99" w:rsidP="00961AF0">
            <w:pPr>
              <w:ind w:left="353"/>
              <w:rPr>
                <w:rFonts w:ascii="Times New Roman" w:hAnsi="Times New Roman" w:cs="Times New Roman"/>
                <w:b/>
                <w:sz w:val="24"/>
                <w:szCs w:val="24"/>
              </w:rPr>
            </w:pPr>
            <w:r w:rsidRPr="006C29EE">
              <w:rPr>
                <w:rFonts w:ascii="Times New Roman" w:hAnsi="Times New Roman" w:cs="Times New Roman"/>
                <w:b/>
                <w:sz w:val="24"/>
                <w:szCs w:val="24"/>
              </w:rPr>
              <w:t>Standard/</w:t>
            </w:r>
            <w:r w:rsidR="00961AF0" w:rsidRPr="006C29EE">
              <w:rPr>
                <w:rFonts w:ascii="Times New Roman" w:hAnsi="Times New Roman" w:cs="Times New Roman"/>
                <w:b/>
                <w:sz w:val="24"/>
                <w:szCs w:val="24"/>
              </w:rPr>
              <w:t>Obligatoriu:</w:t>
            </w:r>
          </w:p>
          <w:p w14:paraId="1CC96D79" w14:textId="77777777" w:rsidR="00961AF0" w:rsidRPr="006C29EE" w:rsidRDefault="00961AF0" w:rsidP="00180994">
            <w:pPr>
              <w:pStyle w:val="Listparagraf"/>
              <w:numPr>
                <w:ilvl w:val="0"/>
                <w:numId w:val="13"/>
              </w:numPr>
              <w:ind w:left="353" w:hanging="283"/>
              <w:rPr>
                <w:rFonts w:ascii="Times New Roman" w:hAnsi="Times New Roman" w:cs="Times New Roman"/>
                <w:sz w:val="24"/>
                <w:szCs w:val="24"/>
              </w:rPr>
            </w:pPr>
            <w:r w:rsidRPr="006C29EE">
              <w:rPr>
                <w:rFonts w:ascii="Times New Roman" w:hAnsi="Times New Roman" w:cs="Times New Roman"/>
                <w:sz w:val="24"/>
                <w:szCs w:val="24"/>
              </w:rPr>
              <w:t>Evaluarea criteriilor de externare</w:t>
            </w:r>
            <w:r w:rsidR="00B46EF5" w:rsidRPr="006C29EE">
              <w:rPr>
                <w:rFonts w:ascii="Times New Roman" w:hAnsi="Times New Roman" w:cs="Times New Roman"/>
                <w:sz w:val="24"/>
                <w:szCs w:val="24"/>
              </w:rPr>
              <w:t xml:space="preserve"> </w:t>
            </w:r>
            <w:r w:rsidR="00B46EF5" w:rsidRPr="006C29EE">
              <w:rPr>
                <w:rFonts w:ascii="Times New Roman" w:hAnsi="Times New Roman" w:cs="Times New Roman"/>
                <w:i/>
                <w:sz w:val="24"/>
                <w:szCs w:val="24"/>
              </w:rPr>
              <w:t xml:space="preserve">(caseta </w:t>
            </w:r>
            <w:r w:rsidR="00156385" w:rsidRPr="006C29EE">
              <w:rPr>
                <w:rFonts w:ascii="Times New Roman" w:hAnsi="Times New Roman" w:cs="Times New Roman"/>
                <w:i/>
                <w:sz w:val="24"/>
                <w:szCs w:val="24"/>
              </w:rPr>
              <w:t>5</w:t>
            </w:r>
            <w:r w:rsidR="00454AAA" w:rsidRPr="006C29EE">
              <w:rPr>
                <w:rFonts w:ascii="Times New Roman" w:hAnsi="Times New Roman" w:cs="Times New Roman"/>
                <w:i/>
                <w:sz w:val="24"/>
                <w:szCs w:val="24"/>
              </w:rPr>
              <w:t>6</w:t>
            </w:r>
            <w:r w:rsidR="00B46EF5" w:rsidRPr="006C29EE">
              <w:rPr>
                <w:rFonts w:ascii="Times New Roman" w:hAnsi="Times New Roman" w:cs="Times New Roman"/>
                <w:i/>
                <w:sz w:val="24"/>
                <w:szCs w:val="24"/>
              </w:rPr>
              <w:t>)</w:t>
            </w:r>
            <w:r w:rsidRPr="006C29EE">
              <w:rPr>
                <w:rFonts w:ascii="Times New Roman" w:hAnsi="Times New Roman" w:cs="Times New Roman"/>
                <w:i/>
                <w:sz w:val="24"/>
                <w:szCs w:val="24"/>
              </w:rPr>
              <w:t>.</w:t>
            </w:r>
          </w:p>
          <w:p w14:paraId="767969DC" w14:textId="77777777" w:rsidR="00961AF0" w:rsidRPr="006C29EE" w:rsidRDefault="00961AF0" w:rsidP="00961AF0">
            <w:pPr>
              <w:ind w:left="353"/>
              <w:rPr>
                <w:rFonts w:ascii="Times New Roman" w:hAnsi="Times New Roman" w:cs="Times New Roman"/>
                <w:b/>
                <w:sz w:val="24"/>
                <w:szCs w:val="24"/>
              </w:rPr>
            </w:pPr>
            <w:r w:rsidRPr="006C29EE">
              <w:rPr>
                <w:rFonts w:ascii="Times New Roman" w:hAnsi="Times New Roman" w:cs="Times New Roman"/>
                <w:b/>
                <w:sz w:val="24"/>
                <w:szCs w:val="24"/>
              </w:rPr>
              <w:t>Extrasul va conţine</w:t>
            </w:r>
            <w:r w:rsidR="00AC574E" w:rsidRPr="006C29EE">
              <w:rPr>
                <w:rFonts w:ascii="Times New Roman" w:hAnsi="Times New Roman" w:cs="Times New Roman"/>
                <w:b/>
                <w:sz w:val="24"/>
                <w:szCs w:val="24"/>
              </w:rPr>
              <w:t xml:space="preserve"> obligatoriu</w:t>
            </w:r>
            <w:r w:rsidRPr="006C29EE">
              <w:rPr>
                <w:rFonts w:ascii="Times New Roman" w:hAnsi="Times New Roman" w:cs="Times New Roman"/>
                <w:b/>
                <w:sz w:val="24"/>
                <w:szCs w:val="24"/>
              </w:rPr>
              <w:t>:</w:t>
            </w:r>
          </w:p>
          <w:p w14:paraId="2ADF2046" w14:textId="77777777" w:rsidR="00961AF0" w:rsidRPr="006C29EE" w:rsidRDefault="00961AF0" w:rsidP="00180994">
            <w:pPr>
              <w:pStyle w:val="Listparagraf"/>
              <w:numPr>
                <w:ilvl w:val="0"/>
                <w:numId w:val="13"/>
              </w:numPr>
              <w:ind w:left="353" w:hanging="283"/>
              <w:rPr>
                <w:rFonts w:ascii="Times New Roman" w:hAnsi="Times New Roman" w:cs="Times New Roman"/>
                <w:sz w:val="24"/>
                <w:szCs w:val="24"/>
              </w:rPr>
            </w:pPr>
            <w:r w:rsidRPr="006C29EE">
              <w:rPr>
                <w:rFonts w:ascii="Times New Roman" w:hAnsi="Times New Roman" w:cs="Times New Roman"/>
                <w:sz w:val="24"/>
                <w:szCs w:val="24"/>
              </w:rPr>
              <w:t>Diagnosticul exact detaliat.</w:t>
            </w:r>
          </w:p>
          <w:p w14:paraId="4CE5E0F1" w14:textId="77777777" w:rsidR="00961AF0" w:rsidRPr="006C29EE" w:rsidRDefault="00961AF0" w:rsidP="00180994">
            <w:pPr>
              <w:pStyle w:val="Listparagraf"/>
              <w:numPr>
                <w:ilvl w:val="0"/>
                <w:numId w:val="13"/>
              </w:numPr>
              <w:ind w:left="353" w:hanging="283"/>
              <w:rPr>
                <w:rFonts w:ascii="Times New Roman" w:hAnsi="Times New Roman" w:cs="Times New Roman"/>
                <w:w w:val="99"/>
                <w:sz w:val="24"/>
                <w:szCs w:val="24"/>
              </w:rPr>
            </w:pPr>
            <w:r w:rsidRPr="006C29EE">
              <w:rPr>
                <w:rFonts w:ascii="Times New Roman" w:hAnsi="Times New Roman" w:cs="Times New Roman"/>
                <w:sz w:val="24"/>
                <w:szCs w:val="24"/>
              </w:rPr>
              <w:t>Rezultatele investigaţiilor efectuate.</w:t>
            </w:r>
          </w:p>
          <w:p w14:paraId="29F34A47" w14:textId="77777777" w:rsidR="00961AF0" w:rsidRPr="006C29EE" w:rsidRDefault="00961AF0" w:rsidP="00180994">
            <w:pPr>
              <w:pStyle w:val="Listparagraf"/>
              <w:numPr>
                <w:ilvl w:val="0"/>
                <w:numId w:val="13"/>
              </w:numPr>
              <w:ind w:left="353" w:hanging="283"/>
              <w:rPr>
                <w:rFonts w:ascii="Times New Roman" w:hAnsi="Times New Roman" w:cs="Times New Roman"/>
                <w:sz w:val="24"/>
                <w:szCs w:val="24"/>
              </w:rPr>
            </w:pPr>
            <w:r w:rsidRPr="006C29EE">
              <w:rPr>
                <w:rFonts w:ascii="Times New Roman" w:hAnsi="Times New Roman" w:cs="Times New Roman"/>
                <w:sz w:val="24"/>
                <w:szCs w:val="24"/>
              </w:rPr>
              <w:t>Tratamentul efectuat.</w:t>
            </w:r>
          </w:p>
          <w:p w14:paraId="75755FA1" w14:textId="77777777" w:rsidR="00961AF0" w:rsidRPr="006C29EE" w:rsidRDefault="00961AF0" w:rsidP="00180994">
            <w:pPr>
              <w:pStyle w:val="Listparagraf"/>
              <w:numPr>
                <w:ilvl w:val="0"/>
                <w:numId w:val="13"/>
              </w:numPr>
              <w:ind w:left="353" w:hanging="283"/>
              <w:rPr>
                <w:rFonts w:ascii="Times New Roman" w:hAnsi="Times New Roman" w:cs="Times New Roman"/>
                <w:sz w:val="24"/>
                <w:szCs w:val="24"/>
              </w:rPr>
            </w:pPr>
            <w:r w:rsidRPr="006C29EE">
              <w:rPr>
                <w:rFonts w:ascii="Times New Roman" w:hAnsi="Times New Roman" w:cs="Times New Roman"/>
                <w:sz w:val="24"/>
                <w:szCs w:val="24"/>
              </w:rPr>
              <w:t>Recomandările explicite pentru pacient.</w:t>
            </w:r>
          </w:p>
          <w:p w14:paraId="32E29B86" w14:textId="77777777" w:rsidR="00961AF0" w:rsidRPr="006C29EE" w:rsidRDefault="00961AF0" w:rsidP="00180994">
            <w:pPr>
              <w:pStyle w:val="Listparagraf"/>
              <w:numPr>
                <w:ilvl w:val="0"/>
                <w:numId w:val="13"/>
              </w:numPr>
              <w:ind w:left="353" w:hanging="283"/>
              <w:rPr>
                <w:rFonts w:ascii="Times New Roman" w:hAnsi="Times New Roman" w:cs="Times New Roman"/>
                <w:sz w:val="24"/>
                <w:szCs w:val="24"/>
              </w:rPr>
            </w:pPr>
            <w:r w:rsidRPr="006C29EE">
              <w:rPr>
                <w:rFonts w:ascii="Times New Roman" w:hAnsi="Times New Roman" w:cs="Times New Roman"/>
                <w:sz w:val="24"/>
                <w:szCs w:val="24"/>
              </w:rPr>
              <w:t>Recomandările pentru medicul de familie.</w:t>
            </w:r>
          </w:p>
        </w:tc>
      </w:tr>
    </w:tbl>
    <w:p w14:paraId="3EBA6982" w14:textId="77777777" w:rsidR="00223225" w:rsidRPr="006C29EE" w:rsidRDefault="00223225" w:rsidP="00961AF0">
      <w:pPr>
        <w:rPr>
          <w:rFonts w:ascii="Times New Roman" w:hAnsi="Times New Roman" w:cs="Times New Roman"/>
        </w:rPr>
        <w:sectPr w:rsidR="00223225" w:rsidRPr="006C29EE" w:rsidSect="00843E05">
          <w:pgSz w:w="16838" w:h="11906" w:orient="landscape"/>
          <w:pgMar w:top="568" w:right="1418" w:bottom="1418" w:left="1418" w:header="720" w:footer="720" w:gutter="0"/>
          <w:cols w:space="720"/>
          <w:docGrid w:linePitch="360"/>
        </w:sectPr>
      </w:pPr>
    </w:p>
    <w:p w14:paraId="106E63BD" w14:textId="77777777" w:rsidR="00223225" w:rsidRPr="006C29EE" w:rsidRDefault="001F3F4E" w:rsidP="00223225">
      <w:pPr>
        <w:rPr>
          <w:rFonts w:ascii="Times New Roman" w:hAnsi="Times New Roman" w:cs="Times New Roman"/>
          <w:b/>
          <w:sz w:val="28"/>
          <w:szCs w:val="24"/>
        </w:rPr>
      </w:pPr>
      <w:r>
        <w:rPr>
          <w:rFonts w:ascii="Times New Roman" w:hAnsi="Times New Roman" w:cs="Times New Roman"/>
        </w:rPr>
        <w:lastRenderedPageBreak/>
        <w:pict w14:anchorId="13EA3840">
          <v:line id="Line 50" o:spid="_x0000_s1083"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5.25pt,785.15pt" to="595.2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" o:allowincell="f" strokeweight=".25pt">
            <w10:wrap anchorx="page" anchory="page"/>
          </v:line>
        </w:pict>
      </w:r>
      <w:r w:rsidR="00223225" w:rsidRPr="006C29EE">
        <w:rPr>
          <w:rFonts w:ascii="Times New Roman" w:hAnsi="Times New Roman" w:cs="Times New Roman"/>
          <w:b/>
          <w:sz w:val="28"/>
          <w:szCs w:val="24"/>
        </w:rPr>
        <w:t>C.1. ALGORITMII DE CONDUITĂ</w:t>
      </w:r>
    </w:p>
    <w:p w14:paraId="75F51662" w14:textId="77777777" w:rsidR="00223225" w:rsidRPr="006C29EE" w:rsidRDefault="00223225" w:rsidP="00223225">
      <w:pPr>
        <w:rPr>
          <w:rFonts w:ascii="Times New Roman" w:hAnsi="Times New Roman" w:cs="Times New Roman"/>
          <w:sz w:val="28"/>
          <w:szCs w:val="24"/>
        </w:rPr>
      </w:pPr>
    </w:p>
    <w:p w14:paraId="5668ADCE" w14:textId="77777777" w:rsidR="00223225" w:rsidRPr="006C29EE" w:rsidRDefault="00223225" w:rsidP="00223225">
      <w:pPr>
        <w:rPr>
          <w:rFonts w:ascii="Times New Roman" w:hAnsi="Times New Roman" w:cs="Times New Roman"/>
          <w:b/>
          <w:i/>
          <w:sz w:val="24"/>
          <w:szCs w:val="24"/>
        </w:rPr>
      </w:pPr>
      <w:r w:rsidRPr="006C29EE">
        <w:rPr>
          <w:rFonts w:ascii="Times New Roman" w:hAnsi="Times New Roman" w:cs="Times New Roman"/>
          <w:b/>
          <w:i/>
          <w:sz w:val="28"/>
          <w:szCs w:val="24"/>
        </w:rPr>
        <w:t xml:space="preserve">C.1.1. Algoritmul general de conduită a pacientului cu </w:t>
      </w:r>
      <w:r w:rsidR="00167943" w:rsidRPr="006C29EE">
        <w:rPr>
          <w:rFonts w:ascii="Times New Roman" w:hAnsi="Times New Roman" w:cs="Times New Roman"/>
          <w:b/>
          <w:i/>
          <w:sz w:val="28"/>
          <w:szCs w:val="24"/>
        </w:rPr>
        <w:t>ulcer gastroduodenal hemoragic</w:t>
      </w:r>
      <w:r w:rsidRPr="006C29EE">
        <w:rPr>
          <w:rFonts w:ascii="Times New Roman" w:hAnsi="Times New Roman" w:cs="Times New Roman"/>
          <w:b/>
          <w:i/>
          <w:sz w:val="28"/>
          <w:szCs w:val="24"/>
        </w:rPr>
        <w:t xml:space="preserve"> în staţionar</w:t>
      </w:r>
      <w:r w:rsidR="0089390F" w:rsidRPr="006C29EE">
        <w:rPr>
          <w:rFonts w:ascii="Times New Roman" w:hAnsi="Times New Roman" w:cs="Times New Roman"/>
          <w:b/>
          <w:i/>
          <w:sz w:val="28"/>
          <w:szCs w:val="24"/>
        </w:rPr>
        <w:t>.</w:t>
      </w:r>
      <w:r w:rsidR="00220DEF" w:rsidRPr="006C29EE">
        <w:rPr>
          <w:rFonts w:ascii="Times New Roman" w:hAnsi="Times New Roman" w:cs="Times New Roman"/>
          <w:b/>
          <w:i/>
          <w:sz w:val="28"/>
          <w:szCs w:val="24"/>
        </w:rPr>
        <w:t xml:space="preserve"> </w:t>
      </w:r>
      <w:r w:rsidRPr="006C29EE">
        <w:rPr>
          <w:rFonts w:ascii="Times New Roman" w:hAnsi="Times New Roman" w:cs="Times New Roman"/>
          <w:b/>
          <w:i/>
          <w:sz w:val="24"/>
          <w:szCs w:val="24"/>
        </w:rPr>
        <w:t>(clasa de recomandare II</w:t>
      </w:r>
      <w:r w:rsidR="00C70E29" w:rsidRPr="006C29EE">
        <w:rPr>
          <w:rFonts w:ascii="Times New Roman" w:hAnsi="Times New Roman" w:cs="Times New Roman"/>
          <w:b/>
          <w:i/>
          <w:sz w:val="24"/>
          <w:szCs w:val="24"/>
        </w:rPr>
        <w:t>a</w:t>
      </w:r>
      <w:r w:rsidRPr="006C29EE">
        <w:rPr>
          <w:rFonts w:ascii="Times New Roman" w:hAnsi="Times New Roman" w:cs="Times New Roman"/>
          <w:b/>
          <w:i/>
          <w:sz w:val="24"/>
          <w:szCs w:val="24"/>
        </w:rPr>
        <w:t>)</w:t>
      </w:r>
    </w:p>
    <w:p w14:paraId="08E08996" w14:textId="77777777" w:rsidR="00EC4669" w:rsidRPr="006C29EE" w:rsidRDefault="001F3F4E" w:rsidP="00EC4669">
      <w:pPr>
        <w:rPr>
          <w:rFonts w:ascii="Times New Roman" w:hAnsi="Times New Roman" w:cs="Times New Roman"/>
        </w:rPr>
      </w:pPr>
      <w:r>
        <w:rPr>
          <w:rFonts w:ascii="Times New Roman" w:hAnsi="Times New Roman" w:cs="Times New Roman"/>
        </w:rPr>
        <w:pict w14:anchorId="1B7CA068">
          <v:group id="Group 187" o:spid="_x0000_s1027" style="position:absolute;margin-left:-31.3pt;margin-top:22.8pt;width:515.95pt;height:535.05pt;z-index:251658752" coordorigin="821,1818" coordsize="10319,10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">
            <v:line id="Line 14" o:spid="_x0000_s1028" style="position:absolute;visibility:visible;mso-wrap-style:square" from="6962,9781" to="6962,12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14" o:spid="_x0000_s1029" style="position:absolute;visibility:visible;mso-wrap-style:square" from="6440,7762" to="6449,12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shape id="Text Box 11" o:spid="_x0000_s1030" type="#_x0000_t202" style="position:absolute;left:5384;top:6764;width:607;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style="mso-next-textbox:#Text Box 11">
                <w:txbxContent>
                  <w:p w14:paraId="3936F213" w14:textId="77777777" w:rsidR="00BE66AE" w:rsidRPr="006C29EE" w:rsidRDefault="00BE66AE" w:rsidP="00D66A5C">
                    <w:pPr>
                      <w:jc w:val="center"/>
                      <w:rPr>
                        <w:b/>
                        <w:sz w:val="24"/>
                      </w:rPr>
                    </w:pPr>
                    <w:r w:rsidRPr="006C29EE">
                      <w:rPr>
                        <w:rFonts w:ascii="Times New Roman" w:hAnsi="Times New Roman"/>
                        <w:b/>
                        <w:sz w:val="24"/>
                      </w:rPr>
                      <w:t>+</w:t>
                    </w:r>
                  </w:p>
                </w:txbxContent>
              </v:textbox>
            </v:shape>
            <v:shape id="Text Box 11" o:spid="_x0000_s1031" type="#_x0000_t202" style="position:absolute;left:5381;top:9864;width:607;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14:paraId="4D762972" w14:textId="77777777" w:rsidR="00BE66AE" w:rsidRPr="006C29EE" w:rsidRDefault="00BE66AE" w:rsidP="00D66A5C">
                    <w:pPr>
                      <w:jc w:val="center"/>
                      <w:rPr>
                        <w:b/>
                        <w:sz w:val="24"/>
                      </w:rPr>
                    </w:pPr>
                    <w:r w:rsidRPr="006C29EE">
                      <w:rPr>
                        <w:rFonts w:ascii="Times New Roman" w:hAnsi="Times New Roman"/>
                        <w:b/>
                        <w:sz w:val="24"/>
                      </w:rPr>
                      <w:t>+</w:t>
                    </w:r>
                  </w:p>
                </w:txbxContent>
              </v:textbox>
            </v:shape>
            <v:shape id="Text Box 11" o:spid="_x0000_s1032" type="#_x0000_t202" style="position:absolute;left:3901;top:6624;width:607;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14:paraId="0EBA4DEA" w14:textId="77777777" w:rsidR="00BE66AE" w:rsidRPr="006C29EE" w:rsidRDefault="00BE66AE" w:rsidP="00D66A5C">
                    <w:pPr>
                      <w:jc w:val="center"/>
                      <w:rPr>
                        <w:sz w:val="24"/>
                      </w:rPr>
                    </w:pPr>
                    <w:r w:rsidRPr="006C29EE">
                      <w:rPr>
                        <w:rFonts w:ascii="Times New Roman" w:hAnsi="Times New Roman"/>
                        <w:sz w:val="24"/>
                      </w:rPr>
                      <w:t>-</w:t>
                    </w:r>
                  </w:p>
                </w:txbxContent>
              </v:textbox>
            </v:shape>
            <v:line id="Line 21" o:spid="_x0000_s1033" style="position:absolute;flip:x y;visibility:visible;mso-wrap-style:square" from="4026,6611" to="4416,6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XQlsIAAADaAAAADwAAAGRycy9kb3ducmV2LnhtbESPQYvCMBSE7wv+h/CEva2pexCtRlkE&#10;wYMXddHra/NsujYvbRNr/fdGWPA4zMw3zGLV20p01PrSsYLxKAFBnDtdcqHg97j5moLwAVlj5ZgU&#10;PMjDajn4WGCq3Z331B1CISKEfYoKTAh1KqXPDVn0I1cTR+/iWoshyraQusV7hNtKfifJRFosOS4Y&#10;rGltKL8eblZBl93Gf6fd/uqzczPLpqZZ75qJUp/D/mcOIlAf3uH/9lYrmMHrSrwB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XQlsIAAADaAAAADwAAAAAAAAAAAAAA&#10;AAChAgAAZHJzL2Rvd25yZXYueG1sUEsFBgAAAAAEAAQA+QAAAJADAAAAAA==&#10;">
              <v:stroke endarrow="block"/>
            </v:line>
            <v:shape id="Text Box 11" o:spid="_x0000_s1034" type="#_x0000_t202" style="position:absolute;left:3901;top:9724;width:607;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14:paraId="205DB379" w14:textId="77777777" w:rsidR="00BE66AE" w:rsidRPr="006C29EE" w:rsidRDefault="00BE66AE" w:rsidP="00D66A5C">
                    <w:pPr>
                      <w:jc w:val="center"/>
                      <w:rPr>
                        <w:sz w:val="24"/>
                      </w:rPr>
                    </w:pPr>
                    <w:r w:rsidRPr="006C29EE">
                      <w:rPr>
                        <w:rFonts w:ascii="Times New Roman" w:hAnsi="Times New Roman"/>
                        <w:sz w:val="24"/>
                      </w:rPr>
                      <w:t>-</w:t>
                    </w:r>
                  </w:p>
                </w:txbxContent>
              </v:textbox>
            </v:shape>
            <v:line id="Line 21" o:spid="_x0000_s1035" style="position:absolute;flip:x y;visibility:visible;mso-wrap-style:square" from="4026,9701" to="4416,9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7eo8EAAADbAAAADwAAAGRycy9kb3ducmV2LnhtbERPTYvCMBC9L/gfwgh7W9N6ELdrFBEE&#10;D17UZfc6bcam2kzaJtbuvzeCsLd5vM9ZrAZbi546XzlWkE4SEMSF0xWXCr5P2485CB+QNdaOScEf&#10;eVgtR28LzLS784H6YyhFDGGfoQITQpNJ6QtDFv3ENcSRO7vOYoiwK6Xu8B7DbS2nSTKTFiuODQYb&#10;2hgqrsebVdDnt/Tysz9cff7bfuZz02727Uyp9/Gw/gIRaAj/4pd7p+P8FJ6/xAP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Pt6jwQAAANsAAAAPAAAAAAAAAAAAAAAA&#10;AKECAABkcnMvZG93bnJldi54bWxQSwUGAAAAAAQABAD5AAAAjwMAAAAA&#10;">
              <v:stroke endarrow="block"/>
            </v:line>
            <v:line id="Line 14" o:spid="_x0000_s1036" style="position:absolute;visibility:visible;mso-wrap-style:square" from="1608,6774" to="1626,12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14" o:spid="_x0000_s1037" style="position:absolute;visibility:visible;mso-wrap-style:square" from="2010,7762" to="2019,12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4" o:spid="_x0000_s1038" style="position:absolute;visibility:visible;mso-wrap-style:square" from="2395,8382" to="2404,1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14" o:spid="_x0000_s1039" style="position:absolute;visibility:visible;mso-wrap-style:square" from="2814,9705" to="2814,12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14" o:spid="_x0000_s1040" style="position:absolute;visibility:visible;mso-wrap-style:square" from="3199,11028" to="3199,12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14" o:spid="_x0000_s1041" style="position:absolute;visibility:visible;mso-wrap-style:square" from="9494,7310" to="9498,12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14" o:spid="_x0000_s1042" style="position:absolute;visibility:visible;mso-wrap-style:square" from="5978,11061" to="5978,12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24" o:spid="_x0000_s1043" style="position:absolute;flip:x;visibility:visible;mso-wrap-style:square" from="3014,10659" to="5999,10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h78QAAADbAAAADwAAAGRycy9kb3ducmV2LnhtbESPQWvCQBCF70L/wzIFL0E3KkiNbkJr&#10;KxSkh1oPHofsmASzsyE71fTfdwsFbzO89715sykG16or9aHxbGA2TUERl942XBk4fu0mT6CCIFts&#10;PZOBHwpQ5A+jDWbW3/iTrgepVAzhkKGBWqTLtA5lTQ7D1HfEUTv73qHEta+07fEWw12r52m61A4b&#10;jhdq7GhbU3k5fLtYY/fBr4tF8uJ0kqzo7ST7VIsx48fheQ1KaJC7+Z9+t5Fbwd8vcQC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SHvxAAAANsAAAAPAAAAAAAAAAAA&#10;AAAAAKECAABkcnMvZG93bnJldi54bWxQSwUGAAAAAAQABAD5AAAAkgMAAAAA&#10;">
              <v:stroke endarrow="block"/>
            </v:line>
            <v:line id="Line 14" o:spid="_x0000_s1044" style="position:absolute;visibility:visible;mso-wrap-style:square" from="5978,10341" to="5983,10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14" o:spid="_x0000_s1045" style="position:absolute;visibility:visible;mso-wrap-style:square" from="5978,9571" to="5983,10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14" o:spid="_x0000_s1046" style="position:absolute;visibility:visible;mso-wrap-style:square" from="5978,8817" to="5983,9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14" o:spid="_x0000_s1047" style="position:absolute;visibility:visible;mso-wrap-style:square" from="5978,7712" to="5978,8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4" o:spid="_x0000_s1048" style="position:absolute;flip:x;visibility:visible;mso-wrap-style:square" from="4069,7411" to="4432,8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EzMQAAADbAAAADwAAAGRycy9kb3ducmV2LnhtbESPT2vCQBDF70K/wzIFL0E3apG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SETMxAAAANsAAAAPAAAAAAAAAAAA&#10;AAAAAKECAABkcnMvZG93bnJldi54bWxQSwUGAAAAAAQABAD5AAAAkgMAAAAA&#10;">
              <v:stroke endarrow="block"/>
            </v:line>
            <v:line id="Line 21" o:spid="_x0000_s1049" style="position:absolute;flip:x y;visibility:visible;mso-wrap-style:square" from="4036,7461" to="4426,7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SHcQAAADbAAAADwAAAGRycy9kb3ducmV2LnhtbESPQWvCQBSE70L/w/IEb7pRUGzqKiIU&#10;PHjRlvb6kn1mo9m3SXaN8d+7QqHHYWa+YVab3laio9aXjhVMJwkI4tzpkgsF31+f4yUIH5A1Vo5J&#10;wYM8bNZvgxWm2t35SN0pFCJC2KeowIRQp1L63JBFP3E1cfTOrrUYomwLqVu8R7it5CxJFtJiyXHB&#10;YE07Q/n1dLMKuuw2vfwcjlef/Tbv2dI0u0OzUGo07LcfIAL14T/8195rBbM5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aRIdxAAAANsAAAAPAAAAAAAAAAAA&#10;AAAAAKECAABkcnMvZG93bnJldi54bWxQSwUGAAAAAAQABAD5AAAAkgMAAAAA&#10;">
              <v:stroke endarrow="block"/>
            </v:line>
            <v:line id="Line 14" o:spid="_x0000_s1050" style="position:absolute;visibility:visible;mso-wrap-style:square" from="9494,6038" to="9494,7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Line 14" o:spid="_x0000_s1051" style="position:absolute;visibility:visible;mso-wrap-style:square" from="5978,6640" to="5983,7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14" o:spid="_x0000_s1052" style="position:absolute;visibility:visible;mso-wrap-style:square" from="5978,5920" to="5983,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Line 24" o:spid="_x0000_s1053" style="position:absolute;flip:x;visibility:visible;mso-wrap-style:square" from="6045,5167" to="7674,5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nrUsMAAADbAAAADwAAAGRycy9kb3ducmV2LnhtbESPQWvCQBCF70L/wzKFXoJuqiA1dZXW&#10;KgjioerB45CdJqHZ2ZAdNf57VxA8Pt68782bzjtXqzO1ofJs4H2QgiLOva24MHDYr/ofoIIgW6w9&#10;k4ErBZjPXnpTzKy/8C+dd1KoCOGQoYFSpMm0DnlJDsPAN8TR+/OtQ4myLbRt8RLhrtbDNB1rhxXH&#10;hhIbWpSU/+9OLr6x2vLPaJR8O50kE1oeZZNqMebttfv6BCXUyfP4kV5bA8MJ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J61LDAAAA2wAAAA8AAAAAAAAAAAAA&#10;AAAAoQIAAGRycy9kb3ducmV2LnhtbFBLBQYAAAAABAAEAPkAAACRAwAAAAA=&#10;">
              <v:stroke endarrow="block"/>
            </v:line>
            <v:line id="Line 25" o:spid="_x0000_s1054" style="position:absolute;visibility:visible;mso-wrap-style:square" from="7786,5150" to="9536,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14" o:spid="_x0000_s1055" style="position:absolute;visibility:visible;mso-wrap-style:square" from="5978,4263" to="5983,4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14" o:spid="_x0000_s1056" style="position:absolute;visibility:visible;mso-wrap-style:square" from="9494,4263" to="9499,4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line id="Line 14" o:spid="_x0000_s1057" style="position:absolute;visibility:visible;mso-wrap-style:square" from="9478,2772" to="9478,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24" o:spid="_x0000_s1058" style="position:absolute;flip:x;visibility:visible;mso-wrap-style:square" from="6313,3509" to="9224,3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line id="Line 24" o:spid="_x0000_s1059" style="position:absolute;flip:x;visibility:visible;mso-wrap-style:square" from="6062,2270" to="7691,2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13isUAAADbAAAADwAAAGRycy9kb3ducmV2LnhtbESPT2vCQBDF7wW/wzJCL6Fuaqj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13isUAAADbAAAADwAAAAAAAAAA&#10;AAAAAAChAgAAZHJzL2Rvd25yZXYueG1sUEsFBgAAAAAEAAQA+QAAAJMDAAAAAA==&#10;">
              <v:stroke endarrow="block"/>
            </v:line>
            <v:line id="Line 25" o:spid="_x0000_s1060" style="position:absolute;visibility:visible;mso-wrap-style:square" from="7803,2253" to="9553,2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11" o:spid="_x0000_s1061" type="#_x0000_t202" style="position:absolute;left:5426;top:1818;width:4649;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14:paraId="2D3FB925" w14:textId="77777777" w:rsidR="00BE66AE" w:rsidRPr="006C29EE" w:rsidRDefault="00BE66AE" w:rsidP="00D66A5C">
                    <w:pPr>
                      <w:jc w:val="center"/>
                    </w:pPr>
                    <w:r w:rsidRPr="006C29EE">
                      <w:rPr>
                        <w:rFonts w:ascii="Times New Roman" w:hAnsi="Times New Roman"/>
                      </w:rPr>
                      <w:t>Pacientul cu simptomatologia UGDH</w:t>
                    </w:r>
                  </w:p>
                </w:txbxContent>
              </v:textbox>
            </v:shape>
            <v:shape id="Text Box 12" o:spid="_x0000_s1062" type="#_x0000_t202" style="position:absolute;left:4371;top:2538;width:3204;height: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style="mso-next-textbox:#Text Box 12">
                <w:txbxContent>
                  <w:p w14:paraId="4153DC84" w14:textId="77777777" w:rsidR="00BE66AE" w:rsidRPr="006C29EE" w:rsidRDefault="00BE66AE" w:rsidP="00D66A5C">
                    <w:pPr>
                      <w:jc w:val="center"/>
                    </w:pPr>
                    <w:r w:rsidRPr="006C29EE">
                      <w:rPr>
                        <w:rFonts w:ascii="Times New Roman" w:hAnsi="Times New Roman"/>
                      </w:rPr>
                      <w:t>Semnele clinice, anamneza, examenul obiectiv, examenul de laborator, ECG</w:t>
                    </w:r>
                  </w:p>
                </w:txbxContent>
              </v:textbox>
            </v:shape>
            <v:shape id="Text Box 12" o:spid="_x0000_s1063" type="#_x0000_t202" style="position:absolute;left:7887;top:2538;width:3220;height: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14:paraId="24D97146" w14:textId="77777777" w:rsidR="00BE66AE" w:rsidRPr="006C29EE" w:rsidRDefault="00BE66AE" w:rsidP="00D66A5C">
                    <w:pPr>
                      <w:jc w:val="center"/>
                    </w:pPr>
                    <w:r w:rsidRPr="006C29EE">
                      <w:rPr>
                        <w:rFonts w:ascii="Times New Roman" w:hAnsi="Times New Roman"/>
                      </w:rPr>
                      <w:t>Evaluarea hemodinamicii şi respiraţiei, resuscitarea, hemotransfuzia, monitorizarea</w:t>
                    </w:r>
                  </w:p>
                </w:txbxContent>
              </v:textbox>
            </v:shape>
            <v:shape id="Text Box 11" o:spid="_x0000_s1064" type="#_x0000_t202" style="position:absolute;left:7887;top:3777;width:3223;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14:paraId="2D1E99B5" w14:textId="77777777" w:rsidR="00BE66AE" w:rsidRPr="006C29EE" w:rsidRDefault="00BE66AE" w:rsidP="00D66A5C">
                    <w:pPr>
                      <w:jc w:val="center"/>
                    </w:pPr>
                    <w:r w:rsidRPr="006C29EE">
                      <w:rPr>
                        <w:rFonts w:ascii="Times New Roman" w:hAnsi="Times New Roman"/>
                      </w:rPr>
                      <w:t>Stabilizarea hemodinamică – gastroscopia precoce (12-24 ore)</w:t>
                    </w:r>
                  </w:p>
                </w:txbxContent>
              </v:textbox>
            </v:shape>
            <v:shape id="Text Box 11" o:spid="_x0000_s1065" type="#_x0000_t202" style="position:absolute;left:4387;top:3777;width:3203;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GUMUA&#10;AADbAAAADwAAAGRycy9kb3ducmV2LnhtbESPT2vCQBTE70K/w/IKXkQ3WvFPmo0UocXerBW9PrLP&#10;JDT7Nt1dY/rtu4WCx2FmfsNkm940oiPna8sKppMEBHFhdc2lguPn63gFwgdkjY1lUvBDHjb5wyDD&#10;VNsbf1B3CKWIEPYpKqhCaFMpfVGRQT+xLXH0LtYZDFG6UmqHtwg3jZwlyUIarDkuVNjStqLi63A1&#10;ClbzXXf270/7U7G4NOswWnZv306p4WP/8gwiUB/u4f/2TiuYT+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AZQxQAAANsAAAAPAAAAAAAAAAAAAAAAAJgCAABkcnMv&#10;ZG93bnJldi54bWxQSwUGAAAAAAQABAD1AAAAigMAAAAA&#10;">
              <v:textbox>
                <w:txbxContent>
                  <w:p w14:paraId="12E4EB88" w14:textId="77777777" w:rsidR="00BE66AE" w:rsidRPr="006C29EE" w:rsidRDefault="00BE66AE" w:rsidP="00D66A5C">
                    <w:pPr>
                      <w:jc w:val="center"/>
                    </w:pPr>
                    <w:r w:rsidRPr="006C29EE">
                      <w:rPr>
                        <w:rFonts w:ascii="Times New Roman" w:hAnsi="Times New Roman"/>
                      </w:rPr>
                      <w:t>Instabilitatea hemodinamică – gastroscopia de urgenţă (&lt;12 ore)</w:t>
                    </w:r>
                  </w:p>
                </w:txbxContent>
              </v:textbox>
            </v:shape>
            <v:shape id="Text Box 11" o:spid="_x0000_s1066" type="#_x0000_t202" style="position:absolute;left:4387;top:4732;width:6744;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14:paraId="0C85E9D8" w14:textId="77777777" w:rsidR="00BE66AE" w:rsidRPr="006C29EE" w:rsidRDefault="00BE66AE" w:rsidP="00D66A5C">
                    <w:pPr>
                      <w:jc w:val="center"/>
                    </w:pPr>
                    <w:r w:rsidRPr="006C29EE">
                      <w:rPr>
                        <w:rFonts w:ascii="Times New Roman" w:hAnsi="Times New Roman"/>
                      </w:rPr>
                      <w:t>Depistarea endoscopică a sursei şi activităţii hemoragiei ulceroase</w:t>
                    </w:r>
                  </w:p>
                </w:txbxContent>
              </v:textbox>
            </v:shape>
            <v:shape id="Text Box 11" o:spid="_x0000_s1067" type="#_x0000_t202" style="position:absolute;left:4387;top:5452;width:3203;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14:paraId="35AF2308" w14:textId="77777777" w:rsidR="00BE66AE" w:rsidRPr="006C29EE" w:rsidRDefault="00BE66AE" w:rsidP="00D66A5C">
                    <w:pPr>
                      <w:jc w:val="center"/>
                    </w:pPr>
                    <w:r w:rsidRPr="006C29EE">
                      <w:rPr>
                        <w:rFonts w:ascii="Times New Roman" w:hAnsi="Times New Roman"/>
                      </w:rPr>
                      <w:t>Stigmatele cu risc înalt (Forrest IA, IB, IIA, IIB)</w:t>
                    </w:r>
                  </w:p>
                </w:txbxContent>
              </v:textbox>
            </v:shape>
            <v:shape id="Text Box 11" o:spid="_x0000_s1068" type="#_x0000_t202" style="position:absolute;left:7937;top:5452;width:3203;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14:paraId="16C3F849" w14:textId="77777777" w:rsidR="00BE66AE" w:rsidRPr="006C29EE" w:rsidRDefault="00BE66AE" w:rsidP="00D66A5C">
                    <w:pPr>
                      <w:jc w:val="center"/>
                    </w:pPr>
                    <w:r w:rsidRPr="006C29EE">
                      <w:rPr>
                        <w:rFonts w:ascii="Times New Roman" w:hAnsi="Times New Roman"/>
                      </w:rPr>
                      <w:t>Stigmatele cu risc scăzut (Forrest IIB, III)</w:t>
                    </w:r>
                  </w:p>
                </w:txbxContent>
              </v:textbox>
            </v:shape>
            <v:shape id="Text Box 11" o:spid="_x0000_s1069" type="#_x0000_t202" style="position:absolute;left:4387;top:6389;width:3203;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14:paraId="0A447F12" w14:textId="77777777" w:rsidR="00BE66AE" w:rsidRPr="006C29EE" w:rsidRDefault="00BE66AE" w:rsidP="00D66A5C">
                    <w:pPr>
                      <w:jc w:val="center"/>
                    </w:pPr>
                    <w:r w:rsidRPr="006C29EE">
                      <w:rPr>
                        <w:rFonts w:ascii="Times New Roman" w:hAnsi="Times New Roman"/>
                      </w:rPr>
                      <w:t>Hemostaza endoscopică</w:t>
                    </w:r>
                  </w:p>
                </w:txbxContent>
              </v:textbox>
            </v:shape>
            <v:shape id="Text Box 11" o:spid="_x0000_s1070" type="#_x0000_t202" style="position:absolute;left:821;top:6373;width:3203;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14:paraId="1DD81329" w14:textId="77777777" w:rsidR="00BE66AE" w:rsidRPr="006C29EE" w:rsidRDefault="00BE66AE" w:rsidP="00D66A5C">
                    <w:pPr>
                      <w:jc w:val="center"/>
                    </w:pPr>
                    <w:r w:rsidRPr="006C29EE">
                      <w:rPr>
                        <w:rFonts w:ascii="Times New Roman" w:hAnsi="Times New Roman"/>
                      </w:rPr>
                      <w:t>Operaţia de urgenţă imediată</w:t>
                    </w:r>
                  </w:p>
                </w:txbxContent>
              </v:textbox>
            </v:shape>
            <v:shape id="Text Box 11" o:spid="_x0000_s1071" type="#_x0000_t202" style="position:absolute;left:4387;top:7109;width:3203;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14:paraId="5E444199" w14:textId="79BFCE8F" w:rsidR="00BE66AE" w:rsidRPr="006C29EE" w:rsidRDefault="00BE66AE" w:rsidP="00D66A5C">
                    <w:pPr>
                      <w:jc w:val="center"/>
                    </w:pPr>
                    <w:r w:rsidRPr="006C29EE">
                      <w:rPr>
                        <w:rFonts w:ascii="Times New Roman" w:hAnsi="Times New Roman"/>
                      </w:rPr>
                      <w:t>IPP, H2-</w:t>
                    </w:r>
                    <w:r w:rsidR="00FE3855" w:rsidRPr="006C29EE">
                      <w:t xml:space="preserve"> </w:t>
                    </w:r>
                    <w:r w:rsidR="00362034" w:rsidRPr="006C29EE">
                      <w:rPr>
                        <w:rFonts w:ascii="Times New Roman" w:hAnsi="Times New Roman"/>
                      </w:rPr>
                      <w:t>histaminoblocantel</w:t>
                    </w:r>
                    <w:r w:rsidR="00362034">
                      <w:rPr>
                        <w:rFonts w:ascii="Times New Roman" w:hAnsi="Times New Roman"/>
                      </w:rPr>
                      <w:t>e</w:t>
                    </w:r>
                    <w:r w:rsidRPr="006C29EE">
                      <w:rPr>
                        <w:rFonts w:ascii="Times New Roman" w:hAnsi="Times New Roman"/>
                      </w:rPr>
                      <w:t xml:space="preserve"> intravenos în doze mari</w:t>
                    </w:r>
                  </w:p>
                </w:txbxContent>
              </v:textbox>
            </v:shape>
            <v:shape id="Text Box 11" o:spid="_x0000_s1072" type="#_x0000_t202" style="position:absolute;left:7920;top:7109;width:3203;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14:paraId="2FD3C702" w14:textId="2DE73FBF" w:rsidR="00BE66AE" w:rsidRPr="006C29EE" w:rsidRDefault="00BE66AE" w:rsidP="00D66A5C">
                    <w:pPr>
                      <w:jc w:val="center"/>
                    </w:pPr>
                    <w:r w:rsidRPr="006C29EE">
                      <w:rPr>
                        <w:rFonts w:ascii="Times New Roman" w:hAnsi="Times New Roman"/>
                      </w:rPr>
                      <w:t>IPP, H2-</w:t>
                    </w:r>
                    <w:r w:rsidR="00FE3855" w:rsidRPr="006C29EE">
                      <w:t xml:space="preserve"> </w:t>
                    </w:r>
                    <w:r w:rsidR="00362034" w:rsidRPr="006C29EE">
                      <w:rPr>
                        <w:rFonts w:ascii="Times New Roman" w:hAnsi="Times New Roman"/>
                      </w:rPr>
                      <w:t>histaminoblocantel</w:t>
                    </w:r>
                    <w:r w:rsidR="00362034">
                      <w:rPr>
                        <w:rFonts w:ascii="Times New Roman" w:hAnsi="Times New Roman"/>
                      </w:rPr>
                      <w:t>e</w:t>
                    </w:r>
                    <w:r w:rsidRPr="006C29EE">
                      <w:rPr>
                        <w:rFonts w:ascii="Times New Roman" w:hAnsi="Times New Roman"/>
                      </w:rPr>
                      <w:t xml:space="preserve"> peroral în doze standard</w:t>
                    </w:r>
                  </w:p>
                </w:txbxContent>
              </v:textbox>
            </v:shape>
            <v:shape id="Text Box 11" o:spid="_x0000_s1073" type="#_x0000_t202" style="position:absolute;left:838;top:8097;width:320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14:paraId="3E364D99" w14:textId="77777777" w:rsidR="00BE66AE" w:rsidRPr="006C29EE" w:rsidRDefault="00BE66AE" w:rsidP="00D66A5C">
                    <w:pPr>
                      <w:jc w:val="center"/>
                    </w:pPr>
                    <w:r w:rsidRPr="006C29EE">
                      <w:rPr>
                        <w:rFonts w:ascii="Times New Roman" w:hAnsi="Times New Roman"/>
                      </w:rPr>
                      <w:t>Operaţia de urgenţă amânată</w:t>
                    </w:r>
                  </w:p>
                </w:txbxContent>
              </v:textbox>
            </v:shape>
            <v:shape id="Text Box 11" o:spid="_x0000_s1074" type="#_x0000_t202" style="position:absolute;left:838;top:7109;width:3203;height: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14:paraId="259B2984" w14:textId="77777777" w:rsidR="00BE66AE" w:rsidRPr="006C29EE" w:rsidRDefault="00BE66AE" w:rsidP="00D66A5C">
                    <w:pPr>
                      <w:jc w:val="center"/>
                    </w:pPr>
                    <w:r w:rsidRPr="006C29EE">
                      <w:rPr>
                        <w:rFonts w:ascii="Times New Roman" w:hAnsi="Times New Roman"/>
                      </w:rPr>
                      <w:t>Gastroscopia second-look (cu sau fără hemostaza endoscopică)</w:t>
                    </w:r>
                  </w:p>
                </w:txbxContent>
              </v:textbox>
            </v:shape>
            <v:shape id="Text Box 11" o:spid="_x0000_s1075" type="#_x0000_t202" style="position:absolute;left:4387;top:8700;width:320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14:paraId="7765FE0A" w14:textId="77777777" w:rsidR="00BE66AE" w:rsidRPr="006C29EE" w:rsidRDefault="00BE66AE" w:rsidP="00D66A5C">
                    <w:pPr>
                      <w:jc w:val="center"/>
                    </w:pPr>
                    <w:r w:rsidRPr="006C29EE">
                      <w:rPr>
                        <w:rFonts w:ascii="Times New Roman" w:hAnsi="Times New Roman"/>
                      </w:rPr>
                      <w:t>Recidiva hemoragiei</w:t>
                    </w:r>
                  </w:p>
                </w:txbxContent>
              </v:textbox>
            </v:shape>
            <v:shape id="Text Box 11" o:spid="_x0000_s1076" type="#_x0000_t202" style="position:absolute;left:4387;top:9470;width:320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14:paraId="20C65872" w14:textId="77777777" w:rsidR="00BE66AE" w:rsidRPr="006C29EE" w:rsidRDefault="00BE66AE" w:rsidP="00D66A5C">
                    <w:pPr>
                      <w:jc w:val="center"/>
                    </w:pPr>
                    <w:r w:rsidRPr="006C29EE">
                      <w:rPr>
                        <w:rFonts w:ascii="Times New Roman" w:hAnsi="Times New Roman"/>
                      </w:rPr>
                      <w:t>Hemostaza endoscopică repetată</w:t>
                    </w:r>
                  </w:p>
                </w:txbxContent>
              </v:textbox>
            </v:shape>
            <v:shape id="Text Box 11" o:spid="_x0000_s1077" type="#_x0000_t202" style="position:absolute;left:821;top:9470;width:320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14:paraId="33949A4D" w14:textId="77777777" w:rsidR="00BE66AE" w:rsidRPr="006C29EE" w:rsidRDefault="00BE66AE" w:rsidP="00D66A5C">
                    <w:pPr>
                      <w:jc w:val="center"/>
                    </w:pPr>
                    <w:r w:rsidRPr="006C29EE">
                      <w:rPr>
                        <w:rFonts w:ascii="Times New Roman" w:hAnsi="Times New Roman"/>
                      </w:rPr>
                      <w:t>Operaţia de urgenţă imediată</w:t>
                    </w:r>
                  </w:p>
                  <w:p w14:paraId="66F05C1B" w14:textId="77777777" w:rsidR="00BE66AE" w:rsidRPr="006C29EE" w:rsidRDefault="00BE66AE" w:rsidP="00D66A5C">
                    <w:pPr>
                      <w:jc w:val="center"/>
                    </w:pPr>
                  </w:p>
                </w:txbxContent>
              </v:textbox>
            </v:shape>
            <v:shape id="Text Box 11" o:spid="_x0000_s1078" type="#_x0000_t202" style="position:absolute;left:4387;top:10994;width:320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14:paraId="5D2D3C00" w14:textId="77777777" w:rsidR="00BE66AE" w:rsidRPr="006C29EE" w:rsidRDefault="00BE66AE" w:rsidP="00D66A5C">
                    <w:pPr>
                      <w:jc w:val="center"/>
                    </w:pPr>
                    <w:r w:rsidRPr="006C29EE">
                      <w:rPr>
                        <w:rFonts w:ascii="Times New Roman" w:hAnsi="Times New Roman"/>
                      </w:rPr>
                      <w:t>Embolizarea angiografică</w:t>
                    </w:r>
                  </w:p>
                </w:txbxContent>
              </v:textbox>
            </v:shape>
            <v:shape id="Text Box 11" o:spid="_x0000_s1079" type="#_x0000_t202" style="position:absolute;left:4387;top:10241;width:320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qWjsUA&#10;AADbAAAADwAAAGRycy9kb3ducmV2LnhtbESPT2vCQBTE70K/w/IKXkQ39U/U6CqlYNFbq9JeH9ln&#10;Epp9m+5uY/rtuwXB4zAzv2HW287UoiXnK8sKnkYJCOLc6ooLBefTbrgA4QOyxtoyKfglD9vNQ2+N&#10;mbZXfqf2GAoRIewzVFCG0GRS+rwkg35kG+LoXawzGKJ0hdQOrxFuajlOklQarDgulNjQS0n51/HH&#10;KFhM9+2nP0zePvL0Ui/DYN6+fjul+o/d8wpEoC7cw7f2XiuYzeD/S/w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paOxQAAANsAAAAPAAAAAAAAAAAAAAAAAJgCAABkcnMv&#10;ZG93bnJldi54bWxQSwUGAAAAAAQABAD1AAAAigMAAAAA&#10;">
              <v:textbox>
                <w:txbxContent>
                  <w:p w14:paraId="2BD7B882" w14:textId="77777777" w:rsidR="00BE66AE" w:rsidRPr="006C29EE" w:rsidRDefault="00BE66AE" w:rsidP="00D66A5C">
                    <w:pPr>
                      <w:jc w:val="center"/>
                    </w:pPr>
                    <w:r w:rsidRPr="006C29EE">
                      <w:rPr>
                        <w:rFonts w:ascii="Times New Roman" w:hAnsi="Times New Roman"/>
                      </w:rPr>
                      <w:t>A două recidivă a hemoragiei</w:t>
                    </w:r>
                  </w:p>
                </w:txbxContent>
              </v:textbox>
            </v:shape>
            <v:shape id="Text Box 11" o:spid="_x0000_s1080" type="#_x0000_t202" style="position:absolute;left:854;top:10994;width:320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14:paraId="36E37689" w14:textId="77777777" w:rsidR="00BE66AE" w:rsidRPr="006C29EE" w:rsidRDefault="00BE66AE" w:rsidP="00D66A5C">
                    <w:pPr>
                      <w:jc w:val="center"/>
                    </w:pPr>
                    <w:r w:rsidRPr="006C29EE">
                      <w:rPr>
                        <w:rFonts w:ascii="Times New Roman" w:hAnsi="Times New Roman"/>
                      </w:rPr>
                      <w:t>Operaţia de urgenţă imediată</w:t>
                    </w:r>
                  </w:p>
                  <w:p w14:paraId="4F472502" w14:textId="77777777" w:rsidR="00BE66AE" w:rsidRPr="006C29EE" w:rsidRDefault="00BE66AE" w:rsidP="00D66A5C">
                    <w:pPr>
                      <w:jc w:val="center"/>
                    </w:pPr>
                  </w:p>
                </w:txbxContent>
              </v:textbox>
            </v:shape>
            <v:shape id="Text Box 11" o:spid="_x0000_s1081" type="#_x0000_t202" style="position:absolute;left:888;top:12049;width:10245;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14:paraId="447AD32C" w14:textId="77777777" w:rsidR="00BE66AE" w:rsidRPr="006C29EE" w:rsidRDefault="00BE66AE" w:rsidP="00D66A5C">
                    <w:pPr>
                      <w:spacing w:after="120"/>
                      <w:jc w:val="center"/>
                      <w:rPr>
                        <w:b/>
                      </w:rPr>
                    </w:pPr>
                    <w:r w:rsidRPr="006C29EE">
                      <w:rPr>
                        <w:rFonts w:ascii="Times New Roman" w:hAnsi="Times New Roman"/>
                      </w:rPr>
                      <w:t>Externarea, supravegherea şi tratamentul ambulator</w:t>
                    </w:r>
                  </w:p>
                  <w:p w14:paraId="370421D1" w14:textId="77777777" w:rsidR="00BE66AE" w:rsidRPr="006C29EE" w:rsidRDefault="00BE66AE" w:rsidP="00D66A5C">
                    <w:pPr>
                      <w:jc w:val="center"/>
                    </w:pPr>
                    <w:r w:rsidRPr="006C29EE">
                      <w:rPr>
                        <w:rFonts w:ascii="Times New Roman" w:hAnsi="Times New Roman"/>
                      </w:rPr>
                      <w:t>a sursei şi activităţii hemoragiei ulceroase</w:t>
                    </w:r>
                  </w:p>
                </w:txbxContent>
              </v:textbox>
            </v:shape>
          </v:group>
        </w:pict>
      </w:r>
    </w:p>
    <w:p w14:paraId="290AF97D" w14:textId="77777777" w:rsidR="00EC4669" w:rsidRPr="006C29EE" w:rsidRDefault="00EC4669" w:rsidP="00EC4669">
      <w:pPr>
        <w:rPr>
          <w:rFonts w:ascii="Times New Roman" w:hAnsi="Times New Roman" w:cs="Times New Roman"/>
        </w:rPr>
      </w:pPr>
    </w:p>
    <w:p w14:paraId="2511FA84" w14:textId="77777777" w:rsidR="00EC4669" w:rsidRPr="006C29EE" w:rsidRDefault="00EC4669" w:rsidP="00EC4669">
      <w:pPr>
        <w:rPr>
          <w:rFonts w:ascii="Times New Roman" w:hAnsi="Times New Roman" w:cs="Times New Roman"/>
        </w:rPr>
      </w:pPr>
    </w:p>
    <w:p w14:paraId="3DC46615" w14:textId="77777777" w:rsidR="00EC4669" w:rsidRPr="006C29EE" w:rsidRDefault="00EC4669" w:rsidP="00EC4669">
      <w:pPr>
        <w:rPr>
          <w:rFonts w:ascii="Times New Roman" w:hAnsi="Times New Roman" w:cs="Times New Roman"/>
        </w:rPr>
      </w:pPr>
    </w:p>
    <w:p w14:paraId="328CFC16" w14:textId="77777777" w:rsidR="00EC4669" w:rsidRPr="006C29EE" w:rsidRDefault="00EC4669" w:rsidP="00EC4669">
      <w:pPr>
        <w:rPr>
          <w:rFonts w:ascii="Times New Roman" w:hAnsi="Times New Roman" w:cs="Times New Roman"/>
        </w:rPr>
      </w:pPr>
    </w:p>
    <w:p w14:paraId="65AFA444" w14:textId="77777777" w:rsidR="00EC4669" w:rsidRPr="006C29EE" w:rsidRDefault="00EC4669" w:rsidP="00EC4669">
      <w:pPr>
        <w:rPr>
          <w:rFonts w:ascii="Times New Roman" w:hAnsi="Times New Roman" w:cs="Times New Roman"/>
        </w:rPr>
      </w:pPr>
    </w:p>
    <w:p w14:paraId="1E3DC176" w14:textId="77777777" w:rsidR="00EC4669" w:rsidRPr="006C29EE" w:rsidRDefault="00EC4669" w:rsidP="00EC4669">
      <w:pPr>
        <w:rPr>
          <w:rFonts w:ascii="Times New Roman" w:hAnsi="Times New Roman" w:cs="Times New Roman"/>
        </w:rPr>
      </w:pPr>
    </w:p>
    <w:p w14:paraId="42338FE7" w14:textId="77777777" w:rsidR="00EC4669" w:rsidRPr="006C29EE" w:rsidRDefault="00EC4669" w:rsidP="00EC4669">
      <w:pPr>
        <w:rPr>
          <w:rFonts w:ascii="Times New Roman" w:hAnsi="Times New Roman" w:cs="Times New Roman"/>
        </w:rPr>
      </w:pPr>
    </w:p>
    <w:p w14:paraId="4F24680F" w14:textId="77777777" w:rsidR="00EC4669" w:rsidRPr="006C29EE" w:rsidRDefault="00EC4669" w:rsidP="00EC4669">
      <w:pPr>
        <w:rPr>
          <w:rFonts w:ascii="Times New Roman" w:hAnsi="Times New Roman" w:cs="Times New Roman"/>
        </w:rPr>
      </w:pPr>
    </w:p>
    <w:p w14:paraId="42B8EACE" w14:textId="77777777" w:rsidR="00EC4669" w:rsidRPr="006C29EE" w:rsidRDefault="00EC4669" w:rsidP="00EC4669">
      <w:pPr>
        <w:rPr>
          <w:rFonts w:ascii="Times New Roman" w:hAnsi="Times New Roman" w:cs="Times New Roman"/>
        </w:rPr>
      </w:pPr>
    </w:p>
    <w:p w14:paraId="4B14B521" w14:textId="77777777" w:rsidR="00EC4669" w:rsidRPr="006C29EE" w:rsidRDefault="00EC4669" w:rsidP="00EC4669">
      <w:pPr>
        <w:rPr>
          <w:rFonts w:ascii="Times New Roman" w:hAnsi="Times New Roman" w:cs="Times New Roman"/>
        </w:rPr>
      </w:pPr>
    </w:p>
    <w:p w14:paraId="74759A16" w14:textId="77777777" w:rsidR="00EC4669" w:rsidRPr="006C29EE" w:rsidRDefault="00EC4669" w:rsidP="00EC4669">
      <w:pPr>
        <w:rPr>
          <w:rFonts w:ascii="Times New Roman" w:hAnsi="Times New Roman" w:cs="Times New Roman"/>
        </w:rPr>
      </w:pPr>
    </w:p>
    <w:p w14:paraId="5EA53BCC" w14:textId="77777777" w:rsidR="00EC4669" w:rsidRPr="006C29EE" w:rsidRDefault="00EC4669" w:rsidP="00EC4669">
      <w:pPr>
        <w:rPr>
          <w:rFonts w:ascii="Times New Roman" w:hAnsi="Times New Roman" w:cs="Times New Roman"/>
        </w:rPr>
      </w:pPr>
    </w:p>
    <w:p w14:paraId="03F3DA0E" w14:textId="77777777" w:rsidR="00223225" w:rsidRPr="006C29EE" w:rsidRDefault="00223225" w:rsidP="00EC4669">
      <w:pPr>
        <w:rPr>
          <w:rFonts w:ascii="Times New Roman" w:hAnsi="Times New Roman" w:cs="Times New Roman"/>
          <w:b/>
          <w:i/>
          <w:sz w:val="24"/>
          <w:szCs w:val="24"/>
        </w:rPr>
      </w:pPr>
    </w:p>
    <w:p w14:paraId="3D00EF80" w14:textId="77777777" w:rsidR="00223225" w:rsidRPr="006C29EE" w:rsidRDefault="00223225" w:rsidP="00223225">
      <w:pPr>
        <w:rPr>
          <w:rFonts w:ascii="Times New Roman" w:hAnsi="Times New Roman" w:cs="Times New Roman"/>
          <w:b/>
          <w:i/>
          <w:sz w:val="24"/>
          <w:szCs w:val="24"/>
        </w:rPr>
      </w:pPr>
    </w:p>
    <w:p w14:paraId="67F0E5FA" w14:textId="77777777" w:rsidR="00223225" w:rsidRPr="006C29EE" w:rsidRDefault="00223225" w:rsidP="00223225">
      <w:pPr>
        <w:rPr>
          <w:rFonts w:ascii="Times New Roman" w:hAnsi="Times New Roman" w:cs="Times New Roman"/>
          <w:b/>
          <w:i/>
          <w:sz w:val="24"/>
          <w:szCs w:val="24"/>
        </w:rPr>
      </w:pPr>
    </w:p>
    <w:p w14:paraId="1FB397EA" w14:textId="77777777" w:rsidR="00223225" w:rsidRPr="006C29EE" w:rsidRDefault="00223225" w:rsidP="00223225">
      <w:pPr>
        <w:rPr>
          <w:rFonts w:ascii="Times New Roman" w:hAnsi="Times New Roman" w:cs="Times New Roman"/>
          <w:b/>
          <w:i/>
          <w:sz w:val="24"/>
          <w:szCs w:val="24"/>
        </w:rPr>
      </w:pPr>
    </w:p>
    <w:p w14:paraId="47D7BBA8" w14:textId="77777777" w:rsidR="00223225" w:rsidRPr="006C29EE" w:rsidRDefault="00223225" w:rsidP="00223225">
      <w:pPr>
        <w:rPr>
          <w:rFonts w:ascii="Times New Roman" w:hAnsi="Times New Roman" w:cs="Times New Roman"/>
          <w:b/>
          <w:i/>
          <w:sz w:val="24"/>
          <w:szCs w:val="24"/>
        </w:rPr>
      </w:pPr>
    </w:p>
    <w:p w14:paraId="3A46F918" w14:textId="77777777" w:rsidR="00223225" w:rsidRPr="006C29EE" w:rsidRDefault="00223225" w:rsidP="00223225">
      <w:pPr>
        <w:rPr>
          <w:rFonts w:ascii="Times New Roman" w:hAnsi="Times New Roman" w:cs="Times New Roman"/>
          <w:b/>
          <w:i/>
          <w:sz w:val="24"/>
          <w:szCs w:val="24"/>
        </w:rPr>
      </w:pPr>
    </w:p>
    <w:p w14:paraId="4FCED81F" w14:textId="77777777" w:rsidR="00223225" w:rsidRPr="006C29EE" w:rsidRDefault="00223225" w:rsidP="00223225">
      <w:pPr>
        <w:rPr>
          <w:rFonts w:ascii="Times New Roman" w:hAnsi="Times New Roman" w:cs="Times New Roman"/>
          <w:b/>
          <w:i/>
          <w:sz w:val="24"/>
          <w:szCs w:val="24"/>
        </w:rPr>
      </w:pPr>
    </w:p>
    <w:p w14:paraId="4D460543" w14:textId="77777777" w:rsidR="00223225" w:rsidRPr="006C29EE" w:rsidRDefault="00223225" w:rsidP="00223225">
      <w:pPr>
        <w:rPr>
          <w:rFonts w:ascii="Times New Roman" w:hAnsi="Times New Roman" w:cs="Times New Roman"/>
          <w:b/>
          <w:i/>
          <w:sz w:val="24"/>
          <w:szCs w:val="24"/>
        </w:rPr>
      </w:pPr>
    </w:p>
    <w:p w14:paraId="1244B9AD" w14:textId="77777777" w:rsidR="00223225" w:rsidRPr="006C29EE" w:rsidRDefault="00223225" w:rsidP="00223225">
      <w:pPr>
        <w:rPr>
          <w:rFonts w:ascii="Times New Roman" w:hAnsi="Times New Roman" w:cs="Times New Roman"/>
          <w:b/>
          <w:i/>
          <w:sz w:val="24"/>
          <w:szCs w:val="24"/>
        </w:rPr>
      </w:pPr>
    </w:p>
    <w:p w14:paraId="7193EF9F" w14:textId="77777777" w:rsidR="00223225" w:rsidRPr="006C29EE" w:rsidRDefault="00223225" w:rsidP="00223225">
      <w:pPr>
        <w:rPr>
          <w:rFonts w:ascii="Times New Roman" w:hAnsi="Times New Roman" w:cs="Times New Roman"/>
          <w:b/>
          <w:i/>
          <w:sz w:val="24"/>
          <w:szCs w:val="24"/>
        </w:rPr>
      </w:pPr>
    </w:p>
    <w:p w14:paraId="535C956E" w14:textId="77777777" w:rsidR="00223225" w:rsidRPr="006C29EE" w:rsidRDefault="00223225" w:rsidP="00223225">
      <w:pPr>
        <w:rPr>
          <w:rFonts w:ascii="Times New Roman" w:hAnsi="Times New Roman" w:cs="Times New Roman"/>
          <w:b/>
          <w:i/>
          <w:sz w:val="24"/>
          <w:szCs w:val="24"/>
        </w:rPr>
      </w:pPr>
    </w:p>
    <w:p w14:paraId="21DD81BE" w14:textId="77777777" w:rsidR="00223225" w:rsidRPr="006C29EE" w:rsidRDefault="00223225" w:rsidP="00223225">
      <w:pPr>
        <w:rPr>
          <w:rFonts w:ascii="Times New Roman" w:hAnsi="Times New Roman" w:cs="Times New Roman"/>
          <w:b/>
          <w:i/>
          <w:sz w:val="24"/>
          <w:szCs w:val="24"/>
        </w:rPr>
      </w:pPr>
    </w:p>
    <w:p w14:paraId="49C71543" w14:textId="77777777" w:rsidR="00223225" w:rsidRPr="006C29EE" w:rsidRDefault="00223225" w:rsidP="00223225">
      <w:pPr>
        <w:rPr>
          <w:rFonts w:ascii="Times New Roman" w:hAnsi="Times New Roman" w:cs="Times New Roman"/>
          <w:b/>
          <w:i/>
          <w:sz w:val="24"/>
          <w:szCs w:val="24"/>
        </w:rPr>
      </w:pPr>
    </w:p>
    <w:p w14:paraId="758790DD" w14:textId="77777777" w:rsidR="00223225" w:rsidRPr="006C29EE" w:rsidRDefault="00223225" w:rsidP="00223225">
      <w:pPr>
        <w:rPr>
          <w:rFonts w:ascii="Times New Roman" w:hAnsi="Times New Roman" w:cs="Times New Roman"/>
          <w:b/>
          <w:i/>
          <w:sz w:val="24"/>
          <w:szCs w:val="24"/>
        </w:rPr>
      </w:pPr>
    </w:p>
    <w:p w14:paraId="6CCD7335" w14:textId="77777777" w:rsidR="00223225" w:rsidRPr="006C29EE" w:rsidRDefault="00223225" w:rsidP="00223225">
      <w:pPr>
        <w:rPr>
          <w:rFonts w:ascii="Times New Roman" w:hAnsi="Times New Roman" w:cs="Times New Roman"/>
          <w:b/>
          <w:i/>
          <w:sz w:val="24"/>
          <w:szCs w:val="24"/>
        </w:rPr>
      </w:pPr>
    </w:p>
    <w:p w14:paraId="20C99B16" w14:textId="77777777" w:rsidR="00223225" w:rsidRPr="006C29EE" w:rsidRDefault="00223225" w:rsidP="00223225">
      <w:pPr>
        <w:rPr>
          <w:rFonts w:ascii="Times New Roman" w:hAnsi="Times New Roman" w:cs="Times New Roman"/>
          <w:b/>
          <w:i/>
          <w:sz w:val="24"/>
          <w:szCs w:val="24"/>
        </w:rPr>
      </w:pPr>
    </w:p>
    <w:p w14:paraId="714F64F2" w14:textId="77777777" w:rsidR="00223225" w:rsidRPr="006C29EE" w:rsidRDefault="00223225" w:rsidP="00223225">
      <w:pPr>
        <w:rPr>
          <w:rFonts w:ascii="Times New Roman" w:hAnsi="Times New Roman" w:cs="Times New Roman"/>
          <w:b/>
          <w:i/>
          <w:sz w:val="24"/>
          <w:szCs w:val="24"/>
        </w:rPr>
      </w:pPr>
    </w:p>
    <w:p w14:paraId="0DE07C79" w14:textId="77777777" w:rsidR="00223225" w:rsidRPr="006C29EE" w:rsidRDefault="00223225" w:rsidP="00223225">
      <w:pPr>
        <w:rPr>
          <w:rFonts w:ascii="Times New Roman" w:hAnsi="Times New Roman" w:cs="Times New Roman"/>
          <w:b/>
          <w:i/>
          <w:sz w:val="24"/>
          <w:szCs w:val="24"/>
        </w:rPr>
      </w:pPr>
    </w:p>
    <w:p w14:paraId="7813D870" w14:textId="77777777" w:rsidR="00223225" w:rsidRPr="006C29EE" w:rsidRDefault="00223225" w:rsidP="00223225">
      <w:pPr>
        <w:rPr>
          <w:rFonts w:ascii="Times New Roman" w:hAnsi="Times New Roman" w:cs="Times New Roman"/>
          <w:b/>
          <w:i/>
          <w:sz w:val="24"/>
          <w:szCs w:val="24"/>
        </w:rPr>
      </w:pPr>
    </w:p>
    <w:p w14:paraId="2C634084" w14:textId="77777777" w:rsidR="00223225" w:rsidRPr="006C29EE" w:rsidRDefault="00223225" w:rsidP="00223225">
      <w:pPr>
        <w:rPr>
          <w:rFonts w:ascii="Times New Roman" w:hAnsi="Times New Roman" w:cs="Times New Roman"/>
          <w:b/>
          <w:i/>
          <w:sz w:val="24"/>
          <w:szCs w:val="24"/>
        </w:rPr>
      </w:pPr>
    </w:p>
    <w:p w14:paraId="76AEDD4B" w14:textId="77777777" w:rsidR="00223225" w:rsidRPr="006C29EE" w:rsidRDefault="00223225" w:rsidP="00223225">
      <w:pPr>
        <w:rPr>
          <w:rFonts w:ascii="Times New Roman" w:hAnsi="Times New Roman" w:cs="Times New Roman"/>
          <w:b/>
          <w:i/>
          <w:sz w:val="24"/>
          <w:szCs w:val="24"/>
        </w:rPr>
      </w:pPr>
    </w:p>
    <w:p w14:paraId="2D6C822E" w14:textId="77777777" w:rsidR="00223225" w:rsidRPr="006C29EE" w:rsidRDefault="00223225" w:rsidP="00223225">
      <w:pPr>
        <w:rPr>
          <w:rFonts w:ascii="Times New Roman" w:hAnsi="Times New Roman" w:cs="Times New Roman"/>
          <w:b/>
          <w:i/>
          <w:sz w:val="24"/>
          <w:szCs w:val="24"/>
        </w:rPr>
      </w:pPr>
    </w:p>
    <w:p w14:paraId="36CAE2F9" w14:textId="77777777" w:rsidR="00223225" w:rsidRPr="006C29EE" w:rsidRDefault="00223225" w:rsidP="00223225">
      <w:pPr>
        <w:rPr>
          <w:rFonts w:ascii="Times New Roman" w:hAnsi="Times New Roman" w:cs="Times New Roman"/>
          <w:b/>
          <w:i/>
          <w:sz w:val="24"/>
          <w:szCs w:val="24"/>
        </w:rPr>
      </w:pPr>
    </w:p>
    <w:p w14:paraId="20723025" w14:textId="77777777" w:rsidR="00223225" w:rsidRPr="006C29EE" w:rsidRDefault="00223225" w:rsidP="00223225">
      <w:pPr>
        <w:rPr>
          <w:rFonts w:ascii="Times New Roman" w:hAnsi="Times New Roman" w:cs="Times New Roman"/>
          <w:b/>
          <w:i/>
          <w:sz w:val="24"/>
          <w:szCs w:val="24"/>
        </w:rPr>
      </w:pPr>
    </w:p>
    <w:p w14:paraId="57ADAC12" w14:textId="77777777" w:rsidR="00223225" w:rsidRPr="006C29EE" w:rsidRDefault="00223225" w:rsidP="00223225">
      <w:pPr>
        <w:rPr>
          <w:rFonts w:ascii="Times New Roman" w:hAnsi="Times New Roman" w:cs="Times New Roman"/>
          <w:b/>
          <w:i/>
          <w:sz w:val="24"/>
          <w:szCs w:val="24"/>
        </w:rPr>
      </w:pPr>
    </w:p>
    <w:p w14:paraId="3CAF03F5" w14:textId="77777777" w:rsidR="00223225" w:rsidRPr="006C29EE" w:rsidRDefault="00223225" w:rsidP="00223225">
      <w:pPr>
        <w:rPr>
          <w:rFonts w:ascii="Times New Roman" w:hAnsi="Times New Roman" w:cs="Times New Roman"/>
          <w:b/>
          <w:i/>
          <w:sz w:val="24"/>
          <w:szCs w:val="24"/>
        </w:rPr>
      </w:pPr>
    </w:p>
    <w:p w14:paraId="2137AA8B" w14:textId="77777777" w:rsidR="00223225" w:rsidRPr="006C29EE" w:rsidRDefault="00223225" w:rsidP="00223225">
      <w:pPr>
        <w:rPr>
          <w:rFonts w:ascii="Times New Roman" w:hAnsi="Times New Roman" w:cs="Times New Roman"/>
          <w:b/>
          <w:i/>
          <w:sz w:val="24"/>
          <w:szCs w:val="24"/>
        </w:rPr>
      </w:pPr>
    </w:p>
    <w:p w14:paraId="6F96567B" w14:textId="77777777" w:rsidR="00223225" w:rsidRPr="006C29EE" w:rsidRDefault="00223225" w:rsidP="00223225">
      <w:pPr>
        <w:rPr>
          <w:rFonts w:ascii="Times New Roman" w:hAnsi="Times New Roman" w:cs="Times New Roman"/>
          <w:b/>
          <w:i/>
          <w:sz w:val="24"/>
          <w:szCs w:val="24"/>
        </w:rPr>
      </w:pPr>
    </w:p>
    <w:p w14:paraId="7580B187" w14:textId="77777777" w:rsidR="00223225" w:rsidRPr="006C29EE" w:rsidRDefault="00223225" w:rsidP="00223225">
      <w:pPr>
        <w:rPr>
          <w:rFonts w:ascii="Times New Roman" w:hAnsi="Times New Roman" w:cs="Times New Roman"/>
          <w:b/>
          <w:i/>
          <w:sz w:val="24"/>
          <w:szCs w:val="24"/>
        </w:rPr>
      </w:pPr>
    </w:p>
    <w:p w14:paraId="65278A31" w14:textId="77777777" w:rsidR="00223225" w:rsidRPr="006C29EE" w:rsidRDefault="00223225" w:rsidP="00223225">
      <w:pPr>
        <w:rPr>
          <w:rFonts w:ascii="Times New Roman" w:hAnsi="Times New Roman" w:cs="Times New Roman"/>
          <w:b/>
          <w:i/>
          <w:sz w:val="24"/>
          <w:szCs w:val="24"/>
        </w:rPr>
      </w:pPr>
    </w:p>
    <w:p w14:paraId="38ED6746" w14:textId="77777777" w:rsidR="00223225" w:rsidRPr="006C29EE" w:rsidRDefault="00223225" w:rsidP="00223225">
      <w:pPr>
        <w:rPr>
          <w:rFonts w:ascii="Times New Roman" w:hAnsi="Times New Roman" w:cs="Times New Roman"/>
          <w:b/>
          <w:i/>
          <w:sz w:val="24"/>
          <w:szCs w:val="24"/>
        </w:rPr>
      </w:pPr>
    </w:p>
    <w:p w14:paraId="069FAA5F" w14:textId="77777777" w:rsidR="00223225" w:rsidRPr="006C29EE" w:rsidRDefault="00223225" w:rsidP="00223225">
      <w:pPr>
        <w:rPr>
          <w:rFonts w:ascii="Times New Roman" w:hAnsi="Times New Roman" w:cs="Times New Roman"/>
          <w:b/>
          <w:i/>
          <w:sz w:val="24"/>
          <w:szCs w:val="24"/>
        </w:rPr>
      </w:pPr>
    </w:p>
    <w:p w14:paraId="3657ABFE" w14:textId="77777777" w:rsidR="00D66A5C" w:rsidRPr="006C29EE" w:rsidRDefault="00D66A5C" w:rsidP="00223225">
      <w:pPr>
        <w:rPr>
          <w:rFonts w:ascii="Times New Roman" w:hAnsi="Times New Roman" w:cs="Times New Roman"/>
          <w:b/>
          <w:i/>
          <w:sz w:val="24"/>
          <w:szCs w:val="24"/>
        </w:rPr>
      </w:pPr>
    </w:p>
    <w:p w14:paraId="5C6E12ED" w14:textId="77777777" w:rsidR="00D66A5C" w:rsidRPr="006C29EE" w:rsidRDefault="00D66A5C" w:rsidP="00223225">
      <w:pPr>
        <w:rPr>
          <w:rFonts w:ascii="Times New Roman" w:hAnsi="Times New Roman" w:cs="Times New Roman"/>
          <w:b/>
          <w:i/>
          <w:sz w:val="24"/>
          <w:szCs w:val="24"/>
        </w:rPr>
      </w:pPr>
    </w:p>
    <w:p w14:paraId="05D8FE45" w14:textId="77777777" w:rsidR="00D66A5C" w:rsidRPr="006C29EE" w:rsidRDefault="00D66A5C" w:rsidP="00223225">
      <w:pPr>
        <w:rPr>
          <w:rFonts w:ascii="Times New Roman" w:hAnsi="Times New Roman" w:cs="Times New Roman"/>
          <w:b/>
          <w:i/>
          <w:sz w:val="24"/>
          <w:szCs w:val="24"/>
        </w:rPr>
      </w:pPr>
    </w:p>
    <w:p w14:paraId="709F4D51" w14:textId="77777777" w:rsidR="00223225" w:rsidRPr="006C29EE" w:rsidRDefault="00223225" w:rsidP="00E3097B">
      <w:pPr>
        <w:spacing w:after="120"/>
        <w:rPr>
          <w:rFonts w:ascii="Times New Roman" w:hAnsi="Times New Roman" w:cs="Times New Roman"/>
          <w:sz w:val="28"/>
          <w:szCs w:val="24"/>
        </w:rPr>
      </w:pPr>
      <w:r w:rsidRPr="006C29EE">
        <w:rPr>
          <w:rFonts w:ascii="Times New Roman" w:hAnsi="Times New Roman" w:cs="Times New Roman"/>
          <w:b/>
          <w:sz w:val="28"/>
          <w:szCs w:val="24"/>
        </w:rPr>
        <w:lastRenderedPageBreak/>
        <w:t xml:space="preserve">C. 2. DESCRIEREA METODELOR, TEHNICILOR </w:t>
      </w:r>
      <w:r w:rsidR="00A27883" w:rsidRPr="006C29EE">
        <w:rPr>
          <w:rFonts w:ascii="Times New Roman" w:hAnsi="Times New Roman" w:cs="Times New Roman"/>
          <w:b/>
          <w:sz w:val="28"/>
          <w:szCs w:val="24"/>
        </w:rPr>
        <w:t>Ş</w:t>
      </w:r>
      <w:r w:rsidRPr="006C29EE">
        <w:rPr>
          <w:rFonts w:ascii="Times New Roman" w:hAnsi="Times New Roman" w:cs="Times New Roman"/>
          <w:b/>
          <w:sz w:val="28"/>
          <w:szCs w:val="24"/>
        </w:rPr>
        <w:t>I A PROCEDURILOR</w:t>
      </w:r>
    </w:p>
    <w:p w14:paraId="2A661BBB" w14:textId="77777777" w:rsidR="00223225" w:rsidRPr="006C29EE" w:rsidRDefault="00223225" w:rsidP="00E3097B">
      <w:pPr>
        <w:spacing w:after="120"/>
        <w:rPr>
          <w:rFonts w:ascii="Times New Roman" w:hAnsi="Times New Roman" w:cs="Times New Roman"/>
          <w:b/>
          <w:i/>
          <w:sz w:val="28"/>
          <w:szCs w:val="24"/>
        </w:rPr>
      </w:pPr>
      <w:r w:rsidRPr="006C29EE">
        <w:rPr>
          <w:rFonts w:ascii="Times New Roman" w:hAnsi="Times New Roman" w:cs="Times New Roman"/>
          <w:b/>
          <w:i/>
          <w:sz w:val="28"/>
          <w:szCs w:val="24"/>
        </w:rPr>
        <w:t>C.2.1. Clasificarea</w:t>
      </w:r>
    </w:p>
    <w:p w14:paraId="2A429FCA" w14:textId="0E14C9BD" w:rsidR="005051FB" w:rsidRPr="006C29EE" w:rsidRDefault="005051FB" w:rsidP="0089390F">
      <w:pPr>
        <w:spacing w:after="120"/>
        <w:rPr>
          <w:rFonts w:ascii="Times New Roman" w:hAnsi="Times New Roman" w:cs="Times New Roman"/>
          <w:b/>
          <w:sz w:val="24"/>
          <w:szCs w:val="24"/>
        </w:rPr>
      </w:pPr>
      <w:r w:rsidRPr="006C29EE">
        <w:rPr>
          <w:rFonts w:ascii="Times New Roman" w:hAnsi="Times New Roman" w:cs="Times New Roman"/>
          <w:b/>
          <w:sz w:val="24"/>
          <w:szCs w:val="24"/>
        </w:rPr>
        <w:t>Tipuri de ulcer cronic gastric conform clasificării modificate H.</w:t>
      </w:r>
      <w:r w:rsidR="00362034">
        <w:rPr>
          <w:rFonts w:ascii="Times New Roman" w:hAnsi="Times New Roman" w:cs="Times New Roman"/>
          <w:b/>
          <w:sz w:val="24"/>
          <w:szCs w:val="24"/>
        </w:rPr>
        <w:t xml:space="preserve"> </w:t>
      </w:r>
      <w:r w:rsidRPr="006C29EE">
        <w:rPr>
          <w:rFonts w:ascii="Times New Roman" w:hAnsi="Times New Roman" w:cs="Times New Roman"/>
          <w:b/>
          <w:sz w:val="24"/>
          <w:szCs w:val="24"/>
        </w:rPr>
        <w:t xml:space="preserve">Johnson </w:t>
      </w:r>
      <w:r w:rsidRPr="006C29EE">
        <w:rPr>
          <w:rFonts w:ascii="Times New Roman" w:hAnsi="Times New Roman" w:cs="Times New Roman"/>
          <w:sz w:val="24"/>
          <w:szCs w:val="24"/>
        </w:rPr>
        <w:t xml:space="preserve">în funcţie de localizarea acestuia, nivelul secreţiei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particularităţile patogeniei</w:t>
      </w:r>
      <w:r w:rsidR="006F5871" w:rsidRPr="006C29EE">
        <w:rPr>
          <w:rFonts w:ascii="Times New Roman" w:hAnsi="Times New Roman" w:cs="Times New Roman"/>
          <w:sz w:val="24"/>
          <w:szCs w:val="24"/>
        </w:rPr>
        <w:t>.</w:t>
      </w:r>
      <w:r w:rsidRPr="006C29EE">
        <w:rPr>
          <w:rFonts w:ascii="Times New Roman" w:hAnsi="Times New Roman" w:cs="Times New Roman"/>
          <w:b/>
          <w:sz w:val="24"/>
          <w:szCs w:val="24"/>
        </w:rPr>
        <w:t xml:space="preserve"> </w:t>
      </w:r>
      <w:r w:rsidRPr="006C29EE">
        <w:rPr>
          <w:rFonts w:ascii="Times New Roman" w:hAnsi="Times New Roman" w:cs="Times New Roman"/>
          <w:b/>
          <w:i/>
          <w:sz w:val="24"/>
          <w:szCs w:val="24"/>
        </w:rPr>
        <w:t>(clasa de recomandare I)</w:t>
      </w:r>
    </w:p>
    <w:p w14:paraId="58F8CD77" w14:textId="77777777" w:rsidR="005051FB" w:rsidRPr="006C29EE" w:rsidRDefault="005051FB" w:rsidP="00220DEF">
      <w:pPr>
        <w:pStyle w:val="Corptext2"/>
        <w:numPr>
          <w:ilvl w:val="0"/>
          <w:numId w:val="35"/>
        </w:numPr>
        <w:spacing w:line="240" w:lineRule="auto"/>
        <w:ind w:left="426"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Tip I este definit ca ulcer în corpul gastric fără modificări patologice ale duodenului, pilorului sau zonei prepilorice,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cu nivel scăzut al acidităţii. Comparativ cu alte localizări, în primul tip de ulcer gastric hemoragia se declan</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ează nu atât de frecvent.</w:t>
      </w:r>
    </w:p>
    <w:p w14:paraId="5BEF3A33" w14:textId="77777777" w:rsidR="005051FB" w:rsidRPr="006C29EE" w:rsidRDefault="005051FB" w:rsidP="00220DEF">
      <w:pPr>
        <w:pStyle w:val="Corptext2"/>
        <w:numPr>
          <w:ilvl w:val="0"/>
          <w:numId w:val="35"/>
        </w:numPr>
        <w:spacing w:line="240" w:lineRule="auto"/>
        <w:ind w:left="426"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Tip II este prezentat de asocierea ulcerului mezogastric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ulcer (sau cicatrice postulceroasă) în duoden sau în canalul piloric. De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mulţi bolnavi cu ulcer de tipul II de obicei au secreţie gastrică sporită, mulţi dintre pacienţi prezintă aciditate normală. Ulcerul gastric de tip II prezintă un pronostic rezervat, acesta este refractar la tratamentul conservativ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hemoragiază frecvent. </w:t>
      </w:r>
    </w:p>
    <w:p w14:paraId="0398ACEB" w14:textId="77777777" w:rsidR="005051FB" w:rsidRPr="006C29EE" w:rsidRDefault="005051FB" w:rsidP="00220DEF">
      <w:pPr>
        <w:pStyle w:val="Corptext2"/>
        <w:numPr>
          <w:ilvl w:val="0"/>
          <w:numId w:val="35"/>
        </w:numPr>
        <w:spacing w:line="240" w:lineRule="auto"/>
        <w:ind w:left="426" w:hanging="426"/>
        <w:jc w:val="both"/>
        <w:rPr>
          <w:rFonts w:ascii="Times New Roman" w:hAnsi="Times New Roman" w:cs="Times New Roman"/>
          <w:sz w:val="24"/>
          <w:szCs w:val="24"/>
        </w:rPr>
      </w:pPr>
      <w:r w:rsidRPr="006C29EE">
        <w:rPr>
          <w:rFonts w:ascii="Times New Roman" w:hAnsi="Times New Roman" w:cs="Times New Roman"/>
          <w:sz w:val="24"/>
          <w:szCs w:val="24"/>
        </w:rPr>
        <w:t>Tip III prevede situarea ulcerului gastric în regiunea prepilorică. De obicei, pacienţii cu ulcer gastric prepiloric prezintă aciditate sporită, similară cu aceasta la bolnavii cu ulcer duodenal.</w:t>
      </w:r>
    </w:p>
    <w:p w14:paraId="132E668D" w14:textId="77777777" w:rsidR="005051FB" w:rsidRPr="006C29EE" w:rsidRDefault="005051FB" w:rsidP="00220DEF">
      <w:pPr>
        <w:pStyle w:val="Corptext2"/>
        <w:numPr>
          <w:ilvl w:val="0"/>
          <w:numId w:val="35"/>
        </w:numPr>
        <w:spacing w:line="240" w:lineRule="auto"/>
        <w:ind w:left="426"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Tip IV reprezintă ulcer juxtacardial, situat lângă joncţiunea esofagogastrică. Particularităţile principale ale ulcerului de tipul IV este frecvenţa înaltă a acestuia (27%), secreţia gastrică bazală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stimulată redusă,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ponderea mare de penetrare profundă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hemoragiei. </w:t>
      </w:r>
    </w:p>
    <w:p w14:paraId="66FEDAB0" w14:textId="090BB439" w:rsidR="007C50A8" w:rsidRPr="004B71F9" w:rsidRDefault="005051FB" w:rsidP="004B71F9">
      <w:pPr>
        <w:pStyle w:val="Corptext2"/>
        <w:numPr>
          <w:ilvl w:val="0"/>
          <w:numId w:val="35"/>
        </w:numPr>
        <w:spacing w:line="240" w:lineRule="auto"/>
        <w:ind w:left="426" w:hanging="426"/>
        <w:jc w:val="both"/>
        <w:rPr>
          <w:rFonts w:ascii="Times New Roman" w:hAnsi="Times New Roman" w:cs="Times New Roman"/>
          <w:sz w:val="24"/>
          <w:szCs w:val="24"/>
        </w:rPr>
      </w:pPr>
      <w:r w:rsidRPr="006C29EE">
        <w:rPr>
          <w:rFonts w:ascii="Times New Roman" w:hAnsi="Times New Roman" w:cs="Times New Roman"/>
          <w:sz w:val="24"/>
          <w:szCs w:val="24"/>
        </w:rPr>
        <w:t xml:space="preserve">Tip V de ulcer gastric a fost definit ca ulcer provocat de acţiunea AINS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localizat în orice regiune a stomacului.</w:t>
      </w:r>
    </w:p>
    <w:p w14:paraId="5A18851A" w14:textId="77777777" w:rsidR="00223225" w:rsidRPr="006C29EE" w:rsidRDefault="00223225" w:rsidP="00C12612">
      <w:pPr>
        <w:spacing w:after="120"/>
        <w:rPr>
          <w:rFonts w:ascii="Times New Roman" w:hAnsi="Times New Roman" w:cs="Times New Roman"/>
          <w:b/>
          <w:i/>
          <w:sz w:val="28"/>
          <w:szCs w:val="24"/>
        </w:rPr>
      </w:pPr>
      <w:r w:rsidRPr="006C29EE">
        <w:rPr>
          <w:rFonts w:ascii="Times New Roman" w:hAnsi="Times New Roman" w:cs="Times New Roman"/>
          <w:b/>
          <w:i/>
          <w:sz w:val="28"/>
          <w:szCs w:val="24"/>
        </w:rPr>
        <w:t xml:space="preserve">C.2.2. </w:t>
      </w:r>
      <w:r w:rsidR="00D45E78" w:rsidRPr="006C29EE">
        <w:rPr>
          <w:rFonts w:ascii="Times New Roman" w:hAnsi="Times New Roman" w:cs="Times New Roman"/>
          <w:b/>
          <w:i/>
          <w:sz w:val="28"/>
          <w:szCs w:val="24"/>
        </w:rPr>
        <w:t>Fiziopatologia</w:t>
      </w:r>
      <w:r w:rsidR="00556F07" w:rsidRPr="006C29EE">
        <w:rPr>
          <w:rFonts w:ascii="Times New Roman" w:hAnsi="Times New Roman" w:cs="Times New Roman"/>
          <w:b/>
          <w:i/>
          <w:sz w:val="28"/>
          <w:szCs w:val="24"/>
        </w:rPr>
        <w:t xml:space="preserve"> </w:t>
      </w:r>
      <w:r w:rsidR="00286DB1" w:rsidRPr="006C29EE">
        <w:rPr>
          <w:rFonts w:ascii="Times New Roman" w:hAnsi="Times New Roman" w:cs="Times New Roman"/>
          <w:b/>
          <w:i/>
          <w:sz w:val="28"/>
          <w:szCs w:val="24"/>
        </w:rPr>
        <w:t>ulcerului gastroduodenal hemoragic</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9390F" w:rsidRPr="006C29EE" w14:paraId="42500871" w14:textId="77777777" w:rsidTr="00E70B33">
        <w:tc>
          <w:tcPr>
            <w:tcW w:w="9918" w:type="dxa"/>
            <w:shd w:val="clear" w:color="auto" w:fill="auto"/>
          </w:tcPr>
          <w:p w14:paraId="79B71740" w14:textId="77777777" w:rsidR="0089390F" w:rsidRPr="006C29EE" w:rsidRDefault="0089390F" w:rsidP="00E70B33">
            <w:pPr>
              <w:spacing w:after="120"/>
              <w:ind w:firstLine="457"/>
              <w:rPr>
                <w:rFonts w:ascii="Times New Roman" w:hAnsi="Times New Roman" w:cs="Times New Roman"/>
                <w:i/>
                <w:sz w:val="24"/>
                <w:szCs w:val="24"/>
              </w:rPr>
            </w:pPr>
            <w:r w:rsidRPr="006C29EE">
              <w:rPr>
                <w:rFonts w:ascii="Times New Roman" w:hAnsi="Times New Roman" w:cs="Times New Roman"/>
                <w:b/>
                <w:sz w:val="24"/>
                <w:szCs w:val="24"/>
              </w:rPr>
              <w:t>Caseta 1.</w:t>
            </w:r>
            <w:r w:rsidRPr="006C29EE">
              <w:rPr>
                <w:rFonts w:ascii="Times New Roman" w:hAnsi="Times New Roman" w:cs="Times New Roman"/>
                <w:b/>
                <w:i/>
                <w:sz w:val="24"/>
                <w:szCs w:val="24"/>
              </w:rPr>
              <w:t xml:space="preserve"> Fiziopatologia</w:t>
            </w:r>
            <w:r w:rsidR="00703447" w:rsidRPr="006C29EE">
              <w:rPr>
                <w:rFonts w:ascii="Times New Roman" w:hAnsi="Times New Roman" w:cs="Times New Roman"/>
                <w:b/>
                <w:i/>
                <w:sz w:val="24"/>
                <w:szCs w:val="24"/>
              </w:rPr>
              <w:t>.</w:t>
            </w:r>
          </w:p>
          <w:p w14:paraId="0003E62B" w14:textId="6BDBA86B" w:rsidR="0089390F" w:rsidRPr="006C29EE" w:rsidRDefault="0089390F" w:rsidP="00362034">
            <w:pPr>
              <w:numPr>
                <w:ilvl w:val="0"/>
                <w:numId w:val="45"/>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Ulcerul este un defect tisular al mucoasei gastroduodenale, care se extinde prin mucoasa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lamina propria,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care persistă sau progresează sub acţiunea acido-peptică a sucului gastric. Mai multe mecanisme neuronale, endocrine, paracrine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autocrine sunt responsabili pentru reglarea secreţiei gastrice acide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pentru reacţiile protective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reparatorie ale mucoasei GD. Ulcerele apar, când aceste mecanisme sunt întrerupte sau dereglate prin unele influenţe agresive, cum ar fi infecţia cu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sau consumul AINS. </w:t>
            </w:r>
            <w:r w:rsidRPr="006C29EE">
              <w:rPr>
                <w:rFonts w:ascii="Times New Roman" w:hAnsi="Times New Roman" w:cs="Times New Roman"/>
                <w:b/>
                <w:i/>
                <w:sz w:val="24"/>
                <w:szCs w:val="24"/>
              </w:rPr>
              <w:t>(clasa de recomandare I)</w:t>
            </w:r>
          </w:p>
          <w:p w14:paraId="30A1B319" w14:textId="1D3A38D2" w:rsidR="0089390F" w:rsidRPr="006C29EE" w:rsidRDefault="00362034" w:rsidP="00362034">
            <w:pPr>
              <w:numPr>
                <w:ilvl w:val="0"/>
                <w:numId w:val="45"/>
              </w:numPr>
              <w:spacing w:after="120"/>
              <w:ind w:left="457" w:hanging="425"/>
              <w:jc w:val="both"/>
              <w:rPr>
                <w:rFonts w:ascii="Times New Roman" w:hAnsi="Times New Roman" w:cs="Times New Roman"/>
                <w:sz w:val="24"/>
                <w:szCs w:val="24"/>
              </w:rPr>
            </w:pPr>
            <w:r>
              <w:rPr>
                <w:rFonts w:ascii="Times New Roman" w:hAnsi="Times New Roman" w:cs="Times New Roman"/>
                <w:sz w:val="24"/>
                <w:szCs w:val="24"/>
              </w:rPr>
              <w:t>H. Pylori</w:t>
            </w:r>
            <w:r w:rsidR="0089390F" w:rsidRPr="006C29EE">
              <w:rPr>
                <w:rFonts w:ascii="Times New Roman" w:hAnsi="Times New Roman" w:cs="Times New Roman"/>
                <w:sz w:val="24"/>
                <w:szCs w:val="24"/>
              </w:rPr>
              <w:t xml:space="preserve"> este considerat ca agent etiologic important în apariţia ulcerelor GD </w:t>
            </w:r>
            <w:r w:rsidR="00A27883" w:rsidRPr="006C29EE">
              <w:rPr>
                <w:rFonts w:ascii="Times New Roman" w:hAnsi="Times New Roman" w:cs="Times New Roman"/>
                <w:sz w:val="24"/>
                <w:szCs w:val="24"/>
              </w:rPr>
              <w:t>ş</w:t>
            </w:r>
            <w:r w:rsidR="0089390F" w:rsidRPr="006C29EE">
              <w:rPr>
                <w:rFonts w:ascii="Times New Roman" w:hAnsi="Times New Roman" w:cs="Times New Roman"/>
                <w:sz w:val="24"/>
                <w:szCs w:val="24"/>
              </w:rPr>
              <w:t xml:space="preserve">i dezvoltarea complicaţiilor acestora. La pacienţii cu ulcer duodenal infecţia cu </w:t>
            </w:r>
            <w:r>
              <w:rPr>
                <w:rFonts w:ascii="Times New Roman" w:hAnsi="Times New Roman" w:cs="Times New Roman"/>
                <w:sz w:val="24"/>
                <w:szCs w:val="24"/>
              </w:rPr>
              <w:t>H. Pylori</w:t>
            </w:r>
            <w:r w:rsidR="0089390F" w:rsidRPr="006C29EE">
              <w:rPr>
                <w:rFonts w:ascii="Times New Roman" w:hAnsi="Times New Roman" w:cs="Times New Roman"/>
                <w:sz w:val="24"/>
                <w:szCs w:val="24"/>
              </w:rPr>
              <w:t xml:space="preserve"> este asociată cu cre</w:t>
            </w:r>
            <w:r w:rsidR="00A27883" w:rsidRPr="006C29EE">
              <w:rPr>
                <w:rFonts w:ascii="Times New Roman" w:hAnsi="Times New Roman" w:cs="Times New Roman"/>
                <w:sz w:val="24"/>
                <w:szCs w:val="24"/>
              </w:rPr>
              <w:t>ş</w:t>
            </w:r>
            <w:r w:rsidR="0089390F" w:rsidRPr="006C29EE">
              <w:rPr>
                <w:rFonts w:ascii="Times New Roman" w:hAnsi="Times New Roman" w:cs="Times New Roman"/>
                <w:sz w:val="24"/>
                <w:szCs w:val="24"/>
              </w:rPr>
              <w:t xml:space="preserve">terea secreţiei gastrice bazale </w:t>
            </w:r>
            <w:r w:rsidR="00A27883" w:rsidRPr="006C29EE">
              <w:rPr>
                <w:rFonts w:ascii="Times New Roman" w:hAnsi="Times New Roman" w:cs="Times New Roman"/>
                <w:sz w:val="24"/>
                <w:szCs w:val="24"/>
              </w:rPr>
              <w:t>ş</w:t>
            </w:r>
            <w:r w:rsidR="0089390F" w:rsidRPr="006C29EE">
              <w:rPr>
                <w:rFonts w:ascii="Times New Roman" w:hAnsi="Times New Roman" w:cs="Times New Roman"/>
                <w:sz w:val="24"/>
                <w:szCs w:val="24"/>
              </w:rPr>
              <w:t xml:space="preserve">i maximale, precum </w:t>
            </w:r>
            <w:r w:rsidR="00A27883" w:rsidRPr="006C29EE">
              <w:rPr>
                <w:rFonts w:ascii="Times New Roman" w:hAnsi="Times New Roman" w:cs="Times New Roman"/>
                <w:sz w:val="24"/>
                <w:szCs w:val="24"/>
              </w:rPr>
              <w:t>ş</w:t>
            </w:r>
            <w:r w:rsidR="0089390F" w:rsidRPr="006C29EE">
              <w:rPr>
                <w:rFonts w:ascii="Times New Roman" w:hAnsi="Times New Roman" w:cs="Times New Roman"/>
                <w:sz w:val="24"/>
                <w:szCs w:val="24"/>
              </w:rPr>
              <w:t xml:space="preserve">i majorarea nivelului gastrinemiei. Totodată, </w:t>
            </w:r>
            <w:r>
              <w:rPr>
                <w:rFonts w:ascii="Times New Roman" w:hAnsi="Times New Roman" w:cs="Times New Roman"/>
                <w:sz w:val="24"/>
                <w:szCs w:val="24"/>
              </w:rPr>
              <w:t>H. Pylori</w:t>
            </w:r>
            <w:r w:rsidR="0089390F" w:rsidRPr="006C29EE">
              <w:rPr>
                <w:rFonts w:ascii="Times New Roman" w:hAnsi="Times New Roman" w:cs="Times New Roman"/>
                <w:sz w:val="24"/>
                <w:szCs w:val="24"/>
              </w:rPr>
              <w:t xml:space="preserve"> deteriorează unele mecanisme de apărare ale mucoasei GD.</w:t>
            </w:r>
            <w:r w:rsidR="0089390F" w:rsidRPr="006C29EE">
              <w:rPr>
                <w:rFonts w:ascii="Times New Roman" w:hAnsi="Times New Roman" w:cs="Times New Roman"/>
                <w:b/>
                <w:i/>
                <w:sz w:val="24"/>
                <w:szCs w:val="24"/>
              </w:rPr>
              <w:t xml:space="preserve"> (clasa de recomandare I)</w:t>
            </w:r>
          </w:p>
          <w:p w14:paraId="466097C1" w14:textId="77777777" w:rsidR="0089390F" w:rsidRPr="006C29EE" w:rsidRDefault="0089390F" w:rsidP="00362034">
            <w:pPr>
              <w:numPr>
                <w:ilvl w:val="0"/>
                <w:numId w:val="45"/>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Consumul AINS poate provoca leziunile mucoasei</w:t>
            </w:r>
            <w:r w:rsidR="000339A0" w:rsidRPr="006C29EE">
              <w:rPr>
                <w:rFonts w:ascii="Times New Roman" w:hAnsi="Times New Roman" w:cs="Times New Roman"/>
                <w:sz w:val="24"/>
                <w:szCs w:val="24"/>
              </w:rPr>
              <w:t xml:space="preserve"> GD prin mai multe acţiuni. Aceste</w:t>
            </w:r>
            <w:r w:rsidRPr="006C29EE">
              <w:rPr>
                <w:rFonts w:ascii="Times New Roman" w:hAnsi="Times New Roman" w:cs="Times New Roman"/>
                <w:sz w:val="24"/>
                <w:szCs w:val="24"/>
              </w:rPr>
              <w:t xml:space="preserve">a includ efectul local iritant al AINS asupra epiteliului, afectarea proprietăţilor de barieră ale mucoasei, reducerea fluxului sanguin în peretele gastric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dereglarea mecanismelor de vindecare spontană a leziunilor superficiale. Prezenţa acidului în lumenul stomacului de asemenea contribuie la patogeneza leziunilor induse de AINS, prin inactivarea factorilor de cre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tere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afectarea proceselor reparative ale mucoasei,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dereglarea hemostazei locale. Se consideră, că efectul clinic important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cunoscut al AINS, care constă în apariţia ulcerelor penetrante în stratul GD muscular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provocarea hemoragiilor ulceroase, este legat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cu acţiunea sistemică a medicamentelor.</w:t>
            </w:r>
            <w:r w:rsidRPr="006C29EE">
              <w:rPr>
                <w:rFonts w:ascii="Times New Roman" w:hAnsi="Times New Roman" w:cs="Times New Roman"/>
                <w:b/>
                <w:i/>
                <w:sz w:val="24"/>
                <w:szCs w:val="24"/>
              </w:rPr>
              <w:t xml:space="preserve"> (clasa de recomandare I)</w:t>
            </w:r>
          </w:p>
          <w:p w14:paraId="02AAAE55" w14:textId="77777777" w:rsidR="0089390F" w:rsidRPr="006C29EE" w:rsidRDefault="0089390F" w:rsidP="00362034">
            <w:pPr>
              <w:numPr>
                <w:ilvl w:val="0"/>
                <w:numId w:val="45"/>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Hemoragiile gastrointestinale masive se dezvoltă, când procesul ulceros implică vasele de diametru mare localizate în stratul submucos al peretelui GD. </w:t>
            </w:r>
            <w:r w:rsidRPr="006C29EE">
              <w:rPr>
                <w:rFonts w:ascii="Times New Roman" w:hAnsi="Times New Roman" w:cs="Times New Roman"/>
                <w:b/>
                <w:i/>
                <w:sz w:val="24"/>
                <w:szCs w:val="24"/>
              </w:rPr>
              <w:t>(clasa de recomandare IIa)</w:t>
            </w:r>
          </w:p>
          <w:p w14:paraId="68EE9B30" w14:textId="77777777" w:rsidR="0089390F" w:rsidRPr="006C29EE" w:rsidRDefault="0089390F" w:rsidP="00362034">
            <w:pPr>
              <w:numPr>
                <w:ilvl w:val="0"/>
                <w:numId w:val="45"/>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Diametrul extern al arterelor responsabile pentru majoritatea cazurilor de hemoragie ulceroasă </w:t>
            </w:r>
            <w:r w:rsidRPr="006C29EE">
              <w:rPr>
                <w:rFonts w:ascii="Times New Roman" w:hAnsi="Times New Roman" w:cs="Times New Roman"/>
                <w:sz w:val="24"/>
                <w:szCs w:val="24"/>
              </w:rPr>
              <w:lastRenderedPageBreak/>
              <w:t>este sub 1 mm, însă hemoragiile masive sau fatale se dezvoltă din arterele de diametru de la 1 mm până la 3,5 mm. Este stabilit, că în majoritatea dintre observaţii ale terapiei endoscopice nereu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ite, necesităţii în intervenţie chirurgicală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riscului de deces, sursa de hemoragie reprezintă defectele mucoasei GD, localizate în proiecţia arterelor de dimensiuni mari: pe peretele duodenal posterior (artera gastroduodenală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pancreatoduodenală)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superior pe curbura mică gastrică (artera gastrica stânga cu ramurile sale). Diametrul arterei responsabile de hemoragia activă necontrolabilă endoscopic, conform datelor examenului histologic postoperator, depă</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te 1,0 mm.</w:t>
            </w:r>
            <w:r w:rsidRPr="006C29EE">
              <w:rPr>
                <w:rFonts w:ascii="Times New Roman" w:hAnsi="Times New Roman" w:cs="Times New Roman"/>
                <w:b/>
                <w:i/>
                <w:sz w:val="24"/>
                <w:szCs w:val="24"/>
              </w:rPr>
              <w:t xml:space="preserve"> (clasa de recomandare IIa)</w:t>
            </w:r>
          </w:p>
          <w:p w14:paraId="24C47601" w14:textId="47F3EA2A" w:rsidR="0089390F" w:rsidRPr="006C29EE" w:rsidRDefault="0089390F" w:rsidP="00362034">
            <w:pPr>
              <w:numPr>
                <w:ilvl w:val="0"/>
                <w:numId w:val="45"/>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În hemoragiile ulceroase acute clinic importante hemoragia intraluminală unimomentană se declan</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ează din defectul parietal lateral al vasului cu traiectul tangenţial faţă de baza ulcerului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nu din artera terminală. Defectul peretelui arterial este acoperit de un tromb proaspăt parietal, compus dintr-o reţea fină de fibrină, eritroc</w:t>
            </w:r>
            <w:r w:rsidR="000339A0" w:rsidRPr="006C29EE">
              <w:rPr>
                <w:rFonts w:ascii="Times New Roman" w:hAnsi="Times New Roman" w:cs="Times New Roman"/>
                <w:sz w:val="24"/>
                <w:szCs w:val="24"/>
              </w:rPr>
              <w:t xml:space="preserve">ite </w:t>
            </w:r>
            <w:r w:rsidR="00A27883" w:rsidRPr="006C29EE">
              <w:rPr>
                <w:rFonts w:ascii="Times New Roman" w:hAnsi="Times New Roman" w:cs="Times New Roman"/>
                <w:sz w:val="24"/>
                <w:szCs w:val="24"/>
              </w:rPr>
              <w:t>ş</w:t>
            </w:r>
            <w:r w:rsidR="000339A0" w:rsidRPr="006C29EE">
              <w:rPr>
                <w:rFonts w:ascii="Times New Roman" w:hAnsi="Times New Roman" w:cs="Times New Roman"/>
                <w:sz w:val="24"/>
                <w:szCs w:val="24"/>
              </w:rPr>
              <w:t>i trombocite. Formarea a</w:t>
            </w:r>
            <w:r w:rsidR="00A27883" w:rsidRPr="006C29EE">
              <w:rPr>
                <w:rFonts w:ascii="Times New Roman" w:hAnsi="Times New Roman" w:cs="Times New Roman"/>
                <w:sz w:val="24"/>
                <w:szCs w:val="24"/>
              </w:rPr>
              <w:t>ş</w:t>
            </w:r>
            <w:r w:rsidR="000339A0" w:rsidRPr="006C29EE">
              <w:rPr>
                <w:rFonts w:ascii="Times New Roman" w:hAnsi="Times New Roman" w:cs="Times New Roman"/>
                <w:sz w:val="24"/>
                <w:szCs w:val="24"/>
              </w:rPr>
              <w:t>a-</w:t>
            </w:r>
            <w:r w:rsidRPr="006C29EE">
              <w:rPr>
                <w:rFonts w:ascii="Times New Roman" w:hAnsi="Times New Roman" w:cs="Times New Roman"/>
                <w:sz w:val="24"/>
                <w:szCs w:val="24"/>
              </w:rPr>
              <w:t xml:space="preserve">numitului tromb „santinelă”, care obturează defectul în peretele vasului lezat, conduce la stoparea temporară a hemoragiei. În unele observaţii trombul are o formă bombată pseudoanevrismală, fără tapetare endotelială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prezentată de straturi de mase trombotice. Ambele formaţiuni </w:t>
            </w:r>
            <w:r w:rsidR="00362034" w:rsidRPr="006C29EE">
              <w:rPr>
                <w:rFonts w:ascii="Times New Roman" w:hAnsi="Times New Roman" w:cs="Times New Roman"/>
                <w:sz w:val="24"/>
                <w:szCs w:val="24"/>
              </w:rPr>
              <w:t>pro</w:t>
            </w:r>
            <w:r w:rsidR="00362034">
              <w:rPr>
                <w:rFonts w:ascii="Times New Roman" w:hAnsi="Times New Roman" w:cs="Times New Roman"/>
                <w:sz w:val="24"/>
                <w:szCs w:val="24"/>
              </w:rPr>
              <w:t>e</w:t>
            </w:r>
            <w:r w:rsidR="00362034" w:rsidRPr="006C29EE">
              <w:rPr>
                <w:rFonts w:ascii="Times New Roman" w:hAnsi="Times New Roman" w:cs="Times New Roman"/>
                <w:sz w:val="24"/>
                <w:szCs w:val="24"/>
              </w:rPr>
              <w:t>minează</w:t>
            </w:r>
            <w:r w:rsidRPr="006C29EE">
              <w:rPr>
                <w:rFonts w:ascii="Times New Roman" w:hAnsi="Times New Roman" w:cs="Times New Roman"/>
                <w:sz w:val="24"/>
                <w:szCs w:val="24"/>
              </w:rPr>
              <w:t xml:space="preserve"> deasupra bazei ulcerului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la examenul endoscopic sunt identificate ca vas vizibil nehemoragic. </w:t>
            </w:r>
            <w:r w:rsidRPr="006C29EE">
              <w:rPr>
                <w:rFonts w:ascii="Times New Roman" w:hAnsi="Times New Roman" w:cs="Times New Roman"/>
                <w:b/>
                <w:i/>
                <w:sz w:val="24"/>
                <w:szCs w:val="24"/>
              </w:rPr>
              <w:t>(clasa de recomandare I)</w:t>
            </w:r>
          </w:p>
          <w:p w14:paraId="1FEFCE9F" w14:textId="521BCB04" w:rsidR="0089390F" w:rsidRPr="006C29EE" w:rsidRDefault="0089390F" w:rsidP="00362034">
            <w:pPr>
              <w:numPr>
                <w:ilvl w:val="0"/>
                <w:numId w:val="45"/>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Vasul vizibil a fost descris endoscopic pentru prima dată de P.</w:t>
            </w:r>
            <w:r w:rsidR="00362034">
              <w:rPr>
                <w:rFonts w:ascii="Times New Roman" w:hAnsi="Times New Roman" w:cs="Times New Roman"/>
                <w:sz w:val="24"/>
                <w:szCs w:val="24"/>
              </w:rPr>
              <w:t xml:space="preserve"> </w:t>
            </w:r>
            <w:r w:rsidRPr="006C29EE">
              <w:rPr>
                <w:rFonts w:ascii="Times New Roman" w:hAnsi="Times New Roman" w:cs="Times New Roman"/>
                <w:sz w:val="24"/>
                <w:szCs w:val="24"/>
              </w:rPr>
              <w:t xml:space="preserve">Swain în anul 1983. Aprecierea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caracteristicile vizuale ale vasului vizibil nehemoragic variază larg în literatu</w:t>
            </w:r>
            <w:r w:rsidR="000339A0" w:rsidRPr="006C29EE">
              <w:rPr>
                <w:rFonts w:ascii="Times New Roman" w:hAnsi="Times New Roman" w:cs="Times New Roman"/>
                <w:sz w:val="24"/>
                <w:szCs w:val="24"/>
              </w:rPr>
              <w:t>ra de specialitate. Se consideră</w:t>
            </w:r>
            <w:r w:rsidRPr="006C29EE">
              <w:rPr>
                <w:rFonts w:ascii="Times New Roman" w:hAnsi="Times New Roman" w:cs="Times New Roman"/>
                <w:sz w:val="24"/>
                <w:szCs w:val="24"/>
              </w:rPr>
              <w:t xml:space="preserve"> </w:t>
            </w:r>
            <w:r w:rsidR="000339A0" w:rsidRPr="006C29EE">
              <w:rPr>
                <w:rFonts w:ascii="Times New Roman" w:hAnsi="Times New Roman" w:cs="Times New Roman"/>
                <w:sz w:val="24"/>
                <w:szCs w:val="24"/>
              </w:rPr>
              <w:t>drept vas vizibil nehemoragic</w:t>
            </w:r>
            <w:r w:rsidRPr="006C29EE">
              <w:rPr>
                <w:rFonts w:ascii="Times New Roman" w:hAnsi="Times New Roman" w:cs="Times New Roman"/>
                <w:sz w:val="24"/>
                <w:szCs w:val="24"/>
              </w:rPr>
              <w:t xml:space="preserve"> formaţiunea semisferică sau ovală de culoare ro</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ie sau albastră-ro</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ietică proeminentă de asupra defectului ulceros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w:t>
            </w:r>
            <w:r w:rsidR="000339A0" w:rsidRPr="006C29EE">
              <w:rPr>
                <w:rFonts w:ascii="Times New Roman" w:hAnsi="Times New Roman" w:cs="Times New Roman"/>
                <w:sz w:val="24"/>
                <w:szCs w:val="24"/>
              </w:rPr>
              <w:t xml:space="preserve"> </w:t>
            </w:r>
            <w:r w:rsidRPr="006C29EE">
              <w:rPr>
                <w:rFonts w:ascii="Times New Roman" w:hAnsi="Times New Roman" w:cs="Times New Roman"/>
                <w:sz w:val="24"/>
                <w:szCs w:val="24"/>
              </w:rPr>
              <w:t>uneori, pseudoaneurismul pulsatil. Anume trombul „santinelă”</w:t>
            </w:r>
            <w:r w:rsidR="00673FAA">
              <w:rPr>
                <w:rFonts w:ascii="Times New Roman" w:hAnsi="Times New Roman" w:cs="Times New Roman"/>
                <w:sz w:val="24"/>
                <w:szCs w:val="24"/>
              </w:rPr>
              <w:t xml:space="preserve">, </w:t>
            </w:r>
            <w:r w:rsidRPr="006C29EE">
              <w:rPr>
                <w:rFonts w:ascii="Times New Roman" w:hAnsi="Times New Roman" w:cs="Times New Roman"/>
                <w:sz w:val="24"/>
                <w:szCs w:val="24"/>
              </w:rPr>
              <w:t>care obturează fistula arterială,</w:t>
            </w:r>
            <w:r w:rsidR="000339A0" w:rsidRPr="006C29EE">
              <w:rPr>
                <w:rFonts w:ascii="Times New Roman" w:hAnsi="Times New Roman" w:cs="Times New Roman"/>
                <w:sz w:val="24"/>
                <w:szCs w:val="24"/>
              </w:rPr>
              <w:t xml:space="preserve"> </w:t>
            </w:r>
            <w:r w:rsidRPr="006C29EE">
              <w:rPr>
                <w:rFonts w:ascii="Times New Roman" w:hAnsi="Times New Roman" w:cs="Times New Roman"/>
                <w:sz w:val="24"/>
                <w:szCs w:val="24"/>
              </w:rPr>
              <w:t>este vizualizat în timpul examenului endoscopic sau intervenţiei chirurgicale în baza UGDH ca un vas vizibil nehemoragic. În acela</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timp, de regulă, trombul nu se extinde în lumenul arterei adiacente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fluxul sangvin în acesta este păstrat.</w:t>
            </w:r>
            <w:r w:rsidRPr="006C29EE">
              <w:rPr>
                <w:rFonts w:ascii="Times New Roman" w:hAnsi="Times New Roman" w:cs="Times New Roman"/>
                <w:b/>
                <w:i/>
                <w:sz w:val="24"/>
                <w:szCs w:val="24"/>
              </w:rPr>
              <w:t xml:space="preserve"> (clasa de recomandare I)</w:t>
            </w:r>
          </w:p>
          <w:p w14:paraId="4DD65D76" w14:textId="77777777" w:rsidR="0089390F" w:rsidRPr="006C29EE" w:rsidRDefault="0089390F" w:rsidP="00362034">
            <w:pPr>
              <w:numPr>
                <w:ilvl w:val="0"/>
                <w:numId w:val="45"/>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Astfel, vas</w:t>
            </w:r>
            <w:r w:rsidR="000339A0" w:rsidRPr="006C29EE">
              <w:rPr>
                <w:rFonts w:ascii="Times New Roman" w:hAnsi="Times New Roman" w:cs="Times New Roman"/>
                <w:sz w:val="24"/>
                <w:szCs w:val="24"/>
              </w:rPr>
              <w:t>ul</w:t>
            </w:r>
            <w:r w:rsidRPr="006C29EE">
              <w:rPr>
                <w:rFonts w:ascii="Times New Roman" w:hAnsi="Times New Roman" w:cs="Times New Roman"/>
                <w:sz w:val="24"/>
                <w:szCs w:val="24"/>
              </w:rPr>
              <w:t xml:space="preserve"> vizibil nehemoragic corelează cu un risc înalt al recidiv</w:t>
            </w:r>
            <w:r w:rsidR="000339A0" w:rsidRPr="006C29EE">
              <w:rPr>
                <w:rFonts w:ascii="Times New Roman" w:hAnsi="Times New Roman" w:cs="Times New Roman"/>
                <w:sz w:val="24"/>
                <w:szCs w:val="24"/>
              </w:rPr>
              <w:t>ei hemoragiei ulceroase. Aceasta</w:t>
            </w:r>
            <w:r w:rsidRPr="006C29EE">
              <w:rPr>
                <w:rFonts w:ascii="Times New Roman" w:hAnsi="Times New Roman" w:cs="Times New Roman"/>
                <w:sz w:val="24"/>
                <w:szCs w:val="24"/>
              </w:rPr>
              <w:t xml:space="preserve"> se explică prin originea arterială a</w:t>
            </w:r>
            <w:r w:rsidR="000339A0" w:rsidRPr="006C29EE">
              <w:rPr>
                <w:rFonts w:ascii="Times New Roman" w:hAnsi="Times New Roman" w:cs="Times New Roman"/>
                <w:sz w:val="24"/>
                <w:szCs w:val="24"/>
              </w:rPr>
              <w:t xml:space="preserve"> vasului lezat, prezenţa fistulei</w:t>
            </w:r>
            <w:r w:rsidRPr="006C29EE">
              <w:rPr>
                <w:rFonts w:ascii="Times New Roman" w:hAnsi="Times New Roman" w:cs="Times New Roman"/>
                <w:sz w:val="24"/>
                <w:szCs w:val="24"/>
              </w:rPr>
              <w:t xml:space="preserve"> arteriale laterale cu păstrarea fluxului</w:t>
            </w:r>
            <w:r w:rsidR="000339A0" w:rsidRPr="006C29EE">
              <w:rPr>
                <w:rFonts w:ascii="Times New Roman" w:hAnsi="Times New Roman" w:cs="Times New Roman"/>
                <w:sz w:val="24"/>
                <w:szCs w:val="24"/>
              </w:rPr>
              <w:t xml:space="preserve"> sangvin prin vas </w:t>
            </w:r>
            <w:r w:rsidR="00A27883" w:rsidRPr="006C29EE">
              <w:rPr>
                <w:rFonts w:ascii="Times New Roman" w:hAnsi="Times New Roman" w:cs="Times New Roman"/>
                <w:sz w:val="24"/>
                <w:szCs w:val="24"/>
              </w:rPr>
              <w:t>ş</w:t>
            </w:r>
            <w:r w:rsidR="000339A0" w:rsidRPr="006C29EE">
              <w:rPr>
                <w:rFonts w:ascii="Times New Roman" w:hAnsi="Times New Roman" w:cs="Times New Roman"/>
                <w:sz w:val="24"/>
                <w:szCs w:val="24"/>
              </w:rPr>
              <w:t>i caracterul</w:t>
            </w:r>
            <w:r w:rsidRPr="006C29EE">
              <w:rPr>
                <w:rFonts w:ascii="Times New Roman" w:hAnsi="Times New Roman" w:cs="Times New Roman"/>
                <w:sz w:val="24"/>
                <w:szCs w:val="24"/>
              </w:rPr>
              <w:t xml:space="preserve"> instabil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nefinisat al trombogenezei în zona defectului vascular.</w:t>
            </w:r>
            <w:r w:rsidRPr="006C29EE">
              <w:rPr>
                <w:rFonts w:ascii="Times New Roman" w:hAnsi="Times New Roman" w:cs="Times New Roman"/>
                <w:b/>
                <w:i/>
                <w:sz w:val="24"/>
                <w:szCs w:val="24"/>
              </w:rPr>
              <w:t xml:space="preserve"> (clasa de recomandare IIa)</w:t>
            </w:r>
          </w:p>
          <w:p w14:paraId="33CC5E72" w14:textId="77777777" w:rsidR="0089390F" w:rsidRPr="006C29EE" w:rsidRDefault="0089390F" w:rsidP="00362034">
            <w:pPr>
              <w:numPr>
                <w:ilvl w:val="0"/>
                <w:numId w:val="45"/>
              </w:numPr>
              <w:spacing w:after="120"/>
              <w:ind w:left="457" w:hanging="425"/>
              <w:jc w:val="both"/>
              <w:rPr>
                <w:rFonts w:ascii="Times New Roman" w:hAnsi="Times New Roman" w:cs="Times New Roman"/>
                <w:b/>
                <w:i/>
                <w:sz w:val="28"/>
                <w:szCs w:val="24"/>
              </w:rPr>
            </w:pPr>
            <w:r w:rsidRPr="006C29EE">
              <w:rPr>
                <w:rFonts w:ascii="Times New Roman" w:hAnsi="Times New Roman" w:cs="Times New Roman"/>
                <w:sz w:val="24"/>
                <w:szCs w:val="24"/>
              </w:rPr>
              <w:t xml:space="preserve">Probabil, dinamica clinică pozitivă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dispariţia vasului vizibil din UGDH este determinată de răspândirea trombului la întreg lumenul arterial. La trombarea vasului iniţial se formează un tromb ro</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u mare, care treptat se întunecă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se reduce în dimensiuni, cu timpul acesta pierde trombocitele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se substituie printr-o placă albă, conţinând fibrină. Progresarea ulterioară a acestor semne poate conduce la obturarea completă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tromboza organizată a vasului subiacent, ce se însoţe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te de întreruperea fluxului sangvin cu stoparea definitivă a hemoragiei.</w:t>
            </w:r>
            <w:r w:rsidRPr="006C29EE">
              <w:rPr>
                <w:rFonts w:ascii="Times New Roman" w:hAnsi="Times New Roman" w:cs="Times New Roman"/>
                <w:b/>
                <w:i/>
                <w:sz w:val="24"/>
                <w:szCs w:val="24"/>
              </w:rPr>
              <w:t xml:space="preserve"> (clasa de recomandare IIb)</w:t>
            </w:r>
          </w:p>
        </w:tc>
      </w:tr>
    </w:tbl>
    <w:p w14:paraId="1360A667" w14:textId="77777777" w:rsidR="000339A0" w:rsidRPr="006C29EE" w:rsidRDefault="000339A0" w:rsidP="00081BA6">
      <w:pPr>
        <w:rPr>
          <w:rFonts w:ascii="Times New Roman" w:hAnsi="Times New Roman" w:cs="Times New Roman"/>
          <w:b/>
          <w:i/>
          <w:sz w:val="28"/>
          <w:szCs w:val="24"/>
        </w:rPr>
      </w:pPr>
    </w:p>
    <w:p w14:paraId="7DDC7E9A" w14:textId="77777777" w:rsidR="009A25E6" w:rsidRPr="006C29EE" w:rsidRDefault="00D45E78" w:rsidP="00C12612">
      <w:pPr>
        <w:spacing w:after="120"/>
        <w:rPr>
          <w:rFonts w:ascii="Times New Roman" w:hAnsi="Times New Roman" w:cs="Times New Roman"/>
          <w:b/>
          <w:i/>
          <w:sz w:val="28"/>
          <w:szCs w:val="24"/>
        </w:rPr>
      </w:pPr>
      <w:r w:rsidRPr="006C29EE">
        <w:rPr>
          <w:rFonts w:ascii="Times New Roman" w:hAnsi="Times New Roman" w:cs="Times New Roman"/>
          <w:b/>
          <w:i/>
          <w:sz w:val="28"/>
          <w:szCs w:val="24"/>
        </w:rPr>
        <w:t>C.2.3. Factorii de risc</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9390F" w:rsidRPr="006C29EE" w14:paraId="522794FB" w14:textId="77777777" w:rsidTr="00E70B33">
        <w:tc>
          <w:tcPr>
            <w:tcW w:w="9918" w:type="dxa"/>
            <w:shd w:val="clear" w:color="auto" w:fill="auto"/>
          </w:tcPr>
          <w:p w14:paraId="0EF1DB33" w14:textId="77777777" w:rsidR="00F430EE" w:rsidRPr="006C29EE" w:rsidRDefault="0089390F" w:rsidP="00E70B33">
            <w:pPr>
              <w:spacing w:after="120"/>
              <w:ind w:left="457"/>
              <w:rPr>
                <w:rFonts w:ascii="Times New Roman" w:hAnsi="Times New Roman" w:cs="Times New Roman"/>
                <w:b/>
                <w:snapToGrid w:val="0"/>
                <w:sz w:val="24"/>
                <w:szCs w:val="24"/>
              </w:rPr>
            </w:pPr>
            <w:r w:rsidRPr="006C29EE">
              <w:rPr>
                <w:rFonts w:ascii="Times New Roman" w:hAnsi="Times New Roman" w:cs="Times New Roman"/>
                <w:b/>
                <w:sz w:val="24"/>
                <w:szCs w:val="24"/>
              </w:rPr>
              <w:t xml:space="preserve">Caseta 2. </w:t>
            </w:r>
            <w:r w:rsidRPr="006C29EE">
              <w:rPr>
                <w:rFonts w:ascii="Times New Roman" w:hAnsi="Times New Roman" w:cs="Times New Roman"/>
                <w:b/>
                <w:i/>
                <w:snapToGrid w:val="0"/>
                <w:sz w:val="24"/>
                <w:szCs w:val="24"/>
              </w:rPr>
              <w:t>Factorii de risc ai letalităţii la bolnavii cu hemoragie ulceroasă gastroduodenală</w:t>
            </w:r>
            <w:r w:rsidR="00703447" w:rsidRPr="006C29EE">
              <w:rPr>
                <w:rFonts w:ascii="Times New Roman" w:hAnsi="Times New Roman" w:cs="Times New Roman"/>
                <w:b/>
                <w:i/>
                <w:snapToGrid w:val="0"/>
                <w:sz w:val="24"/>
                <w:szCs w:val="24"/>
              </w:rPr>
              <w:t>.</w:t>
            </w:r>
            <w:r w:rsidRPr="006C29EE">
              <w:rPr>
                <w:rFonts w:ascii="Times New Roman" w:hAnsi="Times New Roman" w:cs="Times New Roman"/>
                <w:b/>
                <w:snapToGrid w:val="0"/>
                <w:sz w:val="24"/>
                <w:szCs w:val="24"/>
              </w:rPr>
              <w:t xml:space="preserve"> </w:t>
            </w:r>
          </w:p>
          <w:p w14:paraId="6F72F3BD" w14:textId="77777777" w:rsidR="0089390F" w:rsidRPr="006C29EE" w:rsidRDefault="0089390F" w:rsidP="00673FAA">
            <w:pPr>
              <w:spacing w:after="120"/>
              <w:ind w:left="457"/>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 xml:space="preserve">Următorii factori sunt asociaţi cu exodul negativ al episodului hemoragic din ulcer GD, definit </w:t>
            </w:r>
            <w:r w:rsidR="000339A0" w:rsidRPr="006C29EE">
              <w:rPr>
                <w:rFonts w:ascii="Times New Roman" w:hAnsi="Times New Roman" w:cs="Times New Roman"/>
                <w:snapToGrid w:val="0"/>
                <w:sz w:val="24"/>
                <w:szCs w:val="24"/>
              </w:rPr>
              <w:t>prin</w:t>
            </w:r>
            <w:r w:rsidRPr="006C29EE">
              <w:rPr>
                <w:rFonts w:ascii="Times New Roman" w:hAnsi="Times New Roman" w:cs="Times New Roman"/>
                <w:snapToGrid w:val="0"/>
                <w:sz w:val="24"/>
                <w:szCs w:val="24"/>
              </w:rPr>
              <w:t xml:space="preserve"> severitatea sângerării, hemoragie persistentă necontrolabilă, resângerare, necesitate în intervenţie chirurgicală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mortalitate: </w:t>
            </w:r>
          </w:p>
          <w:p w14:paraId="27FD8D0D" w14:textId="77777777" w:rsidR="0089390F" w:rsidRPr="006C29EE" w:rsidRDefault="0089390F" w:rsidP="00673FAA">
            <w:pPr>
              <w:numPr>
                <w:ilvl w:val="0"/>
                <w:numId w:val="36"/>
              </w:numPr>
              <w:spacing w:after="120"/>
              <w:ind w:left="457" w:hanging="425"/>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Vârsta înaintată. Mortalitatea în cazul UGDH cre</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te odată cu vârsta. Rata mortalităţii cre</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te de 1,8-3 ori pentru vârsta &gt;60 de ani (comparativ cu pacienţii cu vârsta cuprinsă între 45-59 ani)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i de la 4,5-12 ori pentru vârsta &gt;75 de ani (comparativ cu pacienţii ≤75 ani).</w:t>
            </w:r>
            <w:r w:rsidRPr="006C29EE">
              <w:rPr>
                <w:rFonts w:ascii="Times New Roman" w:hAnsi="Times New Roman" w:cs="Times New Roman"/>
                <w:b/>
                <w:i/>
                <w:sz w:val="24"/>
                <w:szCs w:val="24"/>
              </w:rPr>
              <w:t xml:space="preserve"> (clasa de recomandare IIb)</w:t>
            </w:r>
          </w:p>
          <w:p w14:paraId="4518FB12" w14:textId="77777777" w:rsidR="0089390F" w:rsidRPr="006C29EE" w:rsidRDefault="0089390F" w:rsidP="00673FAA">
            <w:pPr>
              <w:numPr>
                <w:ilvl w:val="0"/>
                <w:numId w:val="36"/>
              </w:numPr>
              <w:spacing w:after="120"/>
              <w:ind w:left="457" w:hanging="425"/>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lastRenderedPageBreak/>
              <w:t>Patologia concomitentă importantă. Absenţa comorbidităţii semnificative este însoţită cu o mortalitate de până la 4%. Prezenţa unei singure patologii concomitente aproape dublează mortalitatea (x 1,8), iar ins</w:t>
            </w:r>
            <w:r w:rsidR="00096A70" w:rsidRPr="006C29EE">
              <w:rPr>
                <w:rFonts w:ascii="Times New Roman" w:hAnsi="Times New Roman" w:cs="Times New Roman"/>
                <w:snapToGrid w:val="0"/>
                <w:sz w:val="24"/>
                <w:szCs w:val="24"/>
              </w:rPr>
              <w:t>uficienţa cardiacă (x 1,8) sau procesul malign asociat (x 3,8)</w:t>
            </w:r>
            <w:r w:rsidRPr="006C29EE">
              <w:rPr>
                <w:rFonts w:ascii="Times New Roman" w:hAnsi="Times New Roman" w:cs="Times New Roman"/>
                <w:snapToGrid w:val="0"/>
                <w:sz w:val="24"/>
                <w:szCs w:val="24"/>
              </w:rPr>
              <w:t xml:space="preserve"> înrăutăţe</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te prognosticul semnificativ. Ciroza hepatică este asociată cu dedublare</w:t>
            </w:r>
            <w:r w:rsidR="00096A70" w:rsidRPr="006C29EE">
              <w:rPr>
                <w:rFonts w:ascii="Times New Roman" w:hAnsi="Times New Roman" w:cs="Times New Roman"/>
                <w:snapToGrid w:val="0"/>
                <w:sz w:val="24"/>
                <w:szCs w:val="24"/>
              </w:rPr>
              <w:t>a</w:t>
            </w:r>
            <w:r w:rsidRPr="006C29EE">
              <w:rPr>
                <w:rFonts w:ascii="Times New Roman" w:hAnsi="Times New Roman" w:cs="Times New Roman"/>
                <w:snapToGrid w:val="0"/>
                <w:sz w:val="24"/>
                <w:szCs w:val="24"/>
              </w:rPr>
              <w:t xml:space="preserve"> mortalităţii la un pacient cu UGDH, cauzate de un risc mult mai mare de hemostaza endoscopică, interve</w:t>
            </w:r>
            <w:r w:rsidR="00096A70" w:rsidRPr="006C29EE">
              <w:rPr>
                <w:rFonts w:ascii="Times New Roman" w:hAnsi="Times New Roman" w:cs="Times New Roman"/>
                <w:snapToGrid w:val="0"/>
                <w:sz w:val="24"/>
                <w:szCs w:val="24"/>
              </w:rPr>
              <w:t>nţie chirurgicală sau transfuzie</w:t>
            </w:r>
            <w:r w:rsidRPr="006C29EE">
              <w:rPr>
                <w:rFonts w:ascii="Times New Roman" w:hAnsi="Times New Roman" w:cs="Times New Roman"/>
                <w:snapToGrid w:val="0"/>
                <w:sz w:val="24"/>
                <w:szCs w:val="24"/>
              </w:rPr>
              <w:t xml:space="preserve"> de sânge. </w:t>
            </w:r>
            <w:r w:rsidRPr="006C29EE">
              <w:rPr>
                <w:rFonts w:ascii="Times New Roman" w:hAnsi="Times New Roman" w:cs="Times New Roman"/>
                <w:b/>
                <w:i/>
                <w:sz w:val="24"/>
                <w:szCs w:val="24"/>
              </w:rPr>
              <w:t>(clasa de recomandare IIa)</w:t>
            </w:r>
          </w:p>
          <w:p w14:paraId="6A64C916" w14:textId="77777777" w:rsidR="0089390F" w:rsidRPr="006C29EE" w:rsidRDefault="00096A70" w:rsidP="00673FAA">
            <w:pPr>
              <w:numPr>
                <w:ilvl w:val="0"/>
                <w:numId w:val="36"/>
              </w:numPr>
              <w:spacing w:after="120"/>
              <w:ind w:left="457" w:hanging="425"/>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Dezvoltarea</w:t>
            </w:r>
            <w:r w:rsidR="0089390F" w:rsidRPr="006C29EE">
              <w:rPr>
                <w:rFonts w:ascii="Times New Roman" w:hAnsi="Times New Roman" w:cs="Times New Roman"/>
                <w:snapToGrid w:val="0"/>
                <w:sz w:val="24"/>
                <w:szCs w:val="24"/>
              </w:rPr>
              <w:t xml:space="preserve"> hemoragiei ulceroase în staţionar a</w:t>
            </w:r>
            <w:r w:rsidRPr="006C29EE">
              <w:rPr>
                <w:rFonts w:ascii="Times New Roman" w:hAnsi="Times New Roman" w:cs="Times New Roman"/>
                <w:snapToGrid w:val="0"/>
                <w:sz w:val="24"/>
                <w:szCs w:val="24"/>
              </w:rPr>
              <w:t>re</w:t>
            </w:r>
            <w:r w:rsidR="0089390F" w:rsidRPr="006C29EE">
              <w:rPr>
                <w:rFonts w:ascii="Times New Roman" w:hAnsi="Times New Roman" w:cs="Times New Roman"/>
                <w:snapToGrid w:val="0"/>
                <w:sz w:val="24"/>
                <w:szCs w:val="24"/>
              </w:rPr>
              <w:t xml:space="preserve"> un risc aproximativ de trei ori mai mare de deces comparativ cu pacienţii admi</w:t>
            </w:r>
            <w:r w:rsidR="00A27883" w:rsidRPr="006C29EE">
              <w:rPr>
                <w:rFonts w:ascii="Times New Roman" w:hAnsi="Times New Roman" w:cs="Times New Roman"/>
                <w:snapToGrid w:val="0"/>
                <w:sz w:val="24"/>
                <w:szCs w:val="24"/>
              </w:rPr>
              <w:t>ş</w:t>
            </w:r>
            <w:r w:rsidR="0089390F" w:rsidRPr="006C29EE">
              <w:rPr>
                <w:rFonts w:ascii="Times New Roman" w:hAnsi="Times New Roman" w:cs="Times New Roman"/>
                <w:snapToGrid w:val="0"/>
                <w:sz w:val="24"/>
                <w:szCs w:val="24"/>
              </w:rPr>
              <w:t xml:space="preserve">i primar pentru UGDH. Acest fapt se datorează mai mult prezenţei comorbidităţilor, care </w:t>
            </w:r>
            <w:r w:rsidR="00A27883" w:rsidRPr="006C29EE">
              <w:rPr>
                <w:rFonts w:ascii="Times New Roman" w:hAnsi="Times New Roman" w:cs="Times New Roman"/>
                <w:snapToGrid w:val="0"/>
                <w:sz w:val="24"/>
                <w:szCs w:val="24"/>
              </w:rPr>
              <w:t>ş</w:t>
            </w:r>
            <w:r w:rsidR="0089390F" w:rsidRPr="006C29EE">
              <w:rPr>
                <w:rFonts w:ascii="Times New Roman" w:hAnsi="Times New Roman" w:cs="Times New Roman"/>
                <w:snapToGrid w:val="0"/>
                <w:sz w:val="24"/>
                <w:szCs w:val="24"/>
              </w:rPr>
              <w:t xml:space="preserve">i au prezentat motivul </w:t>
            </w:r>
            <w:r w:rsidRPr="006C29EE">
              <w:rPr>
                <w:rFonts w:ascii="Times New Roman" w:hAnsi="Times New Roman" w:cs="Times New Roman"/>
                <w:snapToGrid w:val="0"/>
                <w:sz w:val="24"/>
                <w:szCs w:val="24"/>
              </w:rPr>
              <w:t>pentru</w:t>
            </w:r>
            <w:r w:rsidR="0089390F" w:rsidRPr="006C29EE">
              <w:rPr>
                <w:rFonts w:ascii="Times New Roman" w:hAnsi="Times New Roman" w:cs="Times New Roman"/>
                <w:snapToGrid w:val="0"/>
                <w:sz w:val="24"/>
                <w:szCs w:val="24"/>
              </w:rPr>
              <w:t xml:space="preserve"> spitalizare, decât severităţii hemoragiei. </w:t>
            </w:r>
            <w:r w:rsidR="0089390F" w:rsidRPr="006C29EE">
              <w:rPr>
                <w:rFonts w:ascii="Times New Roman" w:hAnsi="Times New Roman" w:cs="Times New Roman"/>
                <w:b/>
                <w:i/>
                <w:sz w:val="24"/>
                <w:szCs w:val="24"/>
              </w:rPr>
              <w:t>(clasa de recomandare I)</w:t>
            </w:r>
          </w:p>
          <w:p w14:paraId="3783523F" w14:textId="77777777" w:rsidR="0089390F" w:rsidRPr="006C29EE" w:rsidRDefault="00A27883" w:rsidP="00673FAA">
            <w:pPr>
              <w:numPr>
                <w:ilvl w:val="0"/>
                <w:numId w:val="36"/>
              </w:numPr>
              <w:spacing w:after="120"/>
              <w:ind w:left="457" w:hanging="425"/>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Ş</w:t>
            </w:r>
            <w:r w:rsidR="0089390F" w:rsidRPr="006C29EE">
              <w:rPr>
                <w:rFonts w:ascii="Times New Roman" w:hAnsi="Times New Roman" w:cs="Times New Roman"/>
                <w:snapToGrid w:val="0"/>
                <w:sz w:val="24"/>
                <w:szCs w:val="24"/>
              </w:rPr>
              <w:t>oc</w:t>
            </w:r>
            <w:r w:rsidR="00096A70" w:rsidRPr="006C29EE">
              <w:rPr>
                <w:rFonts w:ascii="Times New Roman" w:hAnsi="Times New Roman" w:cs="Times New Roman"/>
                <w:snapToGrid w:val="0"/>
                <w:sz w:val="24"/>
                <w:szCs w:val="24"/>
              </w:rPr>
              <w:t>ul</w:t>
            </w:r>
            <w:r w:rsidR="0089390F" w:rsidRPr="006C29EE">
              <w:rPr>
                <w:rFonts w:ascii="Times New Roman" w:hAnsi="Times New Roman" w:cs="Times New Roman"/>
                <w:snapToGrid w:val="0"/>
                <w:sz w:val="24"/>
                <w:szCs w:val="24"/>
              </w:rPr>
              <w:t xml:space="preserve"> sau instabilitate</w:t>
            </w:r>
            <w:r w:rsidR="00096A70" w:rsidRPr="006C29EE">
              <w:rPr>
                <w:rFonts w:ascii="Times New Roman" w:hAnsi="Times New Roman" w:cs="Times New Roman"/>
                <w:snapToGrid w:val="0"/>
                <w:sz w:val="24"/>
                <w:szCs w:val="24"/>
              </w:rPr>
              <w:t>a</w:t>
            </w:r>
            <w:r w:rsidR="0089390F" w:rsidRPr="006C29EE">
              <w:rPr>
                <w:rFonts w:ascii="Times New Roman" w:hAnsi="Times New Roman" w:cs="Times New Roman"/>
                <w:snapToGrid w:val="0"/>
                <w:sz w:val="24"/>
                <w:szCs w:val="24"/>
              </w:rPr>
              <w:t xml:space="preserve"> hemodinamică la spitalizare (hipotensiune arterială </w:t>
            </w:r>
            <w:r w:rsidRPr="006C29EE">
              <w:rPr>
                <w:rFonts w:ascii="Times New Roman" w:hAnsi="Times New Roman" w:cs="Times New Roman"/>
                <w:snapToGrid w:val="0"/>
                <w:sz w:val="24"/>
                <w:szCs w:val="24"/>
              </w:rPr>
              <w:t>ş</w:t>
            </w:r>
            <w:r w:rsidR="0089390F" w:rsidRPr="006C29EE">
              <w:rPr>
                <w:rFonts w:ascii="Times New Roman" w:hAnsi="Times New Roman" w:cs="Times New Roman"/>
                <w:snapToGrid w:val="0"/>
                <w:sz w:val="24"/>
                <w:szCs w:val="24"/>
              </w:rPr>
              <w:t>i tahicardie) este asociată cu cre</w:t>
            </w:r>
            <w:r w:rsidRPr="006C29EE">
              <w:rPr>
                <w:rFonts w:ascii="Times New Roman" w:hAnsi="Times New Roman" w:cs="Times New Roman"/>
                <w:snapToGrid w:val="0"/>
                <w:sz w:val="24"/>
                <w:szCs w:val="24"/>
              </w:rPr>
              <w:t>ş</w:t>
            </w:r>
            <w:r w:rsidR="0089390F" w:rsidRPr="006C29EE">
              <w:rPr>
                <w:rFonts w:ascii="Times New Roman" w:hAnsi="Times New Roman" w:cs="Times New Roman"/>
                <w:snapToGrid w:val="0"/>
                <w:sz w:val="24"/>
                <w:szCs w:val="24"/>
              </w:rPr>
              <w:t xml:space="preserve">terea mortalităţii (de 3,8 ori) </w:t>
            </w:r>
            <w:r w:rsidRPr="006C29EE">
              <w:rPr>
                <w:rFonts w:ascii="Times New Roman" w:hAnsi="Times New Roman" w:cs="Times New Roman"/>
                <w:snapToGrid w:val="0"/>
                <w:sz w:val="24"/>
                <w:szCs w:val="24"/>
              </w:rPr>
              <w:t>ş</w:t>
            </w:r>
            <w:r w:rsidR="0089390F" w:rsidRPr="006C29EE">
              <w:rPr>
                <w:rFonts w:ascii="Times New Roman" w:hAnsi="Times New Roman" w:cs="Times New Roman"/>
                <w:snapToGrid w:val="0"/>
                <w:sz w:val="24"/>
                <w:szCs w:val="24"/>
              </w:rPr>
              <w:t xml:space="preserve">i necesităţii în intervenţie chirurgicală pentru hemostaza în ulcer. </w:t>
            </w:r>
            <w:r w:rsidR="0089390F" w:rsidRPr="006C29EE">
              <w:rPr>
                <w:rFonts w:ascii="Times New Roman" w:hAnsi="Times New Roman" w:cs="Times New Roman"/>
                <w:b/>
                <w:i/>
                <w:sz w:val="24"/>
                <w:szCs w:val="24"/>
              </w:rPr>
              <w:t>(clasa de recomandare I)</w:t>
            </w:r>
          </w:p>
          <w:p w14:paraId="43F6FB07" w14:textId="77777777" w:rsidR="0089390F" w:rsidRPr="006C29EE" w:rsidRDefault="00096A70" w:rsidP="00673FAA">
            <w:pPr>
              <w:numPr>
                <w:ilvl w:val="0"/>
                <w:numId w:val="36"/>
              </w:numPr>
              <w:spacing w:after="120"/>
              <w:ind w:left="457" w:hanging="425"/>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Hemoragia</w:t>
            </w:r>
            <w:r w:rsidR="0089390F" w:rsidRPr="006C29EE">
              <w:rPr>
                <w:rFonts w:ascii="Times New Roman" w:hAnsi="Times New Roman" w:cs="Times New Roman"/>
                <w:snapToGrid w:val="0"/>
                <w:sz w:val="24"/>
                <w:szCs w:val="24"/>
              </w:rPr>
              <w:t xml:space="preserve"> activă la spitalizare este asociată cu risc crescut de intervenţie (de 2 ori) </w:t>
            </w:r>
            <w:r w:rsidR="00A27883" w:rsidRPr="006C29EE">
              <w:rPr>
                <w:rFonts w:ascii="Times New Roman" w:hAnsi="Times New Roman" w:cs="Times New Roman"/>
                <w:snapToGrid w:val="0"/>
                <w:sz w:val="24"/>
                <w:szCs w:val="24"/>
              </w:rPr>
              <w:t>ş</w:t>
            </w:r>
            <w:r w:rsidR="0089390F" w:rsidRPr="006C29EE">
              <w:rPr>
                <w:rFonts w:ascii="Times New Roman" w:hAnsi="Times New Roman" w:cs="Times New Roman"/>
                <w:snapToGrid w:val="0"/>
                <w:sz w:val="24"/>
                <w:szCs w:val="24"/>
              </w:rPr>
              <w:t xml:space="preserve">i de o mortalitate (de 50 ori). </w:t>
            </w:r>
            <w:r w:rsidR="0089390F" w:rsidRPr="006C29EE">
              <w:rPr>
                <w:rFonts w:ascii="Times New Roman" w:hAnsi="Times New Roman" w:cs="Times New Roman"/>
                <w:b/>
                <w:i/>
                <w:sz w:val="24"/>
                <w:szCs w:val="24"/>
              </w:rPr>
              <w:t>(clasa de recomandare IIa)</w:t>
            </w:r>
          </w:p>
          <w:p w14:paraId="75090199" w14:textId="77777777" w:rsidR="0089390F" w:rsidRPr="006C29EE" w:rsidRDefault="0089390F" w:rsidP="00673FAA">
            <w:pPr>
              <w:numPr>
                <w:ilvl w:val="0"/>
                <w:numId w:val="36"/>
              </w:numPr>
              <w:spacing w:after="120"/>
              <w:ind w:left="457" w:hanging="425"/>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 xml:space="preserve">Dimensiunile ulcerului ≥2,0 cm. </w:t>
            </w:r>
            <w:r w:rsidRPr="006C29EE">
              <w:rPr>
                <w:rFonts w:ascii="Times New Roman" w:hAnsi="Times New Roman" w:cs="Times New Roman"/>
                <w:b/>
                <w:i/>
                <w:sz w:val="24"/>
                <w:szCs w:val="24"/>
              </w:rPr>
              <w:t>(clasa de recomandare I)</w:t>
            </w:r>
          </w:p>
          <w:p w14:paraId="758F446A" w14:textId="77777777" w:rsidR="0089390F" w:rsidRPr="006C29EE" w:rsidRDefault="0089390F" w:rsidP="00673FAA">
            <w:pPr>
              <w:numPr>
                <w:ilvl w:val="0"/>
                <w:numId w:val="36"/>
              </w:numPr>
              <w:spacing w:after="120"/>
              <w:ind w:left="457" w:hanging="425"/>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 xml:space="preserve">Volumul hemotransfuziei ≥600 ml. </w:t>
            </w:r>
            <w:r w:rsidRPr="006C29EE">
              <w:rPr>
                <w:rFonts w:ascii="Times New Roman" w:hAnsi="Times New Roman" w:cs="Times New Roman"/>
                <w:b/>
                <w:i/>
                <w:sz w:val="24"/>
                <w:szCs w:val="24"/>
              </w:rPr>
              <w:t>(clasa de recomandare I)</w:t>
            </w:r>
          </w:p>
          <w:p w14:paraId="14407DD6" w14:textId="77777777" w:rsidR="0089390F" w:rsidRPr="006C29EE" w:rsidRDefault="0089390F" w:rsidP="00673FAA">
            <w:pPr>
              <w:numPr>
                <w:ilvl w:val="0"/>
                <w:numId w:val="36"/>
              </w:numPr>
              <w:spacing w:after="120"/>
              <w:ind w:left="457" w:hanging="425"/>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 xml:space="preserve">Recidiva hemoragiei pe parcursul spitalizării. </w:t>
            </w:r>
            <w:r w:rsidRPr="006C29EE">
              <w:rPr>
                <w:rFonts w:ascii="Times New Roman" w:hAnsi="Times New Roman" w:cs="Times New Roman"/>
                <w:b/>
                <w:i/>
                <w:sz w:val="24"/>
                <w:szCs w:val="24"/>
              </w:rPr>
              <w:t>(clasa de recomandare I)</w:t>
            </w:r>
          </w:p>
          <w:p w14:paraId="092840CE" w14:textId="77777777" w:rsidR="0089390F" w:rsidRPr="006C29EE" w:rsidRDefault="0089390F" w:rsidP="00673FAA">
            <w:pPr>
              <w:numPr>
                <w:ilvl w:val="0"/>
                <w:numId w:val="36"/>
              </w:numPr>
              <w:spacing w:after="120"/>
              <w:ind w:left="457" w:hanging="425"/>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 xml:space="preserve">Operaţia de urgenţă imediată. </w:t>
            </w:r>
            <w:r w:rsidRPr="006C29EE">
              <w:rPr>
                <w:rFonts w:ascii="Times New Roman" w:hAnsi="Times New Roman" w:cs="Times New Roman"/>
                <w:b/>
                <w:i/>
                <w:sz w:val="24"/>
                <w:szCs w:val="24"/>
              </w:rPr>
              <w:t>(clasa de recomandare I)</w:t>
            </w:r>
          </w:p>
          <w:p w14:paraId="684ACBF1" w14:textId="77777777" w:rsidR="0089390F" w:rsidRPr="006C29EE" w:rsidRDefault="0089390F" w:rsidP="00673FAA">
            <w:pPr>
              <w:numPr>
                <w:ilvl w:val="0"/>
                <w:numId w:val="36"/>
              </w:numPr>
              <w:spacing w:after="120"/>
              <w:ind w:left="457" w:hanging="425"/>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 xml:space="preserve">Complicaţii postoperatorii. </w:t>
            </w:r>
            <w:r w:rsidRPr="006C29EE">
              <w:rPr>
                <w:rFonts w:ascii="Times New Roman" w:hAnsi="Times New Roman" w:cs="Times New Roman"/>
                <w:b/>
                <w:i/>
                <w:sz w:val="24"/>
                <w:szCs w:val="24"/>
              </w:rPr>
              <w:t>(clasa de recomandare I)</w:t>
            </w:r>
          </w:p>
          <w:p w14:paraId="187EC3BB" w14:textId="77777777" w:rsidR="0089390F" w:rsidRPr="006C29EE" w:rsidRDefault="0089390F" w:rsidP="00673FAA">
            <w:pPr>
              <w:spacing w:after="120"/>
              <w:ind w:left="457"/>
              <w:jc w:val="both"/>
              <w:rPr>
                <w:rFonts w:ascii="Times New Roman" w:hAnsi="Times New Roman" w:cs="Times New Roman"/>
                <w:b/>
                <w:i/>
                <w:sz w:val="28"/>
                <w:szCs w:val="24"/>
              </w:rPr>
            </w:pPr>
            <w:r w:rsidRPr="006C29EE">
              <w:rPr>
                <w:rFonts w:ascii="Times New Roman" w:hAnsi="Times New Roman" w:cs="Times New Roman"/>
                <w:b/>
                <w:i/>
                <w:snapToGrid w:val="0"/>
                <w:sz w:val="24"/>
                <w:szCs w:val="24"/>
              </w:rPr>
              <w:t>Notă</w:t>
            </w:r>
            <w:r w:rsidRPr="006C29EE">
              <w:rPr>
                <w:rFonts w:ascii="Times New Roman" w:hAnsi="Times New Roman" w:cs="Times New Roman"/>
                <w:i/>
                <w:snapToGrid w:val="0"/>
                <w:sz w:val="24"/>
                <w:szCs w:val="24"/>
              </w:rPr>
              <w:t xml:space="preserve">: </w:t>
            </w:r>
            <w:r w:rsidRPr="006C29EE">
              <w:rPr>
                <w:rFonts w:ascii="Times New Roman" w:hAnsi="Times New Roman" w:cs="Times New Roman"/>
                <w:snapToGrid w:val="0"/>
                <w:sz w:val="24"/>
                <w:szCs w:val="24"/>
              </w:rPr>
              <w:t xml:space="preserve">Consumul AINS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anticoagulantelor nu afectează negativ rezultatele tratamentului ale pacienţilor cu UGDH. </w:t>
            </w:r>
            <w:r w:rsidRPr="006C29EE">
              <w:rPr>
                <w:rFonts w:ascii="Times New Roman" w:hAnsi="Times New Roman" w:cs="Times New Roman"/>
                <w:b/>
                <w:i/>
                <w:sz w:val="24"/>
                <w:szCs w:val="24"/>
              </w:rPr>
              <w:t>(clasa de recomandare IIb)</w:t>
            </w:r>
          </w:p>
        </w:tc>
      </w:tr>
    </w:tbl>
    <w:p w14:paraId="538B35ED" w14:textId="77777777" w:rsidR="0089390F" w:rsidRPr="006C29EE" w:rsidRDefault="0089390F" w:rsidP="00D45E78">
      <w:pPr>
        <w:rPr>
          <w:rFonts w:ascii="Times New Roman" w:hAnsi="Times New Roman" w:cs="Times New Roman"/>
          <w:b/>
          <w:i/>
          <w:sz w:val="28"/>
          <w:szCs w:val="24"/>
        </w:rPr>
      </w:pPr>
    </w:p>
    <w:p w14:paraId="1EA0AFA6" w14:textId="77777777" w:rsidR="009A25E6" w:rsidRPr="006C29EE" w:rsidRDefault="009A25E6" w:rsidP="00C12612">
      <w:pPr>
        <w:spacing w:after="120"/>
        <w:rPr>
          <w:rFonts w:ascii="Times New Roman" w:hAnsi="Times New Roman" w:cs="Times New Roman"/>
          <w:b/>
          <w:i/>
          <w:sz w:val="28"/>
          <w:szCs w:val="24"/>
        </w:rPr>
      </w:pPr>
      <w:r w:rsidRPr="006C29EE">
        <w:rPr>
          <w:rFonts w:ascii="Times New Roman" w:hAnsi="Times New Roman" w:cs="Times New Roman"/>
          <w:b/>
          <w:i/>
          <w:sz w:val="28"/>
          <w:szCs w:val="24"/>
        </w:rPr>
        <w:t xml:space="preserve">C.2.4. Conduita pacientului cu </w:t>
      </w:r>
      <w:r w:rsidR="00286DB1" w:rsidRPr="006C29EE">
        <w:rPr>
          <w:rFonts w:ascii="Times New Roman" w:hAnsi="Times New Roman" w:cs="Times New Roman"/>
          <w:b/>
          <w:i/>
          <w:sz w:val="28"/>
          <w:szCs w:val="24"/>
        </w:rPr>
        <w:t>ulcerul gastroduodenal hemoragic</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9390F" w:rsidRPr="006C29EE" w14:paraId="2932EBED" w14:textId="77777777" w:rsidTr="00E70B33">
        <w:tc>
          <w:tcPr>
            <w:tcW w:w="9918" w:type="dxa"/>
            <w:shd w:val="clear" w:color="auto" w:fill="auto"/>
          </w:tcPr>
          <w:p w14:paraId="157F3206" w14:textId="77777777" w:rsidR="00703447" w:rsidRPr="006C29EE" w:rsidRDefault="00703447" w:rsidP="00E70B33">
            <w:pPr>
              <w:spacing w:after="120"/>
              <w:ind w:left="743" w:hanging="286"/>
              <w:rPr>
                <w:rFonts w:ascii="Times New Roman" w:hAnsi="Times New Roman" w:cs="Times New Roman"/>
                <w:i/>
                <w:sz w:val="24"/>
                <w:szCs w:val="24"/>
              </w:rPr>
            </w:pPr>
            <w:r w:rsidRPr="006C29EE">
              <w:rPr>
                <w:rFonts w:ascii="Times New Roman" w:hAnsi="Times New Roman" w:cs="Times New Roman"/>
                <w:b/>
                <w:sz w:val="24"/>
                <w:szCs w:val="24"/>
              </w:rPr>
              <w:t xml:space="preserve">Caseta 3. </w:t>
            </w:r>
            <w:r w:rsidRPr="006C29EE">
              <w:rPr>
                <w:rFonts w:ascii="Times New Roman" w:hAnsi="Times New Roman" w:cs="Times New Roman"/>
                <w:b/>
                <w:i/>
                <w:sz w:val="24"/>
                <w:szCs w:val="24"/>
              </w:rPr>
              <w:t>Etapele obligatorii în conduita pacientului cu UGDH.</w:t>
            </w:r>
            <w:r w:rsidRPr="006C29EE">
              <w:rPr>
                <w:rFonts w:ascii="Times New Roman" w:hAnsi="Times New Roman" w:cs="Times New Roman"/>
                <w:i/>
                <w:sz w:val="24"/>
                <w:szCs w:val="24"/>
              </w:rPr>
              <w:t xml:space="preserve"> </w:t>
            </w:r>
            <w:r w:rsidRPr="006C29EE">
              <w:rPr>
                <w:rFonts w:ascii="Times New Roman" w:hAnsi="Times New Roman" w:cs="Times New Roman"/>
                <w:b/>
                <w:i/>
                <w:sz w:val="24"/>
                <w:szCs w:val="24"/>
              </w:rPr>
              <w:t>(clasa de recomandare I)</w:t>
            </w:r>
          </w:p>
          <w:p w14:paraId="4BAEC4EE" w14:textId="77777777" w:rsidR="00703447" w:rsidRPr="006C29EE" w:rsidRDefault="00703447" w:rsidP="00E70B33">
            <w:pPr>
              <w:pStyle w:val="Listparagraf"/>
              <w:numPr>
                <w:ilvl w:val="0"/>
                <w:numId w:val="22"/>
              </w:numPr>
              <w:ind w:left="457" w:hanging="457"/>
              <w:rPr>
                <w:rFonts w:ascii="Times New Roman" w:hAnsi="Times New Roman" w:cs="Times New Roman"/>
                <w:sz w:val="24"/>
                <w:szCs w:val="24"/>
              </w:rPr>
            </w:pPr>
            <w:r w:rsidRPr="006C29EE">
              <w:rPr>
                <w:rFonts w:ascii="Times New Roman" w:hAnsi="Times New Roman" w:cs="Times New Roman"/>
                <w:sz w:val="24"/>
                <w:szCs w:val="24"/>
              </w:rPr>
              <w:t>Evaluarea stării generale, resuscitarea, monitorizarea.</w:t>
            </w:r>
          </w:p>
          <w:p w14:paraId="0AC5B382" w14:textId="77777777" w:rsidR="00703447" w:rsidRPr="006C29EE" w:rsidRDefault="00703447" w:rsidP="00E70B33">
            <w:pPr>
              <w:pStyle w:val="Listparagraf"/>
              <w:numPr>
                <w:ilvl w:val="0"/>
                <w:numId w:val="22"/>
              </w:numPr>
              <w:ind w:left="457" w:hanging="457"/>
              <w:rPr>
                <w:rFonts w:ascii="Times New Roman" w:hAnsi="Times New Roman" w:cs="Times New Roman"/>
                <w:sz w:val="24"/>
                <w:szCs w:val="24"/>
              </w:rPr>
            </w:pPr>
            <w:r w:rsidRPr="006C29EE">
              <w:rPr>
                <w:rFonts w:ascii="Times New Roman" w:hAnsi="Times New Roman" w:cs="Times New Roman"/>
                <w:sz w:val="24"/>
                <w:szCs w:val="24"/>
              </w:rPr>
              <w:t xml:space="preserve">Culegerea anamnezei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acuzelor.</w:t>
            </w:r>
          </w:p>
          <w:p w14:paraId="5D843BEB" w14:textId="77777777" w:rsidR="00703447" w:rsidRPr="006C29EE" w:rsidRDefault="00703447" w:rsidP="00E70B33">
            <w:pPr>
              <w:pStyle w:val="Listparagraf"/>
              <w:numPr>
                <w:ilvl w:val="0"/>
                <w:numId w:val="22"/>
              </w:numPr>
              <w:ind w:left="457" w:hanging="457"/>
              <w:rPr>
                <w:rFonts w:ascii="Times New Roman" w:hAnsi="Times New Roman" w:cs="Times New Roman"/>
                <w:sz w:val="24"/>
                <w:szCs w:val="24"/>
              </w:rPr>
            </w:pPr>
            <w:r w:rsidRPr="006C29EE">
              <w:rPr>
                <w:rFonts w:ascii="Times New Roman" w:hAnsi="Times New Roman" w:cs="Times New Roman"/>
                <w:sz w:val="24"/>
                <w:szCs w:val="24"/>
              </w:rPr>
              <w:t>Examinarea clinică.</w:t>
            </w:r>
          </w:p>
          <w:p w14:paraId="34FBA154" w14:textId="77777777" w:rsidR="00703447" w:rsidRPr="006C29EE" w:rsidRDefault="00703447" w:rsidP="00E70B33">
            <w:pPr>
              <w:pStyle w:val="Listparagraf"/>
              <w:numPr>
                <w:ilvl w:val="0"/>
                <w:numId w:val="22"/>
              </w:numPr>
              <w:ind w:left="457" w:hanging="457"/>
              <w:rPr>
                <w:rFonts w:ascii="Times New Roman" w:hAnsi="Times New Roman" w:cs="Times New Roman"/>
                <w:sz w:val="24"/>
                <w:szCs w:val="24"/>
              </w:rPr>
            </w:pPr>
            <w:r w:rsidRPr="006C29EE">
              <w:rPr>
                <w:rFonts w:ascii="Times New Roman" w:hAnsi="Times New Roman" w:cs="Times New Roman"/>
                <w:sz w:val="24"/>
                <w:szCs w:val="24"/>
              </w:rPr>
              <w:t>Examinarea de laborator.</w:t>
            </w:r>
          </w:p>
          <w:p w14:paraId="3468F021" w14:textId="77777777" w:rsidR="00703447" w:rsidRPr="006C29EE" w:rsidRDefault="00703447" w:rsidP="00E70B33">
            <w:pPr>
              <w:pStyle w:val="Listparagraf"/>
              <w:numPr>
                <w:ilvl w:val="0"/>
                <w:numId w:val="22"/>
              </w:numPr>
              <w:ind w:left="457" w:hanging="457"/>
              <w:rPr>
                <w:rFonts w:ascii="Times New Roman" w:hAnsi="Times New Roman" w:cs="Times New Roman"/>
                <w:sz w:val="24"/>
                <w:szCs w:val="24"/>
              </w:rPr>
            </w:pPr>
            <w:r w:rsidRPr="006C29EE">
              <w:rPr>
                <w:rFonts w:ascii="Times New Roman" w:hAnsi="Times New Roman" w:cs="Times New Roman"/>
                <w:sz w:val="24"/>
                <w:szCs w:val="24"/>
              </w:rPr>
              <w:t>Examinarea endoscopică.</w:t>
            </w:r>
          </w:p>
          <w:p w14:paraId="38D0E8F2" w14:textId="77777777" w:rsidR="00703447" w:rsidRPr="006C29EE" w:rsidRDefault="00703447" w:rsidP="00E70B33">
            <w:pPr>
              <w:pStyle w:val="Listparagraf"/>
              <w:numPr>
                <w:ilvl w:val="0"/>
                <w:numId w:val="22"/>
              </w:numPr>
              <w:ind w:left="457" w:hanging="457"/>
              <w:rPr>
                <w:rFonts w:ascii="Times New Roman" w:hAnsi="Times New Roman" w:cs="Times New Roman"/>
                <w:sz w:val="24"/>
                <w:szCs w:val="24"/>
              </w:rPr>
            </w:pPr>
            <w:r w:rsidRPr="006C29EE">
              <w:rPr>
                <w:rFonts w:ascii="Times New Roman" w:hAnsi="Times New Roman" w:cs="Times New Roman"/>
                <w:sz w:val="24"/>
                <w:szCs w:val="24"/>
              </w:rPr>
              <w:t>Evaluarea riscului de complicaţii (consultaţia speciali</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tilor).</w:t>
            </w:r>
          </w:p>
          <w:p w14:paraId="41856647" w14:textId="77777777" w:rsidR="00703447" w:rsidRPr="006C29EE" w:rsidRDefault="00703447" w:rsidP="00E70B33">
            <w:pPr>
              <w:pStyle w:val="Listparagraf"/>
              <w:numPr>
                <w:ilvl w:val="0"/>
                <w:numId w:val="22"/>
              </w:numPr>
              <w:ind w:left="457" w:hanging="457"/>
              <w:rPr>
                <w:rFonts w:ascii="Times New Roman" w:hAnsi="Times New Roman" w:cs="Times New Roman"/>
                <w:sz w:val="24"/>
                <w:szCs w:val="24"/>
              </w:rPr>
            </w:pPr>
            <w:r w:rsidRPr="006C29EE">
              <w:rPr>
                <w:rFonts w:ascii="Times New Roman" w:hAnsi="Times New Roman" w:cs="Times New Roman"/>
                <w:sz w:val="24"/>
                <w:szCs w:val="24"/>
              </w:rPr>
              <w:t>Luarea deciziei referitor la conduita de tratament.</w:t>
            </w:r>
          </w:p>
          <w:p w14:paraId="35B18DE1" w14:textId="77777777" w:rsidR="00703447" w:rsidRPr="006C29EE" w:rsidRDefault="00703447" w:rsidP="00E70B33">
            <w:pPr>
              <w:pStyle w:val="Listparagraf"/>
              <w:numPr>
                <w:ilvl w:val="0"/>
                <w:numId w:val="22"/>
              </w:numPr>
              <w:ind w:left="457" w:hanging="457"/>
              <w:rPr>
                <w:rFonts w:ascii="Times New Roman" w:hAnsi="Times New Roman" w:cs="Times New Roman"/>
                <w:sz w:val="24"/>
                <w:szCs w:val="24"/>
              </w:rPr>
            </w:pPr>
            <w:r w:rsidRPr="006C29EE">
              <w:rPr>
                <w:rFonts w:ascii="Times New Roman" w:hAnsi="Times New Roman" w:cs="Times New Roman"/>
                <w:sz w:val="24"/>
                <w:szCs w:val="24"/>
              </w:rPr>
              <w:t>Efectuarea tratamentului (conservativ, endoscopic, chirurgical).</w:t>
            </w:r>
          </w:p>
          <w:p w14:paraId="779CD3A4" w14:textId="77777777" w:rsidR="00E70B33" w:rsidRPr="006C29EE" w:rsidRDefault="00703447" w:rsidP="00E70B33">
            <w:pPr>
              <w:pStyle w:val="Listparagraf"/>
              <w:numPr>
                <w:ilvl w:val="0"/>
                <w:numId w:val="22"/>
              </w:numPr>
              <w:ind w:left="457" w:hanging="457"/>
              <w:rPr>
                <w:rFonts w:ascii="Times New Roman" w:hAnsi="Times New Roman" w:cs="Times New Roman"/>
                <w:b/>
                <w:i/>
                <w:sz w:val="28"/>
                <w:szCs w:val="24"/>
              </w:rPr>
            </w:pPr>
            <w:r w:rsidRPr="006C29EE">
              <w:rPr>
                <w:rFonts w:ascii="Times New Roman" w:hAnsi="Times New Roman" w:cs="Times New Roman"/>
                <w:sz w:val="24"/>
                <w:szCs w:val="24"/>
              </w:rPr>
              <w:t>Tratamentul complicaţiilor evolutive.</w:t>
            </w:r>
          </w:p>
          <w:p w14:paraId="567031CA" w14:textId="77777777" w:rsidR="0089390F" w:rsidRPr="006C29EE" w:rsidRDefault="00703447" w:rsidP="00E70B33">
            <w:pPr>
              <w:pStyle w:val="Listparagraf"/>
              <w:numPr>
                <w:ilvl w:val="0"/>
                <w:numId w:val="22"/>
              </w:numPr>
              <w:ind w:left="457" w:hanging="457"/>
              <w:rPr>
                <w:rFonts w:ascii="Times New Roman" w:hAnsi="Times New Roman" w:cs="Times New Roman"/>
                <w:b/>
                <w:i/>
                <w:sz w:val="28"/>
                <w:szCs w:val="24"/>
              </w:rPr>
            </w:pPr>
            <w:r w:rsidRPr="006C29EE">
              <w:rPr>
                <w:rFonts w:ascii="Times New Roman" w:hAnsi="Times New Roman" w:cs="Times New Roman"/>
                <w:sz w:val="24"/>
                <w:szCs w:val="24"/>
              </w:rPr>
              <w:t>Supravegherea activă.</w:t>
            </w:r>
          </w:p>
        </w:tc>
      </w:tr>
    </w:tbl>
    <w:p w14:paraId="219198E6" w14:textId="77777777" w:rsidR="0089390F" w:rsidRPr="006C29EE" w:rsidRDefault="0089390F" w:rsidP="009A25E6">
      <w:pPr>
        <w:rPr>
          <w:rFonts w:ascii="Times New Roman" w:hAnsi="Times New Roman" w:cs="Times New Roman"/>
          <w:b/>
          <w:i/>
          <w:sz w:val="28"/>
          <w:szCs w:val="24"/>
        </w:rPr>
      </w:pPr>
    </w:p>
    <w:p w14:paraId="69A37310" w14:textId="77777777" w:rsidR="0089390F" w:rsidRPr="006C29EE" w:rsidRDefault="00703447" w:rsidP="00C12612">
      <w:pPr>
        <w:spacing w:after="120"/>
        <w:rPr>
          <w:rFonts w:ascii="Times New Roman" w:hAnsi="Times New Roman" w:cs="Times New Roman"/>
          <w:b/>
          <w:i/>
          <w:sz w:val="28"/>
          <w:szCs w:val="24"/>
        </w:rPr>
      </w:pPr>
      <w:r w:rsidRPr="006C29EE">
        <w:rPr>
          <w:rFonts w:ascii="Times New Roman" w:hAnsi="Times New Roman" w:cs="Times New Roman"/>
          <w:b/>
          <w:i/>
          <w:sz w:val="28"/>
          <w:szCs w:val="24"/>
        </w:rPr>
        <w:t>C.2.4.1.</w:t>
      </w:r>
      <w:r w:rsidRPr="006C29EE">
        <w:rPr>
          <w:rFonts w:ascii="Times New Roman" w:hAnsi="Times New Roman" w:cs="Times New Roman"/>
          <w:b/>
          <w:i/>
          <w:snapToGrid w:val="0"/>
          <w:sz w:val="24"/>
          <w:szCs w:val="24"/>
        </w:rPr>
        <w:t xml:space="preserve"> </w:t>
      </w:r>
      <w:r w:rsidRPr="006C29EE">
        <w:rPr>
          <w:rFonts w:ascii="Times New Roman" w:hAnsi="Times New Roman" w:cs="Times New Roman"/>
          <w:b/>
          <w:i/>
          <w:snapToGrid w:val="0"/>
          <w:sz w:val="28"/>
          <w:szCs w:val="28"/>
        </w:rPr>
        <w:t>Măsurile diagnostice</w:t>
      </w:r>
      <w:r w:rsidR="00C62286" w:rsidRPr="006C29EE">
        <w:rPr>
          <w:rFonts w:ascii="Times New Roman" w:hAnsi="Times New Roman" w:cs="Times New Roman"/>
          <w:b/>
          <w:i/>
          <w:snapToGrid w:val="0"/>
          <w:sz w:val="28"/>
          <w:szCs w:val="28"/>
        </w:rPr>
        <w:t xml:space="preserve"> generale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703447" w:rsidRPr="006C29EE" w14:paraId="7B01529B" w14:textId="77777777" w:rsidTr="00E70B33">
        <w:tc>
          <w:tcPr>
            <w:tcW w:w="9918" w:type="dxa"/>
            <w:shd w:val="clear" w:color="auto" w:fill="auto"/>
          </w:tcPr>
          <w:p w14:paraId="3E821FE7" w14:textId="77777777" w:rsidR="00703447" w:rsidRPr="006C29EE" w:rsidRDefault="00703447" w:rsidP="00E70B33">
            <w:pPr>
              <w:spacing w:after="120"/>
              <w:ind w:firstLine="457"/>
              <w:rPr>
                <w:rFonts w:ascii="Times New Roman" w:hAnsi="Times New Roman" w:cs="Times New Roman"/>
                <w:b/>
                <w:i/>
                <w:sz w:val="24"/>
                <w:szCs w:val="24"/>
              </w:rPr>
            </w:pPr>
            <w:r w:rsidRPr="006C29EE">
              <w:rPr>
                <w:rFonts w:ascii="Times New Roman" w:hAnsi="Times New Roman" w:cs="Times New Roman"/>
                <w:b/>
                <w:sz w:val="24"/>
                <w:szCs w:val="24"/>
              </w:rPr>
              <w:t xml:space="preserve">Caseta 4. </w:t>
            </w:r>
            <w:r w:rsidRPr="006C29EE">
              <w:rPr>
                <w:rFonts w:ascii="Times New Roman" w:hAnsi="Times New Roman" w:cs="Times New Roman"/>
                <w:b/>
                <w:i/>
                <w:snapToGrid w:val="0"/>
                <w:sz w:val="24"/>
                <w:szCs w:val="24"/>
              </w:rPr>
              <w:t>Măsurile diagnostice generale.</w:t>
            </w:r>
          </w:p>
          <w:p w14:paraId="210EBAC2" w14:textId="77777777" w:rsidR="00703447" w:rsidRPr="006C29EE" w:rsidRDefault="00703447" w:rsidP="00E70B33">
            <w:pPr>
              <w:pStyle w:val="Indentcorptext"/>
              <w:numPr>
                <w:ilvl w:val="0"/>
                <w:numId w:val="32"/>
              </w:numPr>
              <w:spacing w:after="120" w:line="240" w:lineRule="auto"/>
              <w:ind w:left="457" w:hanging="425"/>
              <w:jc w:val="left"/>
              <w:rPr>
                <w:rFonts w:ascii="Times New Roman" w:hAnsi="Times New Roman" w:cs="Times New Roman"/>
                <w:b/>
                <w:snapToGrid w:val="0"/>
              </w:rPr>
            </w:pPr>
            <w:r w:rsidRPr="006C29EE">
              <w:rPr>
                <w:rFonts w:ascii="Times New Roman" w:hAnsi="Times New Roman" w:cs="Times New Roman"/>
                <w:snapToGrid w:val="0"/>
              </w:rPr>
              <w:t xml:space="preserve">Evaluarea iniţială a pacientului cu suspecţii la UGDH include culegerea acuzelor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anamnezei complete, examinarea clinică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de laborator cu scopul determinării severităţii hemoragiei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identificării bolnavilor cu risc înalt, care necesită acţiuni curative rapide </w:t>
            </w:r>
            <w:r w:rsidR="00A27883" w:rsidRPr="006C29EE">
              <w:rPr>
                <w:rFonts w:ascii="Times New Roman" w:hAnsi="Times New Roman" w:cs="Times New Roman"/>
                <w:snapToGrid w:val="0"/>
              </w:rPr>
              <w:t>ş</w:t>
            </w:r>
            <w:r w:rsidRPr="006C29EE">
              <w:rPr>
                <w:rFonts w:ascii="Times New Roman" w:hAnsi="Times New Roman" w:cs="Times New Roman"/>
                <w:snapToGrid w:val="0"/>
              </w:rPr>
              <w:t>i adecvate pentru minimalizare</w:t>
            </w:r>
            <w:r w:rsidR="00096A70" w:rsidRPr="006C29EE">
              <w:rPr>
                <w:rFonts w:ascii="Times New Roman" w:hAnsi="Times New Roman" w:cs="Times New Roman"/>
                <w:snapToGrid w:val="0"/>
              </w:rPr>
              <w:t>a</w:t>
            </w:r>
            <w:r w:rsidRPr="006C29EE">
              <w:rPr>
                <w:rFonts w:ascii="Times New Roman" w:hAnsi="Times New Roman" w:cs="Times New Roman"/>
                <w:snapToGrid w:val="0"/>
              </w:rPr>
              <w:t xml:space="preserve"> morbidităţii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mortalităţii. </w:t>
            </w:r>
            <w:r w:rsidRPr="006C29EE">
              <w:rPr>
                <w:rFonts w:ascii="Times New Roman" w:hAnsi="Times New Roman" w:cs="Times New Roman"/>
                <w:b/>
                <w:i/>
              </w:rPr>
              <w:t>(clasa de recomandare I)</w:t>
            </w:r>
          </w:p>
          <w:p w14:paraId="4D1F7626" w14:textId="77777777" w:rsidR="00703447" w:rsidRPr="006C29EE" w:rsidRDefault="00703447" w:rsidP="00E70B33">
            <w:pPr>
              <w:pStyle w:val="Indentcorptext"/>
              <w:numPr>
                <w:ilvl w:val="0"/>
                <w:numId w:val="32"/>
              </w:numPr>
              <w:spacing w:after="120" w:line="240" w:lineRule="auto"/>
              <w:ind w:left="457" w:hanging="425"/>
              <w:jc w:val="left"/>
              <w:rPr>
                <w:rFonts w:ascii="Times New Roman" w:hAnsi="Times New Roman" w:cs="Times New Roman"/>
                <w:b/>
                <w:snapToGrid w:val="0"/>
              </w:rPr>
            </w:pPr>
            <w:r w:rsidRPr="006C29EE">
              <w:rPr>
                <w:rFonts w:ascii="Times New Roman" w:hAnsi="Times New Roman" w:cs="Times New Roman"/>
                <w:snapToGrid w:val="0"/>
              </w:rPr>
              <w:lastRenderedPageBreak/>
              <w:t xml:space="preserve">Aprecierea severităţii pierderii sangvine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a stării hemodinamicii este excepţional de importantă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trebuie efectuată îndată după spitalizarea pacientului cu semne de hemoragie GI superioară. </w:t>
            </w:r>
            <w:r w:rsidRPr="006C29EE">
              <w:rPr>
                <w:rFonts w:ascii="Times New Roman" w:hAnsi="Times New Roman" w:cs="Times New Roman"/>
                <w:b/>
                <w:i/>
              </w:rPr>
              <w:t>(clasa de recomandare I)</w:t>
            </w:r>
          </w:p>
          <w:p w14:paraId="4B046932" w14:textId="77777777" w:rsidR="00703447" w:rsidRPr="006C29EE" w:rsidRDefault="00703447" w:rsidP="00E70B33">
            <w:pPr>
              <w:pStyle w:val="Indentcorptext"/>
              <w:numPr>
                <w:ilvl w:val="0"/>
                <w:numId w:val="32"/>
              </w:numPr>
              <w:spacing w:after="120" w:line="240" w:lineRule="auto"/>
              <w:ind w:left="457" w:hanging="425"/>
              <w:jc w:val="left"/>
              <w:rPr>
                <w:rFonts w:ascii="Times New Roman" w:hAnsi="Times New Roman" w:cs="Times New Roman"/>
                <w:snapToGrid w:val="0"/>
              </w:rPr>
            </w:pPr>
            <w:r w:rsidRPr="006C29EE">
              <w:rPr>
                <w:rFonts w:ascii="Times New Roman" w:hAnsi="Times New Roman" w:cs="Times New Roman"/>
                <w:snapToGrid w:val="0"/>
              </w:rPr>
              <w:t xml:space="preserve">Dacă starea bolnavului este gravă, fiind condiţionată de hemoragia continuă sau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ocul hipovolemic, măsurile diagnostice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cele de resuscitare se efectuează simultan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foarte rapid. </w:t>
            </w:r>
            <w:r w:rsidRPr="006C29EE">
              <w:rPr>
                <w:rFonts w:ascii="Times New Roman" w:hAnsi="Times New Roman" w:cs="Times New Roman"/>
                <w:b/>
                <w:i/>
              </w:rPr>
              <w:t>(clasa de recomandare I)</w:t>
            </w:r>
          </w:p>
          <w:p w14:paraId="03447165" w14:textId="77777777" w:rsidR="00703447" w:rsidRPr="006C29EE" w:rsidRDefault="00703447" w:rsidP="00E70B33">
            <w:pPr>
              <w:pStyle w:val="Indentcorptext"/>
              <w:numPr>
                <w:ilvl w:val="0"/>
                <w:numId w:val="32"/>
              </w:numPr>
              <w:spacing w:after="120" w:line="240" w:lineRule="auto"/>
              <w:ind w:left="457" w:hanging="425"/>
              <w:jc w:val="left"/>
              <w:rPr>
                <w:rFonts w:ascii="Times New Roman" w:hAnsi="Times New Roman" w:cs="Times New Roman"/>
                <w:snapToGrid w:val="0"/>
              </w:rPr>
            </w:pPr>
            <w:r w:rsidRPr="006C29EE">
              <w:rPr>
                <w:rFonts w:ascii="Times New Roman" w:hAnsi="Times New Roman" w:cs="Times New Roman"/>
                <w:snapToGrid w:val="0"/>
              </w:rPr>
              <w:t xml:space="preserve">La bolnavii hemodinamic stabili, dar care prezintă un tablou clinic de hemoragie acută, este posibilă o estimare mai minuţioasă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fără grabă a semnelor clinice, culegerea anamnezei, stabilirea factorilor concomitenţi de risc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a maladiilor cu corecţia acestora, utilizarea metodelor diagnostice instrumentale. </w:t>
            </w:r>
            <w:r w:rsidRPr="006C29EE">
              <w:rPr>
                <w:rFonts w:ascii="Times New Roman" w:hAnsi="Times New Roman" w:cs="Times New Roman"/>
                <w:b/>
                <w:i/>
              </w:rPr>
              <w:t>(clasa de recomandare IIb)</w:t>
            </w:r>
          </w:p>
          <w:p w14:paraId="73BED514" w14:textId="77777777" w:rsidR="00703447" w:rsidRPr="006C29EE" w:rsidRDefault="00703447" w:rsidP="00E70B33">
            <w:pPr>
              <w:pStyle w:val="Indentcorptext"/>
              <w:numPr>
                <w:ilvl w:val="0"/>
                <w:numId w:val="32"/>
              </w:numPr>
              <w:spacing w:after="120" w:line="240" w:lineRule="auto"/>
              <w:ind w:left="457" w:hanging="425"/>
              <w:jc w:val="left"/>
              <w:rPr>
                <w:rFonts w:ascii="Times New Roman" w:hAnsi="Times New Roman" w:cs="Times New Roman"/>
                <w:b/>
                <w:i/>
                <w:snapToGrid w:val="0"/>
                <w:sz w:val="28"/>
                <w:szCs w:val="28"/>
              </w:rPr>
            </w:pPr>
            <w:r w:rsidRPr="006C29EE">
              <w:rPr>
                <w:rFonts w:ascii="Times New Roman" w:hAnsi="Times New Roman" w:cs="Times New Roman"/>
                <w:snapToGrid w:val="0"/>
              </w:rPr>
              <w:t>Este necesar de ţinut cont, că starea pacienţilor cu hemoragii ulceroase GD poate să se agraveze imprevizibil de repede. Prin urmare, c</w:t>
            </w:r>
            <w:r w:rsidR="00096A70" w:rsidRPr="006C29EE">
              <w:rPr>
                <w:rFonts w:ascii="Times New Roman" w:hAnsi="Times New Roman" w:cs="Times New Roman"/>
                <w:snapToGrid w:val="0"/>
              </w:rPr>
              <w:t xml:space="preserve">hiar </w:t>
            </w:r>
            <w:r w:rsidR="00A27883" w:rsidRPr="006C29EE">
              <w:rPr>
                <w:rFonts w:ascii="Times New Roman" w:hAnsi="Times New Roman" w:cs="Times New Roman"/>
                <w:snapToGrid w:val="0"/>
              </w:rPr>
              <w:t>ş</w:t>
            </w:r>
            <w:r w:rsidR="00096A70" w:rsidRPr="006C29EE">
              <w:rPr>
                <w:rFonts w:ascii="Times New Roman" w:hAnsi="Times New Roman" w:cs="Times New Roman"/>
                <w:snapToGrid w:val="0"/>
              </w:rPr>
              <w:t>i în cazul unei situaţii aparent</w:t>
            </w:r>
            <w:r w:rsidRPr="006C29EE">
              <w:rPr>
                <w:rFonts w:ascii="Times New Roman" w:hAnsi="Times New Roman" w:cs="Times New Roman"/>
                <w:snapToGrid w:val="0"/>
              </w:rPr>
              <w:t xml:space="preserve"> „calme” la prima vedere, e</w:t>
            </w:r>
            <w:r w:rsidR="00096A70" w:rsidRPr="006C29EE">
              <w:rPr>
                <w:rFonts w:ascii="Times New Roman" w:hAnsi="Times New Roman" w:cs="Times New Roman"/>
                <w:snapToGrid w:val="0"/>
              </w:rPr>
              <w:t>ste</w:t>
            </w:r>
            <w:r w:rsidRPr="006C29EE">
              <w:rPr>
                <w:rFonts w:ascii="Times New Roman" w:hAnsi="Times New Roman" w:cs="Times New Roman"/>
                <w:snapToGrid w:val="0"/>
              </w:rPr>
              <w:t xml:space="preserve"> de preferat ca măsurile de diagnosticare să se efectueze în condiţiile secţiei de anestezie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terapie intensivă (ATI), iar serviciul de anesteziologie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echipa chirurgicală trebuie să fie preîntâmpinate de o posibilă intervenţie chirurgicală în timp apropiat. </w:t>
            </w:r>
            <w:r w:rsidRPr="006C29EE">
              <w:rPr>
                <w:rFonts w:ascii="Times New Roman" w:hAnsi="Times New Roman" w:cs="Times New Roman"/>
                <w:b/>
                <w:i/>
              </w:rPr>
              <w:t>(clasa de recomandare IIa)</w:t>
            </w:r>
          </w:p>
        </w:tc>
      </w:tr>
    </w:tbl>
    <w:p w14:paraId="7CCAFC44" w14:textId="77777777" w:rsidR="00E059DA" w:rsidRPr="006C29EE" w:rsidRDefault="00E059DA" w:rsidP="000F42FD">
      <w:pPr>
        <w:rPr>
          <w:rFonts w:ascii="Times New Roman" w:hAnsi="Times New Roman" w:cs="Times New Roman"/>
          <w:b/>
          <w:i/>
          <w:snapToGrid w:val="0"/>
          <w:sz w:val="28"/>
          <w:szCs w:val="28"/>
        </w:rPr>
      </w:pPr>
    </w:p>
    <w:p w14:paraId="123CB591" w14:textId="77777777" w:rsidR="000756A5" w:rsidRPr="006C29EE" w:rsidRDefault="000F42FD" w:rsidP="00C12612">
      <w:pPr>
        <w:spacing w:after="120"/>
        <w:rPr>
          <w:rFonts w:ascii="Times New Roman" w:hAnsi="Times New Roman" w:cs="Times New Roman"/>
          <w:b/>
          <w:i/>
          <w:sz w:val="28"/>
          <w:szCs w:val="24"/>
        </w:rPr>
      </w:pPr>
      <w:r w:rsidRPr="006C29EE">
        <w:rPr>
          <w:rFonts w:ascii="Times New Roman" w:hAnsi="Times New Roman" w:cs="Times New Roman"/>
          <w:b/>
          <w:i/>
          <w:sz w:val="28"/>
          <w:szCs w:val="24"/>
        </w:rPr>
        <w:t>C.2.4.2. Manifestările clinice</w:t>
      </w:r>
    </w:p>
    <w:p w14:paraId="3E0E2EB4" w14:textId="77777777" w:rsidR="000756A5" w:rsidRPr="006C29EE" w:rsidRDefault="009F6A83" w:rsidP="00C12612">
      <w:pPr>
        <w:spacing w:after="120"/>
        <w:rPr>
          <w:rFonts w:ascii="Times New Roman" w:hAnsi="Times New Roman" w:cs="Times New Roman"/>
          <w:b/>
          <w:i/>
          <w:snapToGrid w:val="0"/>
          <w:sz w:val="28"/>
          <w:szCs w:val="28"/>
        </w:rPr>
      </w:pPr>
      <w:r w:rsidRPr="006C29EE">
        <w:rPr>
          <w:rFonts w:ascii="Times New Roman" w:hAnsi="Times New Roman" w:cs="Times New Roman"/>
          <w:b/>
          <w:i/>
          <w:sz w:val="28"/>
          <w:szCs w:val="24"/>
        </w:rPr>
        <w:t>C.2.4.2.1</w:t>
      </w:r>
      <w:r w:rsidRPr="006C29EE">
        <w:rPr>
          <w:rFonts w:ascii="Times New Roman" w:hAnsi="Times New Roman" w:cs="Times New Roman"/>
          <w:b/>
          <w:i/>
          <w:snapToGrid w:val="0"/>
          <w:sz w:val="24"/>
          <w:szCs w:val="24"/>
        </w:rPr>
        <w:t xml:space="preserve"> </w:t>
      </w:r>
      <w:r w:rsidRPr="006C29EE">
        <w:rPr>
          <w:rFonts w:ascii="Times New Roman" w:hAnsi="Times New Roman" w:cs="Times New Roman"/>
          <w:b/>
          <w:i/>
          <w:snapToGrid w:val="0"/>
          <w:sz w:val="28"/>
          <w:szCs w:val="28"/>
        </w:rPr>
        <w:t>Semne clinice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286DB1" w:rsidRPr="006C29EE" w14:paraId="51F49865" w14:textId="77777777" w:rsidTr="00E70B33">
        <w:tc>
          <w:tcPr>
            <w:tcW w:w="9918" w:type="dxa"/>
            <w:shd w:val="clear" w:color="auto" w:fill="auto"/>
          </w:tcPr>
          <w:p w14:paraId="41227D9E" w14:textId="77777777" w:rsidR="00286DB1" w:rsidRPr="006C29EE" w:rsidRDefault="00286DB1" w:rsidP="00310D9B">
            <w:pPr>
              <w:spacing w:after="120"/>
              <w:ind w:firstLine="457"/>
              <w:jc w:val="both"/>
              <w:rPr>
                <w:rFonts w:ascii="Times New Roman" w:hAnsi="Times New Roman" w:cs="Times New Roman"/>
                <w:b/>
                <w:snapToGrid w:val="0"/>
                <w:sz w:val="24"/>
                <w:szCs w:val="24"/>
              </w:rPr>
            </w:pPr>
            <w:r w:rsidRPr="006C29EE">
              <w:rPr>
                <w:rFonts w:ascii="Times New Roman" w:hAnsi="Times New Roman" w:cs="Times New Roman"/>
                <w:b/>
                <w:sz w:val="24"/>
                <w:szCs w:val="24"/>
              </w:rPr>
              <w:t xml:space="preserve">Caseta 5. </w:t>
            </w:r>
            <w:r w:rsidRPr="006C29EE">
              <w:rPr>
                <w:rFonts w:ascii="Times New Roman" w:hAnsi="Times New Roman" w:cs="Times New Roman"/>
                <w:b/>
                <w:i/>
                <w:snapToGrid w:val="0"/>
                <w:sz w:val="24"/>
                <w:szCs w:val="24"/>
              </w:rPr>
              <w:t>Semne clinice.</w:t>
            </w:r>
            <w:r w:rsidRPr="006C29EE">
              <w:rPr>
                <w:rFonts w:ascii="Times New Roman" w:hAnsi="Times New Roman" w:cs="Times New Roman"/>
                <w:b/>
                <w:sz w:val="24"/>
                <w:szCs w:val="24"/>
              </w:rPr>
              <w:t xml:space="preserve"> </w:t>
            </w:r>
          </w:p>
          <w:p w14:paraId="6339E226" w14:textId="77777777" w:rsidR="00286DB1" w:rsidRPr="006C29EE" w:rsidRDefault="00286DB1" w:rsidP="00310D9B">
            <w:pPr>
              <w:numPr>
                <w:ilvl w:val="0"/>
                <w:numId w:val="37"/>
              </w:numPr>
              <w:spacing w:after="120"/>
              <w:ind w:left="457" w:hanging="425"/>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 xml:space="preserve">Pierderea sangvină acută în tractul digestiv poate să se manifeste prin semne clasice: vomă cu sânge, vomă cu „zaţ de cafea”, melenă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i scaun „ca păcura”.</w:t>
            </w:r>
            <w:r w:rsidRPr="006C29EE">
              <w:rPr>
                <w:rFonts w:ascii="Times New Roman" w:hAnsi="Times New Roman" w:cs="Times New Roman"/>
                <w:i/>
                <w:sz w:val="24"/>
                <w:szCs w:val="24"/>
              </w:rPr>
              <w:t xml:space="preserve"> </w:t>
            </w:r>
            <w:r w:rsidRPr="006C29EE">
              <w:rPr>
                <w:rFonts w:ascii="Times New Roman" w:hAnsi="Times New Roman" w:cs="Times New Roman"/>
                <w:b/>
                <w:i/>
                <w:sz w:val="24"/>
                <w:szCs w:val="24"/>
              </w:rPr>
              <w:t>(clasa de recomandare I)</w:t>
            </w:r>
            <w:r w:rsidRPr="006C29EE">
              <w:rPr>
                <w:rFonts w:ascii="Times New Roman" w:hAnsi="Times New Roman" w:cs="Times New Roman"/>
                <w:snapToGrid w:val="0"/>
                <w:sz w:val="24"/>
                <w:szCs w:val="24"/>
              </w:rPr>
              <w:t xml:space="preserve"> </w:t>
            </w:r>
          </w:p>
          <w:p w14:paraId="3EA5BE25" w14:textId="77777777" w:rsidR="00286DB1" w:rsidRPr="006C29EE" w:rsidRDefault="00286DB1" w:rsidP="00310D9B">
            <w:pPr>
              <w:numPr>
                <w:ilvl w:val="0"/>
                <w:numId w:val="37"/>
              </w:numPr>
              <w:spacing w:after="120"/>
              <w:ind w:left="457" w:hanging="425"/>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Termenul hematemezis sau vomă cu sânge se nume</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te eliminarea maselor vomitive, care conţin sânge proaspăt de culoare purpurie sau cheaguri de sânge de dimensiuni considerabile. </w:t>
            </w:r>
            <w:r w:rsidRPr="006C29EE">
              <w:rPr>
                <w:rFonts w:ascii="Times New Roman" w:hAnsi="Times New Roman" w:cs="Times New Roman"/>
                <w:b/>
                <w:i/>
                <w:sz w:val="24"/>
                <w:szCs w:val="24"/>
              </w:rPr>
              <w:t>(clasa de recomandare I)</w:t>
            </w:r>
            <w:r w:rsidRPr="006C29EE">
              <w:rPr>
                <w:rFonts w:ascii="Times New Roman" w:hAnsi="Times New Roman" w:cs="Times New Roman"/>
                <w:snapToGrid w:val="0"/>
                <w:sz w:val="24"/>
                <w:szCs w:val="24"/>
              </w:rPr>
              <w:t xml:space="preserve"> </w:t>
            </w:r>
          </w:p>
          <w:p w14:paraId="777C7252" w14:textId="77777777" w:rsidR="00286DB1" w:rsidRPr="006C29EE" w:rsidRDefault="00286DB1" w:rsidP="00310D9B">
            <w:pPr>
              <w:numPr>
                <w:ilvl w:val="0"/>
                <w:numId w:val="37"/>
              </w:numPr>
              <w:spacing w:after="120"/>
              <w:ind w:left="457" w:hanging="425"/>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 xml:space="preserve">Voma cu „zaţ de cafea” este definită ca mase vomitive de culoare neagră, omogenă sau cu caracter granulos. </w:t>
            </w:r>
            <w:r w:rsidRPr="006C29EE">
              <w:rPr>
                <w:rFonts w:ascii="Times New Roman" w:hAnsi="Times New Roman" w:cs="Times New Roman"/>
                <w:b/>
                <w:i/>
                <w:sz w:val="24"/>
                <w:szCs w:val="24"/>
              </w:rPr>
              <w:t>(clasa de recomandare I)</w:t>
            </w:r>
          </w:p>
          <w:p w14:paraId="7C3AAEAB" w14:textId="77777777" w:rsidR="00286DB1" w:rsidRPr="006C29EE" w:rsidRDefault="00286DB1" w:rsidP="00310D9B">
            <w:pPr>
              <w:numPr>
                <w:ilvl w:val="0"/>
                <w:numId w:val="37"/>
              </w:numPr>
              <w:spacing w:after="120"/>
              <w:ind w:left="457" w:hanging="425"/>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 xml:space="preserve">Melena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i scaunul „ca păcura” este considerat scaunul de culoare ro</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ie-închisă sau neagră, cu miros specific urât, de consistenţă lichidă sau oformat, respectiv. Melena apare în cazul HDS, dar ocazional este provocată de sursele hemoragice, situate în intestinul subţire sau în partea dreaptă a colonului. </w:t>
            </w:r>
            <w:r w:rsidRPr="006C29EE">
              <w:rPr>
                <w:rFonts w:ascii="Times New Roman" w:hAnsi="Times New Roman" w:cs="Times New Roman"/>
                <w:b/>
                <w:i/>
                <w:sz w:val="24"/>
                <w:szCs w:val="24"/>
              </w:rPr>
              <w:t>(clasa de recomandare I)</w:t>
            </w:r>
          </w:p>
          <w:p w14:paraId="724BD220" w14:textId="77777777" w:rsidR="00286DB1" w:rsidRPr="006C29EE" w:rsidRDefault="00286DB1" w:rsidP="00310D9B">
            <w:pPr>
              <w:numPr>
                <w:ilvl w:val="0"/>
                <w:numId w:val="37"/>
              </w:numPr>
              <w:spacing w:after="120"/>
              <w:ind w:left="457" w:hanging="425"/>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Pacienţii cu hematemeză în asociere cu melena au o mortalitate mai mare decâ</w:t>
            </w:r>
            <w:r w:rsidR="005D1AA3" w:rsidRPr="006C29EE">
              <w:rPr>
                <w:rFonts w:ascii="Times New Roman" w:hAnsi="Times New Roman" w:cs="Times New Roman"/>
                <w:snapToGrid w:val="0"/>
                <w:sz w:val="24"/>
                <w:szCs w:val="24"/>
              </w:rPr>
              <w:t>t cei care prezintă numai melenă</w:t>
            </w:r>
            <w:r w:rsidRPr="006C29EE">
              <w:rPr>
                <w:rFonts w:ascii="Times New Roman" w:hAnsi="Times New Roman" w:cs="Times New Roman"/>
                <w:snapToGrid w:val="0"/>
                <w:sz w:val="24"/>
                <w:szCs w:val="24"/>
              </w:rPr>
              <w:t xml:space="preserve">. </w:t>
            </w:r>
            <w:r w:rsidRPr="006C29EE">
              <w:rPr>
                <w:rFonts w:ascii="Times New Roman" w:hAnsi="Times New Roman" w:cs="Times New Roman"/>
                <w:b/>
                <w:i/>
                <w:snapToGrid w:val="0"/>
                <w:sz w:val="24"/>
                <w:szCs w:val="24"/>
              </w:rPr>
              <w:t>(</w:t>
            </w:r>
            <w:r w:rsidRPr="006C29EE">
              <w:rPr>
                <w:rFonts w:ascii="Times New Roman" w:hAnsi="Times New Roman" w:cs="Times New Roman"/>
                <w:b/>
                <w:i/>
                <w:sz w:val="24"/>
                <w:szCs w:val="24"/>
              </w:rPr>
              <w:t>clasa de recomandare IIb)</w:t>
            </w:r>
          </w:p>
          <w:p w14:paraId="61C90724" w14:textId="77777777" w:rsidR="00286DB1" w:rsidRPr="006C29EE" w:rsidRDefault="00286DB1" w:rsidP="00310D9B">
            <w:pPr>
              <w:pStyle w:val="Indentcorptext"/>
              <w:numPr>
                <w:ilvl w:val="0"/>
                <w:numId w:val="37"/>
              </w:numPr>
              <w:spacing w:after="120" w:line="240" w:lineRule="auto"/>
              <w:ind w:left="457" w:hanging="425"/>
              <w:rPr>
                <w:rFonts w:ascii="Times New Roman" w:hAnsi="Times New Roman" w:cs="Times New Roman"/>
                <w:snapToGrid w:val="0"/>
              </w:rPr>
            </w:pPr>
            <w:r w:rsidRPr="006C29EE">
              <w:rPr>
                <w:rFonts w:ascii="Times New Roman" w:hAnsi="Times New Roman" w:cs="Times New Roman"/>
                <w:snapToGrid w:val="0"/>
              </w:rPr>
              <w:t xml:space="preserve">Hematochezia (eliminarea din rect a sângelui bordo sau purpuriu) reprezintă semnul clasic al hemoragiei digestive inferioare. Totodată, hematochezia poate fi observată circa la 5-10% dintre bolnavii cu hemoragii gastroduodenale rapide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masive. </w:t>
            </w:r>
            <w:r w:rsidRPr="006C29EE">
              <w:rPr>
                <w:rFonts w:ascii="Times New Roman" w:hAnsi="Times New Roman" w:cs="Times New Roman"/>
                <w:b/>
                <w:i/>
              </w:rPr>
              <w:t>(clasa de recomandare IIa)</w:t>
            </w:r>
          </w:p>
          <w:p w14:paraId="7823D11B" w14:textId="77777777" w:rsidR="00286DB1" w:rsidRPr="006C29EE" w:rsidRDefault="00286DB1" w:rsidP="00310D9B">
            <w:pPr>
              <w:pStyle w:val="Indentcorptext"/>
              <w:numPr>
                <w:ilvl w:val="0"/>
                <w:numId w:val="37"/>
              </w:numPr>
              <w:spacing w:after="120" w:line="240" w:lineRule="auto"/>
              <w:ind w:left="457" w:hanging="425"/>
              <w:rPr>
                <w:rFonts w:ascii="Times New Roman" w:hAnsi="Times New Roman" w:cs="Times New Roman"/>
                <w:snapToGrid w:val="0"/>
              </w:rPr>
            </w:pPr>
            <w:r w:rsidRPr="006C29EE">
              <w:rPr>
                <w:rFonts w:ascii="Times New Roman" w:hAnsi="Times New Roman" w:cs="Times New Roman"/>
                <w:snapToGrid w:val="0"/>
              </w:rPr>
              <w:t xml:space="preserve">Unele patologii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medicamente pot imita hemoragiile GI. Sângerările nazale, dentare, tonsiliare </w:t>
            </w:r>
            <w:r w:rsidR="00A27883" w:rsidRPr="006C29EE">
              <w:rPr>
                <w:rFonts w:ascii="Times New Roman" w:hAnsi="Times New Roman" w:cs="Times New Roman"/>
                <w:snapToGrid w:val="0"/>
              </w:rPr>
              <w:t>ş</w:t>
            </w:r>
            <w:r w:rsidRPr="006C29EE">
              <w:rPr>
                <w:rFonts w:ascii="Times New Roman" w:hAnsi="Times New Roman" w:cs="Times New Roman"/>
                <w:snapToGrid w:val="0"/>
              </w:rPr>
              <w:t>i lichidele sau alimentele consumate colorate intens cu ro</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u pot fi confundate cu hematemeza; medicamentele care conţin bismut pot imita melena;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hemoragiile vaginale </w:t>
            </w:r>
            <w:r w:rsidR="00A27883" w:rsidRPr="006C29EE">
              <w:rPr>
                <w:rFonts w:ascii="Times New Roman" w:hAnsi="Times New Roman" w:cs="Times New Roman"/>
                <w:snapToGrid w:val="0"/>
              </w:rPr>
              <w:t>ş</w:t>
            </w:r>
            <w:r w:rsidRPr="006C29EE">
              <w:rPr>
                <w:rFonts w:ascii="Times New Roman" w:hAnsi="Times New Roman" w:cs="Times New Roman"/>
                <w:snapToGrid w:val="0"/>
              </w:rPr>
              <w:t>i hematuria pot imita rectoragi</w:t>
            </w:r>
            <w:r w:rsidR="005D1AA3" w:rsidRPr="006C29EE">
              <w:rPr>
                <w:rFonts w:ascii="Times New Roman" w:hAnsi="Times New Roman" w:cs="Times New Roman"/>
                <w:snapToGrid w:val="0"/>
              </w:rPr>
              <w:t>a</w:t>
            </w:r>
            <w:r w:rsidRPr="006C29EE">
              <w:rPr>
                <w:rFonts w:ascii="Times New Roman" w:hAnsi="Times New Roman" w:cs="Times New Roman"/>
                <w:snapToGrid w:val="0"/>
              </w:rPr>
              <w:t xml:space="preserve">. </w:t>
            </w:r>
            <w:r w:rsidRPr="006C29EE">
              <w:rPr>
                <w:rFonts w:ascii="Times New Roman" w:hAnsi="Times New Roman" w:cs="Times New Roman"/>
                <w:b/>
                <w:i/>
              </w:rPr>
              <w:t>(clasa de recomandare IIb)</w:t>
            </w:r>
          </w:p>
          <w:p w14:paraId="111A01A1" w14:textId="77777777" w:rsidR="00286DB1" w:rsidRPr="006C29EE" w:rsidRDefault="00286DB1" w:rsidP="00310D9B">
            <w:pPr>
              <w:pStyle w:val="Indentcorptext"/>
              <w:numPr>
                <w:ilvl w:val="0"/>
                <w:numId w:val="37"/>
              </w:numPr>
              <w:spacing w:after="120" w:line="240" w:lineRule="auto"/>
              <w:ind w:left="457" w:hanging="425"/>
              <w:rPr>
                <w:rFonts w:ascii="Times New Roman" w:hAnsi="Times New Roman" w:cs="Times New Roman"/>
                <w:snapToGrid w:val="0"/>
              </w:rPr>
            </w:pPr>
            <w:r w:rsidRPr="006C29EE">
              <w:rPr>
                <w:rFonts w:ascii="Times New Roman" w:hAnsi="Times New Roman" w:cs="Times New Roman"/>
                <w:snapToGrid w:val="0"/>
              </w:rPr>
              <w:t>În plus, paci</w:t>
            </w:r>
            <w:r w:rsidR="005D1AA3" w:rsidRPr="006C29EE">
              <w:rPr>
                <w:rFonts w:ascii="Times New Roman" w:hAnsi="Times New Roman" w:cs="Times New Roman"/>
                <w:snapToGrid w:val="0"/>
              </w:rPr>
              <w:t xml:space="preserve">enţii pot avea UGDH, </w:t>
            </w:r>
            <w:r w:rsidR="00A27883" w:rsidRPr="006C29EE">
              <w:rPr>
                <w:rFonts w:ascii="Times New Roman" w:hAnsi="Times New Roman" w:cs="Times New Roman"/>
                <w:snapToGrid w:val="0"/>
              </w:rPr>
              <w:t>ş</w:t>
            </w:r>
            <w:r w:rsidR="005D1AA3" w:rsidRPr="006C29EE">
              <w:rPr>
                <w:rFonts w:ascii="Times New Roman" w:hAnsi="Times New Roman" w:cs="Times New Roman"/>
                <w:snapToGrid w:val="0"/>
              </w:rPr>
              <w:t>i prezinta</w:t>
            </w:r>
            <w:r w:rsidRPr="006C29EE">
              <w:rPr>
                <w:rFonts w:ascii="Times New Roman" w:hAnsi="Times New Roman" w:cs="Times New Roman"/>
                <w:snapToGrid w:val="0"/>
              </w:rPr>
              <w:t xml:space="preserve"> doar semne generale de pierdere sangvină, cum ar fi slăbiciune, ameţeli, durere toracică sau colaps. </w:t>
            </w:r>
            <w:r w:rsidRPr="006C29EE">
              <w:rPr>
                <w:rFonts w:ascii="Times New Roman" w:hAnsi="Times New Roman" w:cs="Times New Roman"/>
                <w:b/>
                <w:i/>
              </w:rPr>
              <w:t>(clasa de recomandare IIb)</w:t>
            </w:r>
          </w:p>
          <w:p w14:paraId="2DBD4B0A" w14:textId="77777777" w:rsidR="00286DB1" w:rsidRPr="006C29EE" w:rsidRDefault="00286DB1" w:rsidP="00310D9B">
            <w:pPr>
              <w:numPr>
                <w:ilvl w:val="0"/>
                <w:numId w:val="23"/>
              </w:numPr>
              <w:spacing w:after="120"/>
              <w:ind w:left="457" w:hanging="425"/>
              <w:jc w:val="both"/>
              <w:rPr>
                <w:rFonts w:ascii="Times New Roman" w:hAnsi="Times New Roman" w:cs="Times New Roman"/>
                <w:b/>
                <w:i/>
                <w:snapToGrid w:val="0"/>
                <w:sz w:val="28"/>
                <w:szCs w:val="28"/>
              </w:rPr>
            </w:pPr>
            <w:r w:rsidRPr="006C29EE">
              <w:rPr>
                <w:rFonts w:ascii="Times New Roman" w:hAnsi="Times New Roman" w:cs="Times New Roman"/>
                <w:snapToGrid w:val="0"/>
                <w:sz w:val="24"/>
                <w:szCs w:val="24"/>
              </w:rPr>
              <w:lastRenderedPageBreak/>
              <w:t>La bolnavii cu UGDH durerea abdominală în epigastru sau hipocondrul drept deseori însoţe</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te</w:t>
            </w:r>
            <w:r w:rsidR="005D1AA3" w:rsidRPr="006C29EE">
              <w:rPr>
                <w:rFonts w:ascii="Times New Roman" w:hAnsi="Times New Roman" w:cs="Times New Roman"/>
                <w:snapToGrid w:val="0"/>
                <w:sz w:val="24"/>
                <w:szCs w:val="24"/>
              </w:rPr>
              <w:t xml:space="preserve"> hemoragia</w:t>
            </w:r>
            <w:r w:rsidRPr="006C29EE">
              <w:rPr>
                <w:rFonts w:ascii="Times New Roman" w:hAnsi="Times New Roman" w:cs="Times New Roman"/>
                <w:snapToGrid w:val="0"/>
                <w:sz w:val="24"/>
                <w:szCs w:val="24"/>
              </w:rPr>
              <w:t xml:space="preserve"> acută. </w:t>
            </w:r>
            <w:r w:rsidRPr="006C29EE">
              <w:rPr>
                <w:rFonts w:ascii="Times New Roman" w:hAnsi="Times New Roman" w:cs="Times New Roman"/>
                <w:b/>
                <w:i/>
                <w:sz w:val="24"/>
                <w:szCs w:val="24"/>
              </w:rPr>
              <w:t>(clasa de recomandare IIb)</w:t>
            </w:r>
          </w:p>
        </w:tc>
      </w:tr>
    </w:tbl>
    <w:p w14:paraId="2F874BC2" w14:textId="77777777" w:rsidR="00286DB1" w:rsidRPr="006C29EE" w:rsidRDefault="00286DB1" w:rsidP="00310D9B">
      <w:pPr>
        <w:jc w:val="both"/>
        <w:rPr>
          <w:rFonts w:ascii="Times New Roman" w:hAnsi="Times New Roman" w:cs="Times New Roman"/>
          <w:b/>
          <w:i/>
          <w:snapToGrid w:val="0"/>
          <w:sz w:val="28"/>
          <w:szCs w:val="28"/>
        </w:rPr>
      </w:pPr>
    </w:p>
    <w:p w14:paraId="74722EFC" w14:textId="77777777" w:rsidR="000756A5" w:rsidRPr="006C29EE" w:rsidRDefault="009F6A83" w:rsidP="00310D9B">
      <w:pPr>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t>C.2.4.2.2</w:t>
      </w:r>
      <w:r w:rsidRPr="006C29EE">
        <w:rPr>
          <w:rFonts w:ascii="Times New Roman" w:hAnsi="Times New Roman" w:cs="Times New Roman"/>
          <w:b/>
          <w:sz w:val="24"/>
          <w:szCs w:val="24"/>
        </w:rPr>
        <w:t xml:space="preserve"> </w:t>
      </w:r>
      <w:r w:rsidRPr="006C29EE">
        <w:rPr>
          <w:rFonts w:ascii="Times New Roman" w:hAnsi="Times New Roman" w:cs="Times New Roman"/>
          <w:b/>
          <w:i/>
          <w:sz w:val="28"/>
          <w:szCs w:val="28"/>
        </w:rPr>
        <w:t>Evaluarea hemodinamicii centrale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286DB1" w:rsidRPr="006C29EE" w14:paraId="72FCD0B4" w14:textId="77777777" w:rsidTr="00E70B33">
        <w:tc>
          <w:tcPr>
            <w:tcW w:w="9918" w:type="dxa"/>
            <w:shd w:val="clear" w:color="auto" w:fill="auto"/>
          </w:tcPr>
          <w:p w14:paraId="5B816DC2" w14:textId="77777777" w:rsidR="00286DB1" w:rsidRPr="006C29EE" w:rsidRDefault="00286DB1" w:rsidP="00310D9B">
            <w:pPr>
              <w:spacing w:after="120"/>
              <w:ind w:firstLine="457"/>
              <w:jc w:val="both"/>
              <w:rPr>
                <w:rFonts w:ascii="Times New Roman" w:hAnsi="Times New Roman" w:cs="Times New Roman"/>
                <w:b/>
                <w:sz w:val="24"/>
                <w:szCs w:val="24"/>
              </w:rPr>
            </w:pPr>
            <w:r w:rsidRPr="006C29EE">
              <w:rPr>
                <w:rFonts w:ascii="Times New Roman" w:hAnsi="Times New Roman" w:cs="Times New Roman"/>
                <w:b/>
                <w:sz w:val="24"/>
                <w:szCs w:val="24"/>
              </w:rPr>
              <w:t xml:space="preserve">Caseta 6. </w:t>
            </w:r>
            <w:r w:rsidRPr="006C29EE">
              <w:rPr>
                <w:rFonts w:ascii="Times New Roman" w:hAnsi="Times New Roman" w:cs="Times New Roman"/>
                <w:b/>
                <w:i/>
                <w:sz w:val="24"/>
                <w:szCs w:val="24"/>
              </w:rPr>
              <w:t>Evaluarea hemodinamicii centrale.</w:t>
            </w:r>
          </w:p>
          <w:p w14:paraId="0F5CA131" w14:textId="4BE9C7F0" w:rsidR="00286DB1" w:rsidRPr="006C29EE" w:rsidRDefault="00286DB1" w:rsidP="00310D9B">
            <w:pPr>
              <w:numPr>
                <w:ilvl w:val="0"/>
                <w:numId w:val="21"/>
              </w:numPr>
              <w:spacing w:after="60"/>
              <w:ind w:left="45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Examenul clinic al bolnavului cu UGDH trebuie să fie ţintit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rapid. În primul rând, trebuie să fie estimate starea generală a pacientului, inclusiv parametrii principali ai funcţiilor vitale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statusul mental al acestuia. Ca la toţi pacienţii critici, evaluarea începe cu </w:t>
            </w:r>
            <w:r w:rsidR="00EF71BA" w:rsidRPr="006C29EE">
              <w:rPr>
                <w:rFonts w:ascii="Times New Roman" w:hAnsi="Times New Roman" w:cs="Times New Roman"/>
                <w:sz w:val="24"/>
                <w:szCs w:val="24"/>
              </w:rPr>
              <w:t xml:space="preserve">determinarea </w:t>
            </w:r>
            <w:r w:rsidR="00310D9B" w:rsidRPr="006C29EE">
              <w:rPr>
                <w:rFonts w:ascii="Times New Roman" w:hAnsi="Times New Roman" w:cs="Times New Roman"/>
                <w:sz w:val="24"/>
                <w:szCs w:val="24"/>
              </w:rPr>
              <w:t>permeabilităţii</w:t>
            </w:r>
            <w:r w:rsidR="00E85107" w:rsidRPr="006C29EE">
              <w:rPr>
                <w:rFonts w:ascii="Times New Roman" w:hAnsi="Times New Roman" w:cs="Times New Roman"/>
                <w:sz w:val="24"/>
                <w:szCs w:val="24"/>
              </w:rPr>
              <w:t xml:space="preserve"> </w:t>
            </w:r>
            <w:r w:rsidR="00EF71BA" w:rsidRPr="006C29EE">
              <w:rPr>
                <w:rFonts w:ascii="Times New Roman" w:hAnsi="Times New Roman" w:cs="Times New Roman"/>
                <w:sz w:val="24"/>
                <w:szCs w:val="24"/>
              </w:rPr>
              <w:t xml:space="preserve">căilor respiratorii, respiraţiei şi circulaţiei – </w:t>
            </w:r>
            <w:r w:rsidRPr="006C29EE">
              <w:rPr>
                <w:rFonts w:ascii="Times New Roman" w:hAnsi="Times New Roman" w:cs="Times New Roman"/>
                <w:sz w:val="24"/>
                <w:szCs w:val="24"/>
              </w:rPr>
              <w:t>ABC</w:t>
            </w:r>
            <w:r w:rsidR="00EF71BA" w:rsidRPr="006C29EE">
              <w:rPr>
                <w:rFonts w:ascii="Times New Roman" w:hAnsi="Times New Roman" w:cs="Times New Roman"/>
                <w:sz w:val="24"/>
                <w:szCs w:val="24"/>
              </w:rPr>
              <w:t xml:space="preserve"> </w:t>
            </w:r>
            <w:r w:rsidRPr="006C29EE">
              <w:rPr>
                <w:rFonts w:ascii="Times New Roman" w:hAnsi="Times New Roman" w:cs="Times New Roman"/>
                <w:i/>
                <w:sz w:val="24"/>
                <w:szCs w:val="24"/>
              </w:rPr>
              <w:t>(</w:t>
            </w:r>
            <w:r w:rsidR="00EF71BA" w:rsidRPr="006C29EE">
              <w:rPr>
                <w:rFonts w:ascii="Times New Roman" w:hAnsi="Times New Roman" w:cs="Times New Roman"/>
                <w:i/>
                <w:sz w:val="24"/>
                <w:szCs w:val="24"/>
              </w:rPr>
              <w:t xml:space="preserve">engl. </w:t>
            </w:r>
            <w:r w:rsidRPr="006C29EE">
              <w:rPr>
                <w:rFonts w:ascii="Times New Roman" w:hAnsi="Times New Roman" w:cs="Times New Roman"/>
                <w:i/>
                <w:sz w:val="24"/>
                <w:szCs w:val="24"/>
              </w:rPr>
              <w:t>Airway, Breathing, Circulation)</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(clasa de recomandare I)</w:t>
            </w:r>
          </w:p>
          <w:p w14:paraId="6FA095FC" w14:textId="77777777" w:rsidR="00286DB1" w:rsidRPr="006C29EE" w:rsidRDefault="00286DB1" w:rsidP="00310D9B">
            <w:pPr>
              <w:numPr>
                <w:ilvl w:val="0"/>
                <w:numId w:val="21"/>
              </w:numPr>
              <w:spacing w:after="60"/>
              <w:ind w:left="45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În cazul hemoragiei GI masive este deosebit de important verificarea căilor respiratorii, deoarece aspiraţia pulmonară cu sângele vomitat este asociată cu morbiditate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mortalitate semnificative. Intubarea endotraheală rapidă poate fi indicată în cazurile de vome abundente sau de modificare a statusului mental. Respiraţia adecvată este evaluată prin criterii clinice, cum ar fi frecvenţa normală a respiraţiei, absenţa cianozei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nivelurile normale de saturaţie </w:t>
            </w:r>
            <w:r w:rsidR="005D1AA3" w:rsidRPr="006C29EE">
              <w:rPr>
                <w:rFonts w:ascii="Times New Roman" w:hAnsi="Times New Roman" w:cs="Times New Roman"/>
                <w:sz w:val="24"/>
                <w:szCs w:val="24"/>
              </w:rPr>
              <w:t xml:space="preserve">cu </w:t>
            </w:r>
            <w:r w:rsidRPr="006C29EE">
              <w:rPr>
                <w:rFonts w:ascii="Times New Roman" w:hAnsi="Times New Roman" w:cs="Times New Roman"/>
                <w:sz w:val="24"/>
                <w:szCs w:val="24"/>
              </w:rPr>
              <w:t xml:space="preserve">oxigen la pulsoximetrie. </w:t>
            </w:r>
            <w:r w:rsidRPr="006C29EE">
              <w:rPr>
                <w:rFonts w:ascii="Times New Roman" w:hAnsi="Times New Roman" w:cs="Times New Roman"/>
                <w:b/>
                <w:i/>
                <w:sz w:val="24"/>
                <w:szCs w:val="24"/>
              </w:rPr>
              <w:t>(clasa de recomandare I)</w:t>
            </w:r>
          </w:p>
          <w:p w14:paraId="7EA6E5CB" w14:textId="77777777" w:rsidR="00286DB1" w:rsidRPr="006C29EE" w:rsidRDefault="00286DB1" w:rsidP="00310D9B">
            <w:pPr>
              <w:numPr>
                <w:ilvl w:val="0"/>
                <w:numId w:val="21"/>
              </w:numPr>
              <w:spacing w:after="60"/>
              <w:ind w:left="459"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Nivelul tensiunii arteriale (TA)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frecvenţa contracţiilor cardiace ale pacientului reflectă volumul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viteza pierderii sangvine,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gradul de compensare a sistemului cardio-vascular. Cre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terea magnitudinii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intensităţii pierderii sangvine conduce la tahicardie, vasoconstricţie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în final, la hipotonie profundă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oc hipovolemic-hemoragic). </w:t>
            </w:r>
            <w:r w:rsidRPr="006C29EE">
              <w:rPr>
                <w:rFonts w:ascii="Times New Roman" w:hAnsi="Times New Roman" w:cs="Times New Roman"/>
                <w:b/>
                <w:i/>
                <w:sz w:val="24"/>
                <w:szCs w:val="24"/>
              </w:rPr>
              <w:t>(clasa de recomandare IIa)</w:t>
            </w:r>
          </w:p>
          <w:p w14:paraId="63CAA9AF" w14:textId="77777777" w:rsidR="00286DB1" w:rsidRPr="006C29EE" w:rsidRDefault="00A27883" w:rsidP="00310D9B">
            <w:pPr>
              <w:numPr>
                <w:ilvl w:val="0"/>
                <w:numId w:val="21"/>
              </w:numPr>
              <w:spacing w:after="60"/>
              <w:ind w:left="459" w:hanging="425"/>
              <w:jc w:val="both"/>
              <w:rPr>
                <w:rFonts w:ascii="Times New Roman" w:hAnsi="Times New Roman" w:cs="Times New Roman"/>
                <w:b/>
                <w:i/>
                <w:sz w:val="24"/>
                <w:szCs w:val="24"/>
              </w:rPr>
            </w:pPr>
            <w:r w:rsidRPr="006C29EE">
              <w:rPr>
                <w:rFonts w:ascii="Times New Roman" w:hAnsi="Times New Roman" w:cs="Times New Roman"/>
                <w:sz w:val="24"/>
                <w:szCs w:val="24"/>
              </w:rPr>
              <w:t>Ş</w:t>
            </w:r>
            <w:r w:rsidR="00286DB1" w:rsidRPr="006C29EE">
              <w:rPr>
                <w:rFonts w:ascii="Times New Roman" w:hAnsi="Times New Roman" w:cs="Times New Roman"/>
                <w:sz w:val="24"/>
                <w:szCs w:val="24"/>
              </w:rPr>
              <w:t xml:space="preserve">ocul este considerat drept scăderea tensiunii sistolice arteriale sub 100 mm Hg în asociere cu tahicardie peste 100 băt/min, paliditate </w:t>
            </w:r>
            <w:r w:rsidRPr="006C29EE">
              <w:rPr>
                <w:rFonts w:ascii="Times New Roman" w:hAnsi="Times New Roman" w:cs="Times New Roman"/>
                <w:sz w:val="24"/>
                <w:szCs w:val="24"/>
              </w:rPr>
              <w:t>ş</w:t>
            </w:r>
            <w:r w:rsidR="00286DB1" w:rsidRPr="006C29EE">
              <w:rPr>
                <w:rFonts w:ascii="Times New Roman" w:hAnsi="Times New Roman" w:cs="Times New Roman"/>
                <w:sz w:val="24"/>
                <w:szCs w:val="24"/>
              </w:rPr>
              <w:t xml:space="preserve">i tegumente reci, statusul mental dereglat </w:t>
            </w:r>
            <w:r w:rsidRPr="006C29EE">
              <w:rPr>
                <w:rFonts w:ascii="Times New Roman" w:hAnsi="Times New Roman" w:cs="Times New Roman"/>
                <w:sz w:val="24"/>
                <w:szCs w:val="24"/>
              </w:rPr>
              <w:t>ş</w:t>
            </w:r>
            <w:r w:rsidR="00286DB1" w:rsidRPr="006C29EE">
              <w:rPr>
                <w:rFonts w:ascii="Times New Roman" w:hAnsi="Times New Roman" w:cs="Times New Roman"/>
                <w:sz w:val="24"/>
                <w:szCs w:val="24"/>
              </w:rPr>
              <w:t xml:space="preserve">i oligurie sau anurie. </w:t>
            </w:r>
            <w:r w:rsidR="00286DB1" w:rsidRPr="006C29EE">
              <w:rPr>
                <w:rFonts w:ascii="Times New Roman" w:hAnsi="Times New Roman" w:cs="Times New Roman"/>
                <w:b/>
                <w:i/>
                <w:sz w:val="24"/>
                <w:szCs w:val="24"/>
              </w:rPr>
              <w:t xml:space="preserve">(clasa de recomandare I) </w:t>
            </w:r>
          </w:p>
          <w:p w14:paraId="70DC9209" w14:textId="77777777" w:rsidR="00286DB1" w:rsidRPr="006C29EE" w:rsidRDefault="005D1AA3" w:rsidP="00310D9B">
            <w:pPr>
              <w:numPr>
                <w:ilvl w:val="0"/>
                <w:numId w:val="21"/>
              </w:numPr>
              <w:spacing w:after="60"/>
              <w:ind w:left="459"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Instabilitatea hemodinamică se </w:t>
            </w:r>
            <w:r w:rsidR="00286DB1" w:rsidRPr="006C29EE">
              <w:rPr>
                <w:rFonts w:ascii="Times New Roman" w:hAnsi="Times New Roman" w:cs="Times New Roman"/>
                <w:sz w:val="24"/>
                <w:szCs w:val="24"/>
              </w:rPr>
              <w:t>consider</w:t>
            </w:r>
            <w:r w:rsidRPr="006C29EE">
              <w:rPr>
                <w:rFonts w:ascii="Times New Roman" w:hAnsi="Times New Roman" w:cs="Times New Roman"/>
                <w:sz w:val="24"/>
                <w:szCs w:val="24"/>
              </w:rPr>
              <w:t>ă</w:t>
            </w:r>
            <w:r w:rsidR="00286DB1" w:rsidRPr="006C29EE">
              <w:rPr>
                <w:rFonts w:ascii="Times New Roman" w:hAnsi="Times New Roman" w:cs="Times New Roman"/>
                <w:sz w:val="24"/>
                <w:szCs w:val="24"/>
              </w:rPr>
              <w:t xml:space="preserve"> </w:t>
            </w:r>
            <w:r w:rsidRPr="006C29EE">
              <w:rPr>
                <w:rFonts w:ascii="Times New Roman" w:hAnsi="Times New Roman" w:cs="Times New Roman"/>
                <w:sz w:val="24"/>
                <w:szCs w:val="24"/>
              </w:rPr>
              <w:t>în prezența</w:t>
            </w:r>
            <w:r w:rsidR="00286DB1" w:rsidRPr="006C29EE">
              <w:rPr>
                <w:rFonts w:ascii="Times New Roman" w:hAnsi="Times New Roman" w:cs="Times New Roman"/>
                <w:sz w:val="24"/>
                <w:szCs w:val="24"/>
              </w:rPr>
              <w:t xml:space="preserve"> tensiun</w:t>
            </w:r>
            <w:r w:rsidRPr="006C29EE">
              <w:rPr>
                <w:rFonts w:ascii="Times New Roman" w:hAnsi="Times New Roman" w:cs="Times New Roman"/>
                <w:sz w:val="24"/>
                <w:szCs w:val="24"/>
              </w:rPr>
              <w:t>ii</w:t>
            </w:r>
            <w:r w:rsidR="00286DB1" w:rsidRPr="006C29EE">
              <w:rPr>
                <w:rFonts w:ascii="Times New Roman" w:hAnsi="Times New Roman" w:cs="Times New Roman"/>
                <w:sz w:val="24"/>
                <w:szCs w:val="24"/>
              </w:rPr>
              <w:t xml:space="preserve"> arterial</w:t>
            </w:r>
            <w:r w:rsidRPr="006C29EE">
              <w:rPr>
                <w:rFonts w:ascii="Times New Roman" w:hAnsi="Times New Roman" w:cs="Times New Roman"/>
                <w:sz w:val="24"/>
                <w:szCs w:val="24"/>
              </w:rPr>
              <w:t>e</w:t>
            </w:r>
            <w:r w:rsidR="00286DB1" w:rsidRPr="006C29EE">
              <w:rPr>
                <w:rFonts w:ascii="Times New Roman" w:hAnsi="Times New Roman" w:cs="Times New Roman"/>
                <w:sz w:val="24"/>
                <w:szCs w:val="24"/>
              </w:rPr>
              <w:t xml:space="preserve"> sistolic</w:t>
            </w:r>
            <w:r w:rsidRPr="006C29EE">
              <w:rPr>
                <w:rFonts w:ascii="Times New Roman" w:hAnsi="Times New Roman" w:cs="Times New Roman"/>
                <w:sz w:val="24"/>
                <w:szCs w:val="24"/>
              </w:rPr>
              <w:t>e</w:t>
            </w:r>
            <w:r w:rsidR="00286DB1" w:rsidRPr="006C29EE">
              <w:rPr>
                <w:rFonts w:ascii="Times New Roman" w:hAnsi="Times New Roman" w:cs="Times New Roman"/>
                <w:sz w:val="24"/>
                <w:szCs w:val="24"/>
              </w:rPr>
              <w:t xml:space="preserve"> (TAsis) egală sau sub 90 mm Hg. </w:t>
            </w:r>
            <w:r w:rsidR="00286DB1" w:rsidRPr="006C29EE">
              <w:rPr>
                <w:rFonts w:ascii="Times New Roman" w:hAnsi="Times New Roman" w:cs="Times New Roman"/>
                <w:b/>
                <w:i/>
                <w:sz w:val="24"/>
                <w:szCs w:val="24"/>
              </w:rPr>
              <w:t>(clasa de recomandare I</w:t>
            </w:r>
            <w:r w:rsidRPr="006C29EE">
              <w:rPr>
                <w:rFonts w:ascii="Times New Roman" w:hAnsi="Times New Roman" w:cs="Times New Roman"/>
                <w:b/>
                <w:i/>
                <w:sz w:val="24"/>
                <w:szCs w:val="24"/>
              </w:rPr>
              <w:t>I</w:t>
            </w:r>
            <w:r w:rsidR="00286DB1" w:rsidRPr="006C29EE">
              <w:rPr>
                <w:rFonts w:ascii="Times New Roman" w:hAnsi="Times New Roman" w:cs="Times New Roman"/>
                <w:b/>
                <w:i/>
                <w:sz w:val="24"/>
                <w:szCs w:val="24"/>
              </w:rPr>
              <w:t>a</w:t>
            </w:r>
            <w:r w:rsidRPr="006C29EE">
              <w:rPr>
                <w:rFonts w:ascii="Times New Roman" w:hAnsi="Times New Roman" w:cs="Times New Roman"/>
                <w:b/>
                <w:i/>
                <w:sz w:val="24"/>
                <w:szCs w:val="24"/>
              </w:rPr>
              <w:t>)</w:t>
            </w:r>
            <w:r w:rsidR="00286DB1" w:rsidRPr="006C29EE">
              <w:rPr>
                <w:rFonts w:ascii="Times New Roman" w:hAnsi="Times New Roman" w:cs="Times New Roman"/>
                <w:b/>
                <w:i/>
                <w:sz w:val="24"/>
                <w:szCs w:val="24"/>
              </w:rPr>
              <w:t>.</w:t>
            </w:r>
          </w:p>
          <w:p w14:paraId="58DB5FF3" w14:textId="77777777" w:rsidR="00286DB1" w:rsidRPr="006C29EE" w:rsidRDefault="00286DB1" w:rsidP="00310D9B">
            <w:pPr>
              <w:numPr>
                <w:ilvl w:val="0"/>
                <w:numId w:val="21"/>
              </w:numPr>
              <w:spacing w:after="60"/>
              <w:ind w:left="459" w:hanging="425"/>
              <w:jc w:val="both"/>
              <w:rPr>
                <w:rFonts w:ascii="Times New Roman" w:hAnsi="Times New Roman" w:cs="Times New Roman"/>
                <w:b/>
                <w:i/>
                <w:sz w:val="28"/>
                <w:szCs w:val="28"/>
              </w:rPr>
            </w:pPr>
            <w:r w:rsidRPr="006C29EE">
              <w:rPr>
                <w:rFonts w:ascii="Times New Roman" w:hAnsi="Times New Roman" w:cs="Times New Roman"/>
                <w:sz w:val="24"/>
                <w:szCs w:val="24"/>
              </w:rPr>
              <w:t>Prezenţa colapsului în antecedente, apreciat subiectiv de pacient ca stare de le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in, care a survenit la etapa de prespital. Episoadele de colaps, care mărturisesc indirect despre dereglările importante ale hemodinamicii sistemice, se depistează la aproximativ 30% dintre pacienţii cu UGDH. </w:t>
            </w:r>
            <w:r w:rsidRPr="006C29EE">
              <w:rPr>
                <w:rFonts w:ascii="Times New Roman" w:hAnsi="Times New Roman" w:cs="Times New Roman"/>
                <w:b/>
                <w:i/>
                <w:sz w:val="24"/>
                <w:szCs w:val="24"/>
              </w:rPr>
              <w:t>(clasa de recomandare IIa)</w:t>
            </w:r>
          </w:p>
        </w:tc>
      </w:tr>
    </w:tbl>
    <w:p w14:paraId="67DF8B04" w14:textId="77777777" w:rsidR="00286DB1" w:rsidRPr="006C29EE" w:rsidRDefault="00286DB1" w:rsidP="00310D9B">
      <w:pPr>
        <w:jc w:val="both"/>
        <w:rPr>
          <w:rFonts w:ascii="Times New Roman" w:hAnsi="Times New Roman" w:cs="Times New Roman"/>
          <w:b/>
          <w:i/>
          <w:sz w:val="28"/>
          <w:szCs w:val="28"/>
        </w:rPr>
      </w:pPr>
    </w:p>
    <w:p w14:paraId="05E4FB96" w14:textId="77777777" w:rsidR="00420F65" w:rsidRPr="006C29EE" w:rsidRDefault="00420F65" w:rsidP="00310D9B">
      <w:pPr>
        <w:spacing w:after="120"/>
        <w:jc w:val="both"/>
        <w:rPr>
          <w:rFonts w:ascii="Times New Roman" w:hAnsi="Times New Roman" w:cs="Times New Roman"/>
          <w:b/>
          <w:i/>
          <w:snapToGrid w:val="0"/>
          <w:sz w:val="28"/>
          <w:szCs w:val="28"/>
        </w:rPr>
      </w:pPr>
      <w:r w:rsidRPr="006C29EE">
        <w:rPr>
          <w:rFonts w:ascii="Times New Roman" w:hAnsi="Times New Roman" w:cs="Times New Roman"/>
          <w:b/>
          <w:i/>
          <w:sz w:val="28"/>
          <w:szCs w:val="24"/>
        </w:rPr>
        <w:t>C.2.4.2.3.</w:t>
      </w:r>
      <w:r w:rsidRPr="006C29EE">
        <w:rPr>
          <w:rFonts w:ascii="Times New Roman" w:hAnsi="Times New Roman" w:cs="Times New Roman"/>
          <w:b/>
          <w:i/>
          <w:snapToGrid w:val="0"/>
          <w:sz w:val="24"/>
          <w:szCs w:val="24"/>
        </w:rPr>
        <w:t xml:space="preserve"> </w:t>
      </w:r>
      <w:r w:rsidRPr="006C29EE">
        <w:rPr>
          <w:rFonts w:ascii="Times New Roman" w:hAnsi="Times New Roman" w:cs="Times New Roman"/>
          <w:b/>
          <w:i/>
          <w:snapToGrid w:val="0"/>
          <w:sz w:val="28"/>
          <w:szCs w:val="28"/>
        </w:rPr>
        <w:t>Timpul spitalizării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286DB1" w:rsidRPr="006C29EE" w14:paraId="070FB4BA" w14:textId="77777777" w:rsidTr="00E70B33">
        <w:tc>
          <w:tcPr>
            <w:tcW w:w="9918" w:type="dxa"/>
            <w:shd w:val="clear" w:color="auto" w:fill="auto"/>
          </w:tcPr>
          <w:p w14:paraId="3C9468E2" w14:textId="77777777" w:rsidR="00286DB1" w:rsidRPr="006C29EE" w:rsidRDefault="00286DB1" w:rsidP="00310D9B">
            <w:pPr>
              <w:spacing w:after="120"/>
              <w:ind w:left="180" w:firstLine="277"/>
              <w:jc w:val="both"/>
              <w:rPr>
                <w:rFonts w:ascii="Times New Roman" w:hAnsi="Times New Roman" w:cs="Times New Roman"/>
                <w:b/>
                <w:snapToGrid w:val="0"/>
                <w:sz w:val="24"/>
                <w:szCs w:val="24"/>
              </w:rPr>
            </w:pPr>
            <w:r w:rsidRPr="006C29EE">
              <w:rPr>
                <w:rFonts w:ascii="Times New Roman" w:hAnsi="Times New Roman" w:cs="Times New Roman"/>
                <w:b/>
                <w:sz w:val="24"/>
                <w:szCs w:val="24"/>
              </w:rPr>
              <w:t xml:space="preserve">Caseta 7. </w:t>
            </w:r>
            <w:r w:rsidRPr="006C29EE">
              <w:rPr>
                <w:rFonts w:ascii="Times New Roman" w:hAnsi="Times New Roman" w:cs="Times New Roman"/>
                <w:b/>
                <w:i/>
                <w:snapToGrid w:val="0"/>
                <w:sz w:val="24"/>
                <w:szCs w:val="24"/>
              </w:rPr>
              <w:t>Timpul spitalizării</w:t>
            </w:r>
            <w:r w:rsidR="00F430EE" w:rsidRPr="006C29EE">
              <w:rPr>
                <w:rFonts w:ascii="Times New Roman" w:hAnsi="Times New Roman" w:cs="Times New Roman"/>
                <w:b/>
                <w:i/>
                <w:snapToGrid w:val="0"/>
                <w:sz w:val="24"/>
                <w:szCs w:val="24"/>
              </w:rPr>
              <w:t>.</w:t>
            </w:r>
            <w:r w:rsidRPr="006C29EE">
              <w:rPr>
                <w:rFonts w:ascii="Times New Roman" w:hAnsi="Times New Roman" w:cs="Times New Roman"/>
                <w:b/>
                <w:snapToGrid w:val="0"/>
                <w:sz w:val="24"/>
                <w:szCs w:val="24"/>
              </w:rPr>
              <w:t xml:space="preserve"> </w:t>
            </w:r>
          </w:p>
          <w:p w14:paraId="24887334" w14:textId="77777777" w:rsidR="00286DB1" w:rsidRPr="006C29EE" w:rsidRDefault="00286DB1" w:rsidP="00310D9B">
            <w:pPr>
              <w:pStyle w:val="Indentcorptext"/>
              <w:numPr>
                <w:ilvl w:val="0"/>
                <w:numId w:val="38"/>
              </w:numPr>
              <w:spacing w:after="60" w:line="240" w:lineRule="auto"/>
              <w:ind w:left="459" w:hanging="459"/>
              <w:rPr>
                <w:rFonts w:ascii="Times New Roman" w:hAnsi="Times New Roman" w:cs="Times New Roman"/>
                <w:b/>
                <w:snapToGrid w:val="0"/>
              </w:rPr>
            </w:pPr>
            <w:r w:rsidRPr="006C29EE">
              <w:rPr>
                <w:rFonts w:ascii="Times New Roman" w:hAnsi="Times New Roman" w:cs="Times New Roman"/>
                <w:snapToGrid w:val="0"/>
              </w:rPr>
              <w:t xml:space="preserve">Majoritatea pacienţilor (circă 70%) cu UGDH se spitalizează în primele 24 ore de la debutul hemoragiei. În termenul de 24-48 ore de la debut se spitalizează 20% dintre bolnavi, iar în intervalul de 48-72 ore – 10%. Doar 4% dintre bolnavi se adresează după asistenţă medicală mai târziu de 72 ore de la debutul bolii. </w:t>
            </w:r>
            <w:r w:rsidRPr="006C29EE">
              <w:rPr>
                <w:rFonts w:ascii="Times New Roman" w:hAnsi="Times New Roman" w:cs="Times New Roman"/>
                <w:b/>
                <w:i/>
              </w:rPr>
              <w:t>(clasa de recomandare III)</w:t>
            </w:r>
            <w:r w:rsidRPr="006C29EE">
              <w:rPr>
                <w:rFonts w:ascii="Times New Roman" w:hAnsi="Times New Roman" w:cs="Times New Roman"/>
                <w:b/>
                <w:snapToGrid w:val="0"/>
              </w:rPr>
              <w:t xml:space="preserve"> </w:t>
            </w:r>
          </w:p>
          <w:p w14:paraId="21B86836" w14:textId="77777777" w:rsidR="00286DB1" w:rsidRPr="006C29EE" w:rsidRDefault="00286DB1" w:rsidP="00310D9B">
            <w:pPr>
              <w:pStyle w:val="Indentcorptext"/>
              <w:numPr>
                <w:ilvl w:val="0"/>
                <w:numId w:val="38"/>
              </w:numPr>
              <w:spacing w:after="60" w:line="240" w:lineRule="auto"/>
              <w:ind w:left="459" w:hanging="459"/>
              <w:rPr>
                <w:rFonts w:ascii="Times New Roman" w:hAnsi="Times New Roman" w:cs="Times New Roman"/>
                <w:snapToGrid w:val="0"/>
              </w:rPr>
            </w:pPr>
            <w:r w:rsidRPr="006C29EE">
              <w:rPr>
                <w:rFonts w:ascii="Times New Roman" w:hAnsi="Times New Roman" w:cs="Times New Roman"/>
                <w:snapToGrid w:val="0"/>
              </w:rPr>
              <w:t xml:space="preserve">Vârsta înaintată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statusul social inferior al pacienţilor se asociază cu tendinţa de spitalizare tardivă. </w:t>
            </w:r>
            <w:r w:rsidRPr="006C29EE">
              <w:rPr>
                <w:rFonts w:ascii="Times New Roman" w:hAnsi="Times New Roman" w:cs="Times New Roman"/>
                <w:b/>
                <w:i/>
              </w:rPr>
              <w:t>(clasa de recomandare IIb)</w:t>
            </w:r>
          </w:p>
          <w:p w14:paraId="3A829CAF" w14:textId="77777777" w:rsidR="00286DB1" w:rsidRPr="006C29EE" w:rsidRDefault="00286DB1" w:rsidP="00310D9B">
            <w:pPr>
              <w:pStyle w:val="Indentcorptext"/>
              <w:numPr>
                <w:ilvl w:val="0"/>
                <w:numId w:val="38"/>
              </w:numPr>
              <w:spacing w:after="60" w:line="240" w:lineRule="auto"/>
              <w:ind w:left="459" w:hanging="459"/>
              <w:rPr>
                <w:rFonts w:ascii="Times New Roman" w:hAnsi="Times New Roman" w:cs="Times New Roman"/>
                <w:b/>
                <w:snapToGrid w:val="0"/>
              </w:rPr>
            </w:pPr>
            <w:r w:rsidRPr="006C29EE">
              <w:rPr>
                <w:rFonts w:ascii="Times New Roman" w:hAnsi="Times New Roman" w:cs="Times New Roman"/>
                <w:snapToGrid w:val="0"/>
              </w:rPr>
              <w:t>Atenţie deosebită merită cei 2% dintre bolnavi, la care semnele hemoragiei GI apar în staţionar, pe parcursul tratamentului altor maladii. Debutul hemoragiei în staţionar este un factor evident de pronostic negativ al bolii, cu cre</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tere dublă a mortalităţii (33% versus 15%). Aceasta se explică prin severitatea patologiei de bază, care a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fost cauza spitalizării. </w:t>
            </w:r>
            <w:r w:rsidRPr="006C29EE">
              <w:rPr>
                <w:rFonts w:ascii="Times New Roman" w:hAnsi="Times New Roman" w:cs="Times New Roman"/>
                <w:b/>
                <w:i/>
              </w:rPr>
              <w:t>(clasa de recomandare IIa)</w:t>
            </w:r>
          </w:p>
          <w:p w14:paraId="3FC1C0D6" w14:textId="77777777" w:rsidR="00286DB1" w:rsidRPr="006C29EE" w:rsidRDefault="00286DB1" w:rsidP="00310D9B">
            <w:pPr>
              <w:pStyle w:val="Indentcorptext"/>
              <w:numPr>
                <w:ilvl w:val="0"/>
                <w:numId w:val="38"/>
              </w:numPr>
              <w:spacing w:after="60" w:line="240" w:lineRule="auto"/>
              <w:ind w:left="459" w:hanging="459"/>
              <w:rPr>
                <w:rFonts w:ascii="Times New Roman" w:hAnsi="Times New Roman" w:cs="Times New Roman"/>
                <w:b/>
                <w:i/>
                <w:snapToGrid w:val="0"/>
                <w:sz w:val="28"/>
                <w:szCs w:val="28"/>
              </w:rPr>
            </w:pPr>
            <w:r w:rsidRPr="006C29EE">
              <w:rPr>
                <w:rFonts w:ascii="Times New Roman" w:hAnsi="Times New Roman" w:cs="Times New Roman"/>
                <w:snapToGrid w:val="0"/>
              </w:rPr>
              <w:t>De regulă, declan</w:t>
            </w:r>
            <w:r w:rsidR="00A27883" w:rsidRPr="006C29EE">
              <w:rPr>
                <w:rFonts w:ascii="Times New Roman" w:hAnsi="Times New Roman" w:cs="Times New Roman"/>
                <w:snapToGrid w:val="0"/>
              </w:rPr>
              <w:t>ş</w:t>
            </w:r>
            <w:r w:rsidRPr="006C29EE">
              <w:rPr>
                <w:rFonts w:ascii="Times New Roman" w:hAnsi="Times New Roman" w:cs="Times New Roman"/>
                <w:snapToGrid w:val="0"/>
              </w:rPr>
              <w:t>area hem</w:t>
            </w:r>
            <w:r w:rsidR="005D1AA3" w:rsidRPr="006C29EE">
              <w:rPr>
                <w:rFonts w:ascii="Times New Roman" w:hAnsi="Times New Roman" w:cs="Times New Roman"/>
                <w:snapToGrid w:val="0"/>
              </w:rPr>
              <w:t>oragiei după traumatismele crani</w:t>
            </w:r>
            <w:r w:rsidRPr="006C29EE">
              <w:rPr>
                <w:rFonts w:ascii="Times New Roman" w:hAnsi="Times New Roman" w:cs="Times New Roman"/>
                <w:snapToGrid w:val="0"/>
              </w:rPr>
              <w:t xml:space="preserve">o-cerebrale, ortopedice sau </w:t>
            </w:r>
            <w:r w:rsidRPr="006C29EE">
              <w:rPr>
                <w:rFonts w:ascii="Times New Roman" w:hAnsi="Times New Roman" w:cs="Times New Roman"/>
                <w:snapToGrid w:val="0"/>
              </w:rPr>
              <w:lastRenderedPageBreak/>
              <w:t xml:space="preserve">asociate, precum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după intervenţii chirurgicale programate de volum mare, este </w:t>
            </w:r>
            <w:r w:rsidR="005D1AA3" w:rsidRPr="006C29EE">
              <w:rPr>
                <w:rFonts w:ascii="Times New Roman" w:hAnsi="Times New Roman" w:cs="Times New Roman"/>
                <w:snapToGrid w:val="0"/>
              </w:rPr>
              <w:t>condiționată</w:t>
            </w:r>
            <w:r w:rsidRPr="006C29EE">
              <w:rPr>
                <w:rFonts w:ascii="Times New Roman" w:hAnsi="Times New Roman" w:cs="Times New Roman"/>
                <w:snapToGrid w:val="0"/>
              </w:rPr>
              <w:t xml:space="preserve"> de apariţia ulcerelor acute de stres. În realitate hemoragia din ulcerele cronice GD constituie până la 75% din toate HDS, declan</w:t>
            </w:r>
            <w:r w:rsidR="00A27883" w:rsidRPr="006C29EE">
              <w:rPr>
                <w:rFonts w:ascii="Times New Roman" w:hAnsi="Times New Roman" w:cs="Times New Roman"/>
                <w:snapToGrid w:val="0"/>
              </w:rPr>
              <w:t>ş</w:t>
            </w:r>
            <w:r w:rsidRPr="006C29EE">
              <w:rPr>
                <w:rFonts w:ascii="Times New Roman" w:hAnsi="Times New Roman" w:cs="Times New Roman"/>
                <w:snapToGrid w:val="0"/>
              </w:rPr>
              <w:t>ate în staţionar la bolnavii spitalizaţi pentru alte patologii. Este importantă regula de a nu considera orice hemoragie digestivă declan</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ată la bolnavul critic, o manifestare a gastritei acute hemoragice. </w:t>
            </w:r>
            <w:r w:rsidRPr="006C29EE">
              <w:rPr>
                <w:rFonts w:ascii="Times New Roman" w:hAnsi="Times New Roman" w:cs="Times New Roman"/>
                <w:b/>
                <w:i/>
              </w:rPr>
              <w:t>(clasa de recomandare IIb)</w:t>
            </w:r>
          </w:p>
        </w:tc>
      </w:tr>
    </w:tbl>
    <w:p w14:paraId="0094F507" w14:textId="77777777" w:rsidR="00286DB1" w:rsidRPr="006C29EE" w:rsidRDefault="00286DB1" w:rsidP="009F6A83">
      <w:pPr>
        <w:rPr>
          <w:rFonts w:ascii="Times New Roman" w:hAnsi="Times New Roman" w:cs="Times New Roman"/>
          <w:b/>
          <w:i/>
          <w:snapToGrid w:val="0"/>
          <w:sz w:val="28"/>
          <w:szCs w:val="28"/>
        </w:rPr>
      </w:pPr>
    </w:p>
    <w:p w14:paraId="6D88BC85" w14:textId="77777777" w:rsidR="009F6A83" w:rsidRPr="006C29EE" w:rsidRDefault="00420F65" w:rsidP="00C12612">
      <w:pPr>
        <w:spacing w:after="120"/>
        <w:rPr>
          <w:rFonts w:ascii="Times New Roman" w:hAnsi="Times New Roman" w:cs="Times New Roman"/>
          <w:b/>
          <w:i/>
          <w:sz w:val="28"/>
          <w:szCs w:val="28"/>
        </w:rPr>
      </w:pPr>
      <w:r w:rsidRPr="006C29EE">
        <w:rPr>
          <w:rFonts w:ascii="Times New Roman" w:hAnsi="Times New Roman" w:cs="Times New Roman"/>
          <w:b/>
          <w:i/>
          <w:sz w:val="28"/>
          <w:szCs w:val="24"/>
        </w:rPr>
        <w:t>C.2.4.2.4.</w:t>
      </w:r>
      <w:r w:rsidR="009F6A83" w:rsidRPr="006C29EE">
        <w:rPr>
          <w:rFonts w:ascii="Times New Roman" w:hAnsi="Times New Roman" w:cs="Times New Roman"/>
          <w:b/>
          <w:i/>
          <w:sz w:val="28"/>
          <w:szCs w:val="28"/>
        </w:rPr>
        <w:t xml:space="preserve"> Anamneza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F430EE" w:rsidRPr="006C29EE" w14:paraId="7046BA3F" w14:textId="77777777" w:rsidTr="00E70B33">
        <w:tc>
          <w:tcPr>
            <w:tcW w:w="9918" w:type="dxa"/>
            <w:shd w:val="clear" w:color="auto" w:fill="auto"/>
          </w:tcPr>
          <w:p w14:paraId="31B53640" w14:textId="77777777" w:rsidR="00F430EE" w:rsidRPr="006C29EE" w:rsidRDefault="00F430EE" w:rsidP="00310D9B">
            <w:pPr>
              <w:spacing w:after="120"/>
              <w:ind w:left="457"/>
              <w:jc w:val="both"/>
              <w:rPr>
                <w:rFonts w:ascii="Times New Roman" w:hAnsi="Times New Roman" w:cs="Times New Roman"/>
                <w:b/>
                <w:snapToGrid w:val="0"/>
                <w:sz w:val="24"/>
                <w:szCs w:val="24"/>
              </w:rPr>
            </w:pPr>
            <w:r w:rsidRPr="006C29EE">
              <w:rPr>
                <w:rFonts w:ascii="Times New Roman" w:hAnsi="Times New Roman" w:cs="Times New Roman"/>
                <w:b/>
                <w:sz w:val="24"/>
                <w:szCs w:val="24"/>
              </w:rPr>
              <w:t>Caseta 8.</w:t>
            </w:r>
            <w:r w:rsidRPr="006C29EE">
              <w:rPr>
                <w:rFonts w:ascii="Times New Roman" w:hAnsi="Times New Roman" w:cs="Times New Roman"/>
                <w:b/>
                <w:i/>
                <w:sz w:val="24"/>
                <w:szCs w:val="24"/>
              </w:rPr>
              <w:t xml:space="preserve"> </w:t>
            </w:r>
            <w:r w:rsidRPr="006C29EE">
              <w:rPr>
                <w:rFonts w:ascii="Times New Roman" w:hAnsi="Times New Roman" w:cs="Times New Roman"/>
                <w:b/>
                <w:i/>
                <w:snapToGrid w:val="0"/>
                <w:sz w:val="24"/>
                <w:szCs w:val="24"/>
              </w:rPr>
              <w:t>Anamneza.</w:t>
            </w:r>
          </w:p>
          <w:p w14:paraId="0FEF04E7" w14:textId="77777777" w:rsidR="00F430EE" w:rsidRPr="006C29EE" w:rsidRDefault="00F430EE" w:rsidP="00310D9B">
            <w:pPr>
              <w:pStyle w:val="Indentcorptext"/>
              <w:spacing w:after="60" w:line="240" w:lineRule="auto"/>
              <w:ind w:left="459" w:firstLine="0"/>
              <w:rPr>
                <w:rFonts w:ascii="Times New Roman" w:hAnsi="Times New Roman" w:cs="Times New Roman"/>
                <w:snapToGrid w:val="0"/>
              </w:rPr>
            </w:pPr>
            <w:r w:rsidRPr="006C29EE">
              <w:rPr>
                <w:rFonts w:ascii="Times New Roman" w:hAnsi="Times New Roman" w:cs="Times New Roman"/>
                <w:snapToGrid w:val="0"/>
              </w:rPr>
              <w:t xml:space="preserve">Pentru diagnosticarea originii ulceroase a sursei HDS o informaţie utilă poate fi furnizată din discuţia cu pacientul </w:t>
            </w:r>
            <w:r w:rsidR="00A27883" w:rsidRPr="006C29EE">
              <w:rPr>
                <w:rFonts w:ascii="Times New Roman" w:hAnsi="Times New Roman" w:cs="Times New Roman"/>
                <w:snapToGrid w:val="0"/>
              </w:rPr>
              <w:t>ş</w:t>
            </w:r>
            <w:r w:rsidRPr="006C29EE">
              <w:rPr>
                <w:rFonts w:ascii="Times New Roman" w:hAnsi="Times New Roman" w:cs="Times New Roman"/>
                <w:snapToGrid w:val="0"/>
              </w:rPr>
              <w:t>i cu rudele sau însoţitorii acestuia. Principalul este de a clarifica următoarele chestiuni:</w:t>
            </w:r>
          </w:p>
          <w:p w14:paraId="5F9BC89D" w14:textId="77777777" w:rsidR="00F430EE" w:rsidRPr="006C29EE" w:rsidRDefault="00F430EE" w:rsidP="00310D9B">
            <w:pPr>
              <w:pStyle w:val="Corptext2"/>
              <w:numPr>
                <w:ilvl w:val="0"/>
                <w:numId w:val="33"/>
              </w:numPr>
              <w:spacing w:after="60" w:line="240" w:lineRule="auto"/>
              <w:ind w:left="459" w:hanging="425"/>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 xml:space="preserve">Episoade de hemoragie în antecedente. Până la 15% dintre bolnavii cu ulcere cronice gastroduodenale au suportat în antecedente HDS de diversă geneză. </w:t>
            </w:r>
            <w:r w:rsidRPr="006C29EE">
              <w:rPr>
                <w:rFonts w:ascii="Times New Roman" w:hAnsi="Times New Roman" w:cs="Times New Roman"/>
                <w:b/>
                <w:i/>
                <w:snapToGrid w:val="0"/>
                <w:sz w:val="24"/>
                <w:szCs w:val="24"/>
              </w:rPr>
              <w:t>(clasa de recomandare IIa)</w:t>
            </w:r>
            <w:r w:rsidRPr="006C29EE">
              <w:rPr>
                <w:rFonts w:ascii="Times New Roman" w:hAnsi="Times New Roman" w:cs="Times New Roman"/>
                <w:snapToGrid w:val="0"/>
                <w:sz w:val="24"/>
                <w:szCs w:val="24"/>
              </w:rPr>
              <w:t xml:space="preserve"> </w:t>
            </w:r>
          </w:p>
          <w:p w14:paraId="766C1FCD" w14:textId="77777777" w:rsidR="00F430EE" w:rsidRPr="006C29EE" w:rsidRDefault="00F430EE" w:rsidP="00310D9B">
            <w:pPr>
              <w:pStyle w:val="Indentcorptext"/>
              <w:numPr>
                <w:ilvl w:val="0"/>
                <w:numId w:val="33"/>
              </w:numPr>
              <w:spacing w:after="60" w:line="240" w:lineRule="auto"/>
              <w:ind w:left="459" w:hanging="425"/>
              <w:rPr>
                <w:rFonts w:ascii="Times New Roman" w:hAnsi="Times New Roman" w:cs="Times New Roman"/>
                <w:b/>
                <w:i/>
                <w:snapToGrid w:val="0"/>
              </w:rPr>
            </w:pPr>
            <w:r w:rsidRPr="006C29EE">
              <w:rPr>
                <w:rFonts w:ascii="Times New Roman" w:hAnsi="Times New Roman" w:cs="Times New Roman"/>
                <w:snapToGrid w:val="0"/>
              </w:rPr>
              <w:t xml:space="preserve">Sursa de hemoragie antecedentă, gravitatea </w:t>
            </w:r>
            <w:r w:rsidR="00A27883" w:rsidRPr="006C29EE">
              <w:rPr>
                <w:rFonts w:ascii="Times New Roman" w:hAnsi="Times New Roman" w:cs="Times New Roman"/>
                <w:snapToGrid w:val="0"/>
              </w:rPr>
              <w:t>ş</w:t>
            </w:r>
            <w:r w:rsidRPr="006C29EE">
              <w:rPr>
                <w:rFonts w:ascii="Times New Roman" w:hAnsi="Times New Roman" w:cs="Times New Roman"/>
                <w:snapToGrid w:val="0"/>
              </w:rPr>
              <w:t>i evoluţia acesteia. Bolnavii cu HDS în antecedente prezintă hemoragie repetată din aceea</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sursă aproximativ în 60% din observaţii. </w:t>
            </w:r>
            <w:r w:rsidRPr="006C29EE">
              <w:rPr>
                <w:rFonts w:ascii="Times New Roman" w:hAnsi="Times New Roman" w:cs="Times New Roman"/>
                <w:b/>
                <w:i/>
                <w:snapToGrid w:val="0"/>
              </w:rPr>
              <w:t>(clasa de recomandare IIb)</w:t>
            </w:r>
          </w:p>
          <w:p w14:paraId="2D0CE379" w14:textId="77777777" w:rsidR="00F430EE" w:rsidRPr="006C29EE" w:rsidRDefault="00F430EE" w:rsidP="00310D9B">
            <w:pPr>
              <w:pStyle w:val="Indentcorptext"/>
              <w:numPr>
                <w:ilvl w:val="0"/>
                <w:numId w:val="33"/>
              </w:numPr>
              <w:spacing w:after="60" w:line="240" w:lineRule="auto"/>
              <w:ind w:left="459" w:hanging="425"/>
              <w:rPr>
                <w:rFonts w:ascii="Times New Roman" w:hAnsi="Times New Roman" w:cs="Times New Roman"/>
                <w:b/>
                <w:i/>
                <w:snapToGrid w:val="0"/>
              </w:rPr>
            </w:pPr>
            <w:r w:rsidRPr="006C29EE">
              <w:rPr>
                <w:rFonts w:ascii="Times New Roman" w:hAnsi="Times New Roman" w:cs="Times New Roman"/>
                <w:snapToGrid w:val="0"/>
              </w:rPr>
              <w:t xml:space="preserve">Prezenţa în anamneză </w:t>
            </w:r>
            <w:r w:rsidR="005D1AA3" w:rsidRPr="006C29EE">
              <w:rPr>
                <w:rFonts w:ascii="Times New Roman" w:hAnsi="Times New Roman" w:cs="Times New Roman"/>
                <w:snapToGrid w:val="0"/>
              </w:rPr>
              <w:t xml:space="preserve">a </w:t>
            </w:r>
            <w:r w:rsidRPr="006C29EE">
              <w:rPr>
                <w:rFonts w:ascii="Times New Roman" w:hAnsi="Times New Roman" w:cs="Times New Roman"/>
                <w:snapToGrid w:val="0"/>
              </w:rPr>
              <w:t>dureri</w:t>
            </w:r>
            <w:r w:rsidR="005D1AA3" w:rsidRPr="006C29EE">
              <w:rPr>
                <w:rFonts w:ascii="Times New Roman" w:hAnsi="Times New Roman" w:cs="Times New Roman"/>
                <w:snapToGrid w:val="0"/>
              </w:rPr>
              <w:t>i</w:t>
            </w:r>
            <w:r w:rsidRPr="006C29EE">
              <w:rPr>
                <w:rFonts w:ascii="Times New Roman" w:hAnsi="Times New Roman" w:cs="Times New Roman"/>
                <w:snapToGrid w:val="0"/>
              </w:rPr>
              <w:t xml:space="preserve"> în epigastru, pirozis, greţuri, vome, dereglări de tranzit intestinal, pierdere ponderală. </w:t>
            </w:r>
            <w:r w:rsidRPr="006C29EE">
              <w:rPr>
                <w:rFonts w:ascii="Times New Roman" w:hAnsi="Times New Roman" w:cs="Times New Roman"/>
                <w:b/>
                <w:i/>
                <w:snapToGrid w:val="0"/>
              </w:rPr>
              <w:t>(clasa de recomandare IIb)</w:t>
            </w:r>
          </w:p>
          <w:p w14:paraId="627F774A" w14:textId="77777777" w:rsidR="00F430EE" w:rsidRPr="006C29EE" w:rsidRDefault="00F430EE" w:rsidP="00310D9B">
            <w:pPr>
              <w:pStyle w:val="Indentcorptext"/>
              <w:numPr>
                <w:ilvl w:val="0"/>
                <w:numId w:val="33"/>
              </w:numPr>
              <w:spacing w:after="60" w:line="240" w:lineRule="auto"/>
              <w:ind w:left="459" w:hanging="425"/>
              <w:rPr>
                <w:rFonts w:ascii="Times New Roman" w:hAnsi="Times New Roman" w:cs="Times New Roman"/>
                <w:b/>
                <w:i/>
                <w:snapToGrid w:val="0"/>
              </w:rPr>
            </w:pPr>
            <w:r w:rsidRPr="006C29EE">
              <w:rPr>
                <w:rFonts w:ascii="Times New Roman" w:hAnsi="Times New Roman" w:cs="Times New Roman"/>
                <w:snapToGrid w:val="0"/>
              </w:rPr>
              <w:t xml:space="preserve">Rezultatele investigaţiilor precedente. </w:t>
            </w:r>
            <w:r w:rsidRPr="006C29EE">
              <w:rPr>
                <w:rFonts w:ascii="Times New Roman" w:hAnsi="Times New Roman" w:cs="Times New Roman"/>
                <w:b/>
                <w:i/>
                <w:snapToGrid w:val="0"/>
              </w:rPr>
              <w:t>(clasa de recomandare IIb)</w:t>
            </w:r>
          </w:p>
          <w:p w14:paraId="4F104605" w14:textId="77777777" w:rsidR="00F430EE" w:rsidRPr="006C29EE" w:rsidRDefault="00F430EE" w:rsidP="00310D9B">
            <w:pPr>
              <w:pStyle w:val="Indentcorptext"/>
              <w:numPr>
                <w:ilvl w:val="0"/>
                <w:numId w:val="33"/>
              </w:numPr>
              <w:spacing w:after="60" w:line="240" w:lineRule="auto"/>
              <w:ind w:left="459" w:hanging="425"/>
              <w:rPr>
                <w:rFonts w:ascii="Times New Roman" w:hAnsi="Times New Roman" w:cs="Times New Roman"/>
                <w:b/>
                <w:i/>
                <w:snapToGrid w:val="0"/>
              </w:rPr>
            </w:pPr>
            <w:r w:rsidRPr="006C29EE">
              <w:rPr>
                <w:rFonts w:ascii="Times New Roman" w:hAnsi="Times New Roman" w:cs="Times New Roman"/>
                <w:snapToGrid w:val="0"/>
              </w:rPr>
              <w:t xml:space="preserve">Prezenţa maladiilor confirmate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în primul rând, boala ulceroasă, hepatita sau ciroza hepatică, boli cardio-respiratorii, coagulopatii. Boala ulceroasă în antecedente este prezentă la mai mult de 50% dintre bolnavii cu UGDH. </w:t>
            </w:r>
            <w:r w:rsidRPr="006C29EE">
              <w:rPr>
                <w:rFonts w:ascii="Times New Roman" w:hAnsi="Times New Roman" w:cs="Times New Roman"/>
                <w:b/>
                <w:i/>
                <w:snapToGrid w:val="0"/>
              </w:rPr>
              <w:t>(clasa de recomandare IIa)</w:t>
            </w:r>
          </w:p>
          <w:p w14:paraId="3E5B1C7C" w14:textId="77777777" w:rsidR="00F430EE" w:rsidRPr="006C29EE" w:rsidRDefault="00F430EE" w:rsidP="00310D9B">
            <w:pPr>
              <w:pStyle w:val="Indentcorptext"/>
              <w:numPr>
                <w:ilvl w:val="0"/>
                <w:numId w:val="33"/>
              </w:numPr>
              <w:spacing w:after="60" w:line="240" w:lineRule="auto"/>
              <w:ind w:left="459" w:hanging="425"/>
              <w:rPr>
                <w:rFonts w:ascii="Times New Roman" w:hAnsi="Times New Roman" w:cs="Times New Roman"/>
                <w:b/>
                <w:i/>
                <w:snapToGrid w:val="0"/>
              </w:rPr>
            </w:pPr>
            <w:r w:rsidRPr="006C29EE">
              <w:rPr>
                <w:rFonts w:ascii="Times New Roman" w:hAnsi="Times New Roman" w:cs="Times New Roman"/>
                <w:snapToGrid w:val="0"/>
              </w:rPr>
              <w:t xml:space="preserve">Comorbidităţile severe, cum ar fi insuficienţa cardiacă congestivă, patologiile renale, hepatice sau vasculare, măresc riscul mortalităţii. </w:t>
            </w:r>
            <w:r w:rsidRPr="006C29EE">
              <w:rPr>
                <w:rFonts w:ascii="Times New Roman" w:hAnsi="Times New Roman" w:cs="Times New Roman"/>
                <w:b/>
                <w:i/>
                <w:snapToGrid w:val="0"/>
              </w:rPr>
              <w:t>(clasa de recomandare I)</w:t>
            </w:r>
          </w:p>
          <w:p w14:paraId="4860A5C0" w14:textId="77777777" w:rsidR="00F430EE" w:rsidRPr="006C29EE" w:rsidRDefault="00F430EE" w:rsidP="00310D9B">
            <w:pPr>
              <w:pStyle w:val="Corptext2"/>
              <w:numPr>
                <w:ilvl w:val="0"/>
                <w:numId w:val="33"/>
              </w:numPr>
              <w:spacing w:after="60" w:line="240" w:lineRule="auto"/>
              <w:ind w:left="459"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 xml:space="preserve">Intervenţii chirurgicale în antecedente, îndeosebi pentru boala ulceroasă. Suturarea ulcerului duodenal perforat este operaţia tipică, suportată în antecedente de bolnavii cu UGDH. </w:t>
            </w:r>
            <w:r w:rsidRPr="006C29EE">
              <w:rPr>
                <w:rFonts w:ascii="Times New Roman" w:hAnsi="Times New Roman" w:cs="Times New Roman"/>
                <w:b/>
                <w:i/>
                <w:snapToGrid w:val="0"/>
                <w:sz w:val="24"/>
                <w:szCs w:val="24"/>
              </w:rPr>
              <w:t>(clasa de recomandare IIb)</w:t>
            </w:r>
          </w:p>
          <w:p w14:paraId="3EC39563" w14:textId="1568199E" w:rsidR="00F430EE" w:rsidRPr="006C29EE" w:rsidRDefault="00F430EE" w:rsidP="00310D9B">
            <w:pPr>
              <w:pStyle w:val="Corptext2"/>
              <w:numPr>
                <w:ilvl w:val="0"/>
                <w:numId w:val="33"/>
              </w:numPr>
              <w:spacing w:after="60" w:line="240" w:lineRule="auto"/>
              <w:ind w:left="459" w:hanging="425"/>
              <w:jc w:val="both"/>
              <w:rPr>
                <w:rFonts w:ascii="Times New Roman" w:hAnsi="Times New Roman" w:cs="Times New Roman"/>
                <w:b/>
                <w:i/>
                <w:sz w:val="28"/>
                <w:szCs w:val="28"/>
              </w:rPr>
            </w:pPr>
            <w:r w:rsidRPr="006C29EE">
              <w:rPr>
                <w:rFonts w:ascii="Times New Roman" w:hAnsi="Times New Roman" w:cs="Times New Roman"/>
                <w:snapToGrid w:val="0"/>
                <w:sz w:val="24"/>
                <w:szCs w:val="24"/>
              </w:rPr>
              <w:t xml:space="preserve">Abuz de alcool, consumul permanent </w:t>
            </w:r>
            <w:r w:rsidR="005D1AA3" w:rsidRPr="006C29EE">
              <w:rPr>
                <w:rFonts w:ascii="Times New Roman" w:hAnsi="Times New Roman" w:cs="Times New Roman"/>
                <w:snapToGrid w:val="0"/>
                <w:sz w:val="24"/>
                <w:szCs w:val="24"/>
              </w:rPr>
              <w:t xml:space="preserve">de </w:t>
            </w:r>
            <w:r w:rsidRPr="006C29EE">
              <w:rPr>
                <w:rFonts w:ascii="Times New Roman" w:hAnsi="Times New Roman" w:cs="Times New Roman"/>
                <w:snapToGrid w:val="0"/>
                <w:sz w:val="24"/>
                <w:szCs w:val="24"/>
              </w:rPr>
              <w:t xml:space="preserve">AINS, </w:t>
            </w:r>
            <w:r w:rsidR="001555F2" w:rsidRPr="006C29EE">
              <w:rPr>
                <w:rFonts w:ascii="Times New Roman" w:hAnsi="Times New Roman" w:cs="Times New Roman"/>
                <w:i/>
                <w:snapToGrid w:val="0"/>
                <w:sz w:val="24"/>
                <w:szCs w:val="24"/>
              </w:rPr>
              <w:t>Acidum acetylsalicylicum</w:t>
            </w:r>
            <w:r w:rsidRPr="006C29EE">
              <w:rPr>
                <w:rFonts w:ascii="Times New Roman" w:hAnsi="Times New Roman" w:cs="Times New Roman"/>
                <w:snapToGrid w:val="0"/>
                <w:sz w:val="24"/>
                <w:szCs w:val="24"/>
              </w:rPr>
              <w:t xml:space="preserve"> sau anticoagulante. La bolnavii, care consumă AINS, pericolul de declan</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are a hemoragiei ulceroase de 2-8 ori îl depă</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e</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te pe </w:t>
            </w:r>
            <w:r w:rsidR="005D1AA3" w:rsidRPr="006C29EE">
              <w:rPr>
                <w:rFonts w:ascii="Times New Roman" w:hAnsi="Times New Roman" w:cs="Times New Roman"/>
                <w:snapToGrid w:val="0"/>
                <w:sz w:val="24"/>
                <w:szCs w:val="24"/>
              </w:rPr>
              <w:t>cel</w:t>
            </w:r>
            <w:r w:rsidRPr="006C29EE">
              <w:rPr>
                <w:rFonts w:ascii="Times New Roman" w:hAnsi="Times New Roman" w:cs="Times New Roman"/>
                <w:snapToGrid w:val="0"/>
                <w:sz w:val="24"/>
                <w:szCs w:val="24"/>
              </w:rPr>
              <w:t xml:space="preserve"> </w:t>
            </w:r>
            <w:r w:rsidR="005D1AA3" w:rsidRPr="006C29EE">
              <w:rPr>
                <w:rFonts w:ascii="Times New Roman" w:hAnsi="Times New Roman" w:cs="Times New Roman"/>
                <w:snapToGrid w:val="0"/>
                <w:sz w:val="24"/>
                <w:szCs w:val="24"/>
              </w:rPr>
              <w:t>din</w:t>
            </w:r>
            <w:r w:rsidRPr="006C29EE">
              <w:rPr>
                <w:rFonts w:ascii="Times New Roman" w:hAnsi="Times New Roman" w:cs="Times New Roman"/>
                <w:snapToGrid w:val="0"/>
                <w:sz w:val="24"/>
                <w:szCs w:val="24"/>
              </w:rPr>
              <w:t xml:space="preserve"> lotul de control, iar riscul de a fi supus unei intervenţii chirurgicale pe tractul digestiv – de 8 ori. Se consideră permanentă utilizarea medicamentelor în orice doză, însă cu o durată de cel puţin 5 zile pe parcursul perioadei de 2 săptămâni, precedente spitalizării. Totodată, se consideră că chiar dozele mici ale preparatelor (</w:t>
            </w:r>
            <w:r w:rsidR="001555F2" w:rsidRPr="006C29EE">
              <w:rPr>
                <w:rFonts w:ascii="Times New Roman" w:hAnsi="Times New Roman" w:cs="Times New Roman"/>
                <w:i/>
                <w:snapToGrid w:val="0"/>
                <w:sz w:val="24"/>
                <w:szCs w:val="24"/>
              </w:rPr>
              <w:t>Acidum acetylsalicylicum</w:t>
            </w:r>
            <w:r w:rsidRPr="006C29EE">
              <w:rPr>
                <w:rFonts w:ascii="Times New Roman" w:hAnsi="Times New Roman" w:cs="Times New Roman"/>
                <w:snapToGrid w:val="0"/>
                <w:sz w:val="24"/>
                <w:szCs w:val="24"/>
              </w:rPr>
              <w:t xml:space="preserve">, AINS) pot fi cauze ale hemoragiei din ulcer. </w:t>
            </w:r>
            <w:r w:rsidRPr="006C29EE">
              <w:rPr>
                <w:rFonts w:ascii="Times New Roman" w:hAnsi="Times New Roman" w:cs="Times New Roman"/>
                <w:b/>
                <w:i/>
                <w:snapToGrid w:val="0"/>
                <w:sz w:val="24"/>
                <w:szCs w:val="24"/>
              </w:rPr>
              <w:t>(clasa de recomandare IIa)</w:t>
            </w:r>
          </w:p>
        </w:tc>
      </w:tr>
    </w:tbl>
    <w:p w14:paraId="6C7E1399" w14:textId="77777777" w:rsidR="00C62286" w:rsidRPr="006C29EE" w:rsidRDefault="00C62286"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t>C.2.4.2.5. Examenul obiectiv</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F430EE" w:rsidRPr="006C29EE" w14:paraId="5626D16E" w14:textId="77777777" w:rsidTr="00E70B33">
        <w:tc>
          <w:tcPr>
            <w:tcW w:w="9918" w:type="dxa"/>
            <w:shd w:val="clear" w:color="auto" w:fill="auto"/>
          </w:tcPr>
          <w:p w14:paraId="3BC2D276" w14:textId="77777777" w:rsidR="00F430EE" w:rsidRPr="006C29EE" w:rsidRDefault="00F430EE" w:rsidP="00310D9B">
            <w:pPr>
              <w:pStyle w:val="Indentcorptext"/>
              <w:spacing w:after="120" w:line="240" w:lineRule="auto"/>
              <w:ind w:firstLine="457"/>
              <w:rPr>
                <w:rFonts w:ascii="Times New Roman" w:hAnsi="Times New Roman" w:cs="Times New Roman"/>
                <w:b/>
                <w:snapToGrid w:val="0"/>
              </w:rPr>
            </w:pPr>
            <w:r w:rsidRPr="006C29EE">
              <w:rPr>
                <w:rFonts w:ascii="Times New Roman" w:hAnsi="Times New Roman" w:cs="Times New Roman"/>
                <w:b/>
              </w:rPr>
              <w:t xml:space="preserve">Caseta 9. </w:t>
            </w:r>
            <w:r w:rsidRPr="006C29EE">
              <w:rPr>
                <w:rFonts w:ascii="Times New Roman" w:hAnsi="Times New Roman" w:cs="Times New Roman"/>
                <w:b/>
                <w:i/>
                <w:snapToGrid w:val="0"/>
              </w:rPr>
              <w:t>Examenul obiectiv.</w:t>
            </w:r>
          </w:p>
          <w:p w14:paraId="3C10D8B3" w14:textId="77777777" w:rsidR="00F430EE" w:rsidRPr="006C29EE" w:rsidRDefault="00F430EE" w:rsidP="00310D9B">
            <w:pPr>
              <w:pStyle w:val="Indentcorptext"/>
              <w:numPr>
                <w:ilvl w:val="0"/>
                <w:numId w:val="39"/>
              </w:numPr>
              <w:spacing w:after="60" w:line="240" w:lineRule="auto"/>
              <w:ind w:left="459" w:hanging="425"/>
              <w:rPr>
                <w:rFonts w:ascii="Times New Roman" w:hAnsi="Times New Roman" w:cs="Times New Roman"/>
                <w:b/>
                <w:i/>
                <w:snapToGrid w:val="0"/>
              </w:rPr>
            </w:pPr>
            <w:r w:rsidRPr="006C29EE">
              <w:rPr>
                <w:rFonts w:ascii="Times New Roman" w:hAnsi="Times New Roman" w:cs="Times New Roman"/>
                <w:snapToGrid w:val="0"/>
              </w:rPr>
              <w:t>Palparea poate f</w:t>
            </w:r>
            <w:r w:rsidR="003B43BD" w:rsidRPr="006C29EE">
              <w:rPr>
                <w:rFonts w:ascii="Times New Roman" w:hAnsi="Times New Roman" w:cs="Times New Roman"/>
                <w:snapToGrid w:val="0"/>
              </w:rPr>
              <w:t>i</w:t>
            </w:r>
            <w:r w:rsidRPr="006C29EE">
              <w:rPr>
                <w:rFonts w:ascii="Times New Roman" w:hAnsi="Times New Roman" w:cs="Times New Roman"/>
                <w:snapToGrid w:val="0"/>
              </w:rPr>
              <w:t xml:space="preserve"> utilă pentru aprecierea stării abdomenului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depistarea defansului muscular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a peritonismului în cazul penetrării ulcerului. </w:t>
            </w:r>
            <w:r w:rsidRPr="006C29EE">
              <w:rPr>
                <w:rFonts w:ascii="Times New Roman" w:hAnsi="Times New Roman" w:cs="Times New Roman"/>
                <w:b/>
                <w:i/>
              </w:rPr>
              <w:t>(clasa de recomandare IIb)</w:t>
            </w:r>
          </w:p>
          <w:p w14:paraId="6D563114" w14:textId="77777777" w:rsidR="00F430EE" w:rsidRPr="006C29EE" w:rsidRDefault="00F430EE" w:rsidP="00310D9B">
            <w:pPr>
              <w:pStyle w:val="Indentcorptext"/>
              <w:numPr>
                <w:ilvl w:val="0"/>
                <w:numId w:val="39"/>
              </w:numPr>
              <w:spacing w:after="60" w:line="240" w:lineRule="auto"/>
              <w:ind w:left="459" w:hanging="425"/>
              <w:rPr>
                <w:rFonts w:ascii="Times New Roman" w:hAnsi="Times New Roman" w:cs="Times New Roman"/>
                <w:b/>
                <w:snapToGrid w:val="0"/>
              </w:rPr>
            </w:pPr>
            <w:r w:rsidRPr="006C29EE">
              <w:rPr>
                <w:rFonts w:ascii="Times New Roman" w:hAnsi="Times New Roman" w:cs="Times New Roman"/>
                <w:snapToGrid w:val="0"/>
              </w:rPr>
              <w:t xml:space="preserve">Depistarea semnelor clinice ale cirozei hepatice, cum ar fi: dilatarea venelor subcutanate periombilicale, ascita, eritemul palmar, icterul sclerelor, ginecomastia etc. </w:t>
            </w:r>
            <w:r w:rsidRPr="006C29EE">
              <w:rPr>
                <w:rFonts w:ascii="Times New Roman" w:hAnsi="Times New Roman" w:cs="Times New Roman"/>
                <w:b/>
                <w:i/>
              </w:rPr>
              <w:t>(clasa de recomandare IIa)</w:t>
            </w:r>
          </w:p>
          <w:p w14:paraId="1EA5B53E" w14:textId="77777777" w:rsidR="00F430EE" w:rsidRPr="006C29EE" w:rsidRDefault="00F430EE" w:rsidP="00310D9B">
            <w:pPr>
              <w:pStyle w:val="Indentcorptext"/>
              <w:numPr>
                <w:ilvl w:val="0"/>
                <w:numId w:val="39"/>
              </w:numPr>
              <w:spacing w:after="60" w:line="240" w:lineRule="auto"/>
              <w:ind w:left="459" w:hanging="425"/>
              <w:rPr>
                <w:rFonts w:ascii="Times New Roman" w:hAnsi="Times New Roman" w:cs="Times New Roman"/>
                <w:b/>
                <w:i/>
                <w:sz w:val="28"/>
                <w:szCs w:val="28"/>
              </w:rPr>
            </w:pPr>
            <w:r w:rsidRPr="006C29EE">
              <w:rPr>
                <w:rFonts w:ascii="Times New Roman" w:hAnsi="Times New Roman" w:cs="Times New Roman"/>
                <w:snapToGrid w:val="0"/>
              </w:rPr>
              <w:t>Tu</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eul rectal este obligatoriu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permite evaluarea consistenţei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culorii maselor fecale, excluderea altor surse de hemoragie (tumori, noduli hemoroidali). </w:t>
            </w:r>
            <w:r w:rsidRPr="006C29EE">
              <w:rPr>
                <w:rFonts w:ascii="Times New Roman" w:hAnsi="Times New Roman" w:cs="Times New Roman"/>
                <w:b/>
                <w:i/>
              </w:rPr>
              <w:t>(clasa de recomandare I)</w:t>
            </w:r>
          </w:p>
        </w:tc>
      </w:tr>
    </w:tbl>
    <w:p w14:paraId="0DED44FB" w14:textId="77777777" w:rsidR="005A1080" w:rsidRPr="006C29EE" w:rsidRDefault="005A1080"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lastRenderedPageBreak/>
        <w:t>C.2.4.</w:t>
      </w:r>
      <w:r w:rsidR="00F314FA" w:rsidRPr="006C29EE">
        <w:rPr>
          <w:rFonts w:ascii="Times New Roman" w:hAnsi="Times New Roman" w:cs="Times New Roman"/>
          <w:b/>
          <w:i/>
          <w:sz w:val="28"/>
          <w:szCs w:val="24"/>
        </w:rPr>
        <w:t>3</w:t>
      </w:r>
      <w:r w:rsidRPr="006C29EE">
        <w:rPr>
          <w:rFonts w:ascii="Times New Roman" w:hAnsi="Times New Roman" w:cs="Times New Roman"/>
          <w:b/>
          <w:i/>
          <w:sz w:val="28"/>
          <w:szCs w:val="24"/>
        </w:rPr>
        <w:t>. Diagnosticul diferenţial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F430EE" w:rsidRPr="006C29EE" w14:paraId="07120838" w14:textId="77777777" w:rsidTr="00E70B33">
        <w:tc>
          <w:tcPr>
            <w:tcW w:w="9918" w:type="dxa"/>
            <w:shd w:val="clear" w:color="auto" w:fill="auto"/>
          </w:tcPr>
          <w:p w14:paraId="627C087B" w14:textId="77777777" w:rsidR="00F430EE" w:rsidRPr="006C29EE" w:rsidRDefault="00F430EE" w:rsidP="00310D9B">
            <w:pPr>
              <w:spacing w:after="120"/>
              <w:ind w:left="720" w:hanging="263"/>
              <w:jc w:val="both"/>
              <w:rPr>
                <w:rFonts w:ascii="Times New Roman" w:hAnsi="Times New Roman" w:cs="Times New Roman"/>
                <w:b/>
                <w:i/>
                <w:sz w:val="24"/>
                <w:szCs w:val="24"/>
              </w:rPr>
            </w:pPr>
            <w:r w:rsidRPr="006C29EE">
              <w:rPr>
                <w:rFonts w:ascii="Times New Roman" w:hAnsi="Times New Roman" w:cs="Times New Roman"/>
                <w:b/>
                <w:sz w:val="24"/>
                <w:szCs w:val="24"/>
              </w:rPr>
              <w:t>Caseta 10.</w:t>
            </w:r>
            <w:r w:rsidRPr="006C29EE">
              <w:rPr>
                <w:rFonts w:ascii="Times New Roman" w:hAnsi="Times New Roman" w:cs="Times New Roman"/>
                <w:b/>
                <w:i/>
                <w:sz w:val="24"/>
                <w:szCs w:val="24"/>
              </w:rPr>
              <w:t xml:space="preserve"> Diagnosticul diferenţial.</w:t>
            </w:r>
            <w:r w:rsidRPr="006C29EE">
              <w:rPr>
                <w:rFonts w:ascii="Times New Roman" w:hAnsi="Times New Roman" w:cs="Times New Roman"/>
                <w:b/>
                <w:i/>
              </w:rPr>
              <w:t xml:space="preserve"> </w:t>
            </w:r>
            <w:r w:rsidRPr="006C29EE">
              <w:rPr>
                <w:rFonts w:ascii="Times New Roman" w:hAnsi="Times New Roman" w:cs="Times New Roman"/>
                <w:b/>
                <w:i/>
                <w:sz w:val="24"/>
              </w:rPr>
              <w:t>(clasa de recomandare IIa)</w:t>
            </w:r>
          </w:p>
          <w:p w14:paraId="4B5E3278" w14:textId="77777777" w:rsidR="00F430EE" w:rsidRPr="006C29EE" w:rsidRDefault="00F430EE" w:rsidP="00310D9B">
            <w:pPr>
              <w:numPr>
                <w:ilvl w:val="0"/>
                <w:numId w:val="87"/>
              </w:numPr>
              <w:spacing w:after="60"/>
              <w:ind w:left="459" w:right="39" w:hanging="425"/>
              <w:jc w:val="both"/>
              <w:rPr>
                <w:rFonts w:ascii="Times New Roman" w:hAnsi="Times New Roman" w:cs="Times New Roman"/>
                <w:bCs/>
                <w:sz w:val="24"/>
              </w:rPr>
            </w:pPr>
            <w:r w:rsidRPr="006C29EE">
              <w:rPr>
                <w:rFonts w:ascii="Times New Roman" w:hAnsi="Times New Roman" w:cs="Times New Roman"/>
                <w:b/>
                <w:sz w:val="24"/>
              </w:rPr>
              <w:t>Ulcerele gastroduodenale acute.</w:t>
            </w:r>
            <w:r w:rsidRPr="006C29EE">
              <w:rPr>
                <w:rFonts w:ascii="Times New Roman" w:hAnsi="Times New Roman" w:cs="Times New Roman"/>
                <w:sz w:val="24"/>
              </w:rPr>
              <w:t xml:space="preserve"> Hemoragia din ulcerele gastroduodenale acute (numite </w:t>
            </w:r>
            <w:r w:rsidR="00A27883" w:rsidRPr="006C29EE">
              <w:rPr>
                <w:rFonts w:ascii="Times New Roman" w:hAnsi="Times New Roman" w:cs="Times New Roman"/>
                <w:sz w:val="24"/>
              </w:rPr>
              <w:t>ş</w:t>
            </w:r>
            <w:r w:rsidRPr="006C29EE">
              <w:rPr>
                <w:rFonts w:ascii="Times New Roman" w:hAnsi="Times New Roman" w:cs="Times New Roman"/>
                <w:sz w:val="24"/>
              </w:rPr>
              <w:t xml:space="preserve">i ulcere de stres sau leziuni acute ale mucoasei gastroduodenale) prezintă una dintre cele mai frecvente cauze ale HDS în circumstanţe determinate (25-30%). Doi factori etiologici de bază determină apariţia ulcerelor acute prin acţiunea de deteriorare asupra mucoasei gastroduodenale a preparatelor </w:t>
            </w:r>
            <w:r w:rsidR="00A27883" w:rsidRPr="006C29EE">
              <w:rPr>
                <w:rFonts w:ascii="Times New Roman" w:hAnsi="Times New Roman" w:cs="Times New Roman"/>
                <w:sz w:val="24"/>
              </w:rPr>
              <w:t>ş</w:t>
            </w:r>
            <w:r w:rsidRPr="006C29EE">
              <w:rPr>
                <w:rFonts w:ascii="Times New Roman" w:hAnsi="Times New Roman" w:cs="Times New Roman"/>
                <w:sz w:val="24"/>
              </w:rPr>
              <w:t xml:space="preserve">i a substanţelor exogene (alcoolul, salicilatele </w:t>
            </w:r>
            <w:r w:rsidR="00A27883" w:rsidRPr="006C29EE">
              <w:rPr>
                <w:rFonts w:ascii="Times New Roman" w:hAnsi="Times New Roman" w:cs="Times New Roman"/>
                <w:bCs/>
                <w:sz w:val="24"/>
              </w:rPr>
              <w:t>ş</w:t>
            </w:r>
            <w:r w:rsidRPr="006C29EE">
              <w:rPr>
                <w:rFonts w:ascii="Times New Roman" w:hAnsi="Times New Roman" w:cs="Times New Roman"/>
                <w:bCs/>
                <w:sz w:val="24"/>
              </w:rPr>
              <w:t>i AINS)</w:t>
            </w:r>
            <w:r w:rsidRPr="006C29EE">
              <w:rPr>
                <w:rFonts w:ascii="Times New Roman" w:hAnsi="Times New Roman" w:cs="Times New Roman"/>
                <w:sz w:val="24"/>
              </w:rPr>
              <w:t xml:space="preserve">, </w:t>
            </w:r>
            <w:r w:rsidR="00A27883" w:rsidRPr="006C29EE">
              <w:rPr>
                <w:rFonts w:ascii="Times New Roman" w:hAnsi="Times New Roman" w:cs="Times New Roman"/>
                <w:sz w:val="24"/>
              </w:rPr>
              <w:t>ş</w:t>
            </w:r>
            <w:r w:rsidRPr="006C29EE">
              <w:rPr>
                <w:rFonts w:ascii="Times New Roman" w:hAnsi="Times New Roman" w:cs="Times New Roman"/>
                <w:sz w:val="24"/>
              </w:rPr>
              <w:t>i hipoxia mucoasei, care se declan</w:t>
            </w:r>
            <w:r w:rsidR="00A27883" w:rsidRPr="006C29EE">
              <w:rPr>
                <w:rFonts w:ascii="Times New Roman" w:hAnsi="Times New Roman" w:cs="Times New Roman"/>
                <w:sz w:val="24"/>
              </w:rPr>
              <w:t>ş</w:t>
            </w:r>
            <w:r w:rsidRPr="006C29EE">
              <w:rPr>
                <w:rFonts w:ascii="Times New Roman" w:hAnsi="Times New Roman" w:cs="Times New Roman"/>
                <w:sz w:val="24"/>
              </w:rPr>
              <w:t>ează</w:t>
            </w:r>
            <w:r w:rsidRPr="006C29EE">
              <w:rPr>
                <w:rFonts w:ascii="Times New Roman" w:hAnsi="Times New Roman" w:cs="Times New Roman"/>
                <w:bCs/>
                <w:sz w:val="24"/>
              </w:rPr>
              <w:t xml:space="preserve"> la bolnavii în stări critice. Din momentul apariţiei leziunii primare cre</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te rolul acidităţii majorate a sucului gastric. Morfologic ulcerul acut prezintă un defect al mucoasei de dimensiuni mici, bine delimitat, cu elemente de stază </w:t>
            </w:r>
            <w:r w:rsidR="00A27883" w:rsidRPr="006C29EE">
              <w:rPr>
                <w:rFonts w:ascii="Times New Roman" w:hAnsi="Times New Roman" w:cs="Times New Roman"/>
                <w:bCs/>
                <w:sz w:val="24"/>
              </w:rPr>
              <w:t>ş</w:t>
            </w:r>
            <w:r w:rsidRPr="006C29EE">
              <w:rPr>
                <w:rFonts w:ascii="Times New Roman" w:hAnsi="Times New Roman" w:cs="Times New Roman"/>
                <w:bCs/>
                <w:sz w:val="24"/>
              </w:rPr>
              <w:t>i edem. Hemoragia se declan</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ează din defectul parietal erodat al vaselor mucoasei </w:t>
            </w:r>
            <w:r w:rsidR="00A27883" w:rsidRPr="006C29EE">
              <w:rPr>
                <w:rFonts w:ascii="Times New Roman" w:hAnsi="Times New Roman" w:cs="Times New Roman"/>
                <w:bCs/>
                <w:sz w:val="24"/>
              </w:rPr>
              <w:t>ş</w:t>
            </w:r>
            <w:r w:rsidRPr="006C29EE">
              <w:rPr>
                <w:rFonts w:ascii="Times New Roman" w:hAnsi="Times New Roman" w:cs="Times New Roman"/>
                <w:bCs/>
                <w:sz w:val="24"/>
              </w:rPr>
              <w:t>i submucoasei.</w:t>
            </w:r>
          </w:p>
          <w:p w14:paraId="77C312FC" w14:textId="20ACC18B" w:rsidR="00F430EE" w:rsidRPr="006C29EE" w:rsidRDefault="00F430EE" w:rsidP="00310D9B">
            <w:pPr>
              <w:numPr>
                <w:ilvl w:val="0"/>
                <w:numId w:val="87"/>
              </w:numPr>
              <w:spacing w:after="60"/>
              <w:ind w:left="459" w:right="39" w:hanging="425"/>
              <w:jc w:val="both"/>
              <w:rPr>
                <w:rFonts w:ascii="Times New Roman" w:hAnsi="Times New Roman" w:cs="Times New Roman"/>
                <w:sz w:val="24"/>
              </w:rPr>
            </w:pPr>
            <w:r w:rsidRPr="006C29EE">
              <w:rPr>
                <w:rFonts w:ascii="Times New Roman" w:hAnsi="Times New Roman" w:cs="Times New Roman"/>
                <w:b/>
                <w:sz w:val="24"/>
              </w:rPr>
              <w:t>Sindromul Mallory-Weiss</w:t>
            </w:r>
            <w:r w:rsidRPr="006C29EE">
              <w:rPr>
                <w:rFonts w:ascii="Times New Roman" w:hAnsi="Times New Roman" w:cs="Times New Roman"/>
                <w:sz w:val="24"/>
              </w:rPr>
              <w:t xml:space="preserve"> este prezentat de rupturi liniare ale mucoasei joncţiunii esofagogastrice, care se declan</w:t>
            </w:r>
            <w:r w:rsidR="00A27883" w:rsidRPr="006C29EE">
              <w:rPr>
                <w:rFonts w:ascii="Times New Roman" w:hAnsi="Times New Roman" w:cs="Times New Roman"/>
                <w:sz w:val="24"/>
              </w:rPr>
              <w:t>ş</w:t>
            </w:r>
            <w:r w:rsidRPr="006C29EE">
              <w:rPr>
                <w:rFonts w:ascii="Times New Roman" w:hAnsi="Times New Roman" w:cs="Times New Roman"/>
                <w:sz w:val="24"/>
              </w:rPr>
              <w:t>ează în urma vomelor, consecinţă a cre</w:t>
            </w:r>
            <w:r w:rsidR="00A27883" w:rsidRPr="006C29EE">
              <w:rPr>
                <w:rFonts w:ascii="Times New Roman" w:hAnsi="Times New Roman" w:cs="Times New Roman"/>
                <w:sz w:val="24"/>
              </w:rPr>
              <w:t>ş</w:t>
            </w:r>
            <w:r w:rsidRPr="006C29EE">
              <w:rPr>
                <w:rFonts w:ascii="Times New Roman" w:hAnsi="Times New Roman" w:cs="Times New Roman"/>
                <w:sz w:val="24"/>
              </w:rPr>
              <w:t xml:space="preserve">terii presiunii intraabdominale în asociere cu contracţii spastice ale cardiei </w:t>
            </w:r>
            <w:r w:rsidR="00A27883" w:rsidRPr="006C29EE">
              <w:rPr>
                <w:rFonts w:ascii="Times New Roman" w:hAnsi="Times New Roman" w:cs="Times New Roman"/>
                <w:sz w:val="24"/>
              </w:rPr>
              <w:t>ş</w:t>
            </w:r>
            <w:r w:rsidRPr="006C29EE">
              <w:rPr>
                <w:rFonts w:ascii="Times New Roman" w:hAnsi="Times New Roman" w:cs="Times New Roman"/>
                <w:sz w:val="24"/>
              </w:rPr>
              <w:t xml:space="preserve">i diafragmei. </w:t>
            </w:r>
            <w:r w:rsidRPr="006C29EE">
              <w:rPr>
                <w:rFonts w:ascii="Times New Roman" w:hAnsi="Times New Roman" w:cs="Times New Roman"/>
                <w:bCs/>
                <w:sz w:val="24"/>
              </w:rPr>
              <w:t>Circa 86% dintre pacienţi indică în antecedente vome cu conţinut gastric, iar ulterior – cu sânge</w:t>
            </w:r>
            <w:r w:rsidRPr="006C29EE">
              <w:rPr>
                <w:rFonts w:ascii="Times New Roman" w:hAnsi="Times New Roman" w:cs="Times New Roman"/>
                <w:sz w:val="24"/>
              </w:rPr>
              <w:t xml:space="preserve">. </w:t>
            </w:r>
            <w:r w:rsidRPr="006C29EE">
              <w:rPr>
                <w:rFonts w:ascii="Times New Roman" w:hAnsi="Times New Roman" w:cs="Times New Roman"/>
                <w:bCs/>
                <w:caps/>
                <w:sz w:val="24"/>
              </w:rPr>
              <w:t>A</w:t>
            </w:r>
            <w:r w:rsidRPr="006C29EE">
              <w:rPr>
                <w:rFonts w:ascii="Times New Roman" w:hAnsi="Times New Roman" w:cs="Times New Roman"/>
                <w:bCs/>
                <w:sz w:val="24"/>
              </w:rPr>
              <w:t>buzul</w:t>
            </w:r>
            <w:r w:rsidRPr="006C29EE">
              <w:rPr>
                <w:rFonts w:ascii="Times New Roman" w:hAnsi="Times New Roman" w:cs="Times New Roman"/>
                <w:bCs/>
                <w:caps/>
                <w:sz w:val="24"/>
              </w:rPr>
              <w:t xml:space="preserve"> </w:t>
            </w:r>
            <w:r w:rsidRPr="006C29EE">
              <w:rPr>
                <w:rFonts w:ascii="Times New Roman" w:hAnsi="Times New Roman" w:cs="Times New Roman"/>
                <w:bCs/>
                <w:sz w:val="24"/>
              </w:rPr>
              <w:t xml:space="preserve">de alcool până la debutul semnelor clinice se constată la </w:t>
            </w:r>
            <w:r w:rsidRPr="006C29EE">
              <w:rPr>
                <w:rFonts w:ascii="Times New Roman" w:hAnsi="Times New Roman" w:cs="Times New Roman"/>
                <w:sz w:val="24"/>
              </w:rPr>
              <w:t>21-80% dintre pacienţi. Dintre cauzele mai rare</w:t>
            </w:r>
            <w:r w:rsidRPr="006C29EE">
              <w:rPr>
                <w:rFonts w:ascii="Times New Roman" w:hAnsi="Times New Roman" w:cs="Times New Roman"/>
                <w:caps/>
                <w:sz w:val="24"/>
              </w:rPr>
              <w:t>,</w:t>
            </w:r>
            <w:r w:rsidRPr="006C29EE">
              <w:rPr>
                <w:rFonts w:ascii="Times New Roman" w:hAnsi="Times New Roman" w:cs="Times New Roman"/>
                <w:sz w:val="24"/>
              </w:rPr>
              <w:t xml:space="preserve"> se enumeră</w:t>
            </w:r>
            <w:r w:rsidRPr="006C29EE">
              <w:rPr>
                <w:rFonts w:ascii="Times New Roman" w:hAnsi="Times New Roman" w:cs="Times New Roman"/>
                <w:caps/>
                <w:sz w:val="24"/>
              </w:rPr>
              <w:t>:</w:t>
            </w:r>
            <w:r w:rsidRPr="006C29EE">
              <w:rPr>
                <w:rFonts w:ascii="Times New Roman" w:hAnsi="Times New Roman" w:cs="Times New Roman"/>
                <w:sz w:val="24"/>
              </w:rPr>
              <w:t xml:space="preserve"> consumul </w:t>
            </w:r>
            <w:r w:rsidR="001555F2" w:rsidRPr="006C29EE">
              <w:rPr>
                <w:rFonts w:ascii="Times New Roman" w:hAnsi="Times New Roman" w:cs="Times New Roman"/>
                <w:i/>
                <w:sz w:val="24"/>
              </w:rPr>
              <w:t>Acidum acetylsalicylicum</w:t>
            </w:r>
            <w:r w:rsidRPr="006C29EE">
              <w:rPr>
                <w:rFonts w:ascii="Times New Roman" w:hAnsi="Times New Roman" w:cs="Times New Roman"/>
                <w:sz w:val="24"/>
              </w:rPr>
              <w:t xml:space="preserve">, AINS, tusea incoercibilă, efortul fizic, sarcina </w:t>
            </w:r>
            <w:r w:rsidR="00A27883" w:rsidRPr="006C29EE">
              <w:rPr>
                <w:rFonts w:ascii="Times New Roman" w:hAnsi="Times New Roman" w:cs="Times New Roman"/>
                <w:sz w:val="24"/>
              </w:rPr>
              <w:t>ş</w:t>
            </w:r>
            <w:r w:rsidRPr="006C29EE">
              <w:rPr>
                <w:rFonts w:ascii="Times New Roman" w:hAnsi="Times New Roman" w:cs="Times New Roman"/>
                <w:sz w:val="24"/>
              </w:rPr>
              <w:t>i na</w:t>
            </w:r>
            <w:r w:rsidR="00A27883" w:rsidRPr="006C29EE">
              <w:rPr>
                <w:rFonts w:ascii="Times New Roman" w:hAnsi="Times New Roman" w:cs="Times New Roman"/>
                <w:sz w:val="24"/>
              </w:rPr>
              <w:t>ş</w:t>
            </w:r>
            <w:r w:rsidRPr="006C29EE">
              <w:rPr>
                <w:rFonts w:ascii="Times New Roman" w:hAnsi="Times New Roman" w:cs="Times New Roman"/>
                <w:sz w:val="24"/>
              </w:rPr>
              <w:t xml:space="preserve">terea, măsurile de resuscitare etc. </w:t>
            </w:r>
            <w:r w:rsidRPr="006C29EE">
              <w:rPr>
                <w:rFonts w:ascii="Times New Roman" w:hAnsi="Times New Roman" w:cs="Times New Roman"/>
                <w:bCs/>
                <w:sz w:val="24"/>
              </w:rPr>
              <w:t xml:space="preserve">Sindromul Mallory-Weiss este cauza HDS acute în 8-15% observaţii, </w:t>
            </w:r>
            <w:r w:rsidR="00A27883" w:rsidRPr="006C29EE">
              <w:rPr>
                <w:rFonts w:ascii="Times New Roman" w:hAnsi="Times New Roman" w:cs="Times New Roman"/>
                <w:bCs/>
                <w:sz w:val="24"/>
              </w:rPr>
              <w:t>ş</w:t>
            </w:r>
            <w:r w:rsidRPr="006C29EE">
              <w:rPr>
                <w:rFonts w:ascii="Times New Roman" w:hAnsi="Times New Roman" w:cs="Times New Roman"/>
                <w:bCs/>
                <w:sz w:val="24"/>
              </w:rPr>
              <w:t>i mai frecvent – printre locuitorii ora</w:t>
            </w:r>
            <w:r w:rsidR="00A27883" w:rsidRPr="006C29EE">
              <w:rPr>
                <w:rFonts w:ascii="Times New Roman" w:hAnsi="Times New Roman" w:cs="Times New Roman"/>
                <w:bCs/>
                <w:sz w:val="24"/>
              </w:rPr>
              <w:t>ş</w:t>
            </w:r>
            <w:r w:rsidRPr="006C29EE">
              <w:rPr>
                <w:rFonts w:ascii="Times New Roman" w:hAnsi="Times New Roman" w:cs="Times New Roman"/>
                <w:bCs/>
                <w:sz w:val="24"/>
              </w:rPr>
              <w:t>elor mari cu consumuri</w:t>
            </w:r>
            <w:r w:rsidRPr="006C29EE">
              <w:rPr>
                <w:rFonts w:ascii="Times New Roman" w:hAnsi="Times New Roman" w:cs="Times New Roman"/>
                <w:bCs/>
                <w:caps/>
                <w:sz w:val="24"/>
              </w:rPr>
              <w:t xml:space="preserve"> </w:t>
            </w:r>
            <w:r w:rsidRPr="006C29EE">
              <w:rPr>
                <w:rFonts w:ascii="Times New Roman" w:hAnsi="Times New Roman" w:cs="Times New Roman"/>
                <w:bCs/>
                <w:sz w:val="24"/>
              </w:rPr>
              <w:t>sporite de alcool</w:t>
            </w:r>
            <w:r w:rsidRPr="006C29EE">
              <w:rPr>
                <w:rFonts w:ascii="Times New Roman" w:hAnsi="Times New Roman" w:cs="Times New Roman"/>
                <w:bCs/>
                <w:caps/>
                <w:sz w:val="24"/>
              </w:rPr>
              <w:t>.</w:t>
            </w:r>
            <w:r w:rsidRPr="006C29EE">
              <w:rPr>
                <w:rFonts w:ascii="Times New Roman" w:hAnsi="Times New Roman" w:cs="Times New Roman"/>
                <w:bCs/>
                <w:sz w:val="24"/>
              </w:rPr>
              <w:t xml:space="preserve"> În mai mult de 80% din cazuri rupturile mucoasei se situează pe curbura mică a stomacului, nemijlocit în regiunea joncţiunii esofagogastrice, iar în 17% - sunt multiple</w:t>
            </w:r>
            <w:r w:rsidRPr="006C29EE">
              <w:rPr>
                <w:rFonts w:ascii="Times New Roman" w:hAnsi="Times New Roman" w:cs="Times New Roman"/>
                <w:bCs/>
                <w:caps/>
                <w:sz w:val="24"/>
              </w:rPr>
              <w:t xml:space="preserve">. </w:t>
            </w:r>
            <w:r w:rsidRPr="006C29EE">
              <w:rPr>
                <w:rFonts w:ascii="Times New Roman" w:hAnsi="Times New Roman" w:cs="Times New Roman"/>
                <w:sz w:val="24"/>
              </w:rPr>
              <w:t>Circa 90% din hemoragii în sindromul Mallory-Weiss se stopează de sine stătător.</w:t>
            </w:r>
          </w:p>
          <w:p w14:paraId="11BC553F" w14:textId="1A3B671D" w:rsidR="00F430EE" w:rsidRPr="006C29EE" w:rsidRDefault="00F430EE" w:rsidP="00310D9B">
            <w:pPr>
              <w:numPr>
                <w:ilvl w:val="0"/>
                <w:numId w:val="87"/>
              </w:numPr>
              <w:spacing w:after="60"/>
              <w:ind w:left="459" w:right="39" w:hanging="425"/>
              <w:jc w:val="both"/>
              <w:rPr>
                <w:rFonts w:ascii="Times New Roman" w:hAnsi="Times New Roman" w:cs="Times New Roman"/>
                <w:bCs/>
                <w:sz w:val="24"/>
              </w:rPr>
            </w:pPr>
            <w:r w:rsidRPr="006C29EE">
              <w:rPr>
                <w:rFonts w:ascii="Times New Roman" w:hAnsi="Times New Roman" w:cs="Times New Roman"/>
                <w:b/>
                <w:bCs/>
                <w:sz w:val="24"/>
              </w:rPr>
              <w:t>Varicele gastroesofagiene hemoragice.</w:t>
            </w:r>
            <w:r w:rsidRPr="006C29EE">
              <w:rPr>
                <w:rFonts w:ascii="Times New Roman" w:hAnsi="Times New Roman" w:cs="Times New Roman"/>
                <w:bCs/>
                <w:sz w:val="24"/>
              </w:rPr>
              <w:t xml:space="preserve"> Hemoragia din varicele esofagiene este responsabilă de 6-14% din HDS. Cea mai frecventa cauza a dezvoltării varicelor gastroesofagiene prezintă ciroza hepatică. Cauzele mai rare sunt: tromboza venei portae sau venei lienale, compresia extrinsecă a axului venos mezenterico-portal, sindromul Budd-Chiari, pericardita constrictivă </w:t>
            </w:r>
            <w:r w:rsidR="00A27883" w:rsidRPr="006C29EE">
              <w:rPr>
                <w:rFonts w:ascii="Times New Roman" w:hAnsi="Times New Roman" w:cs="Times New Roman"/>
                <w:bCs/>
                <w:sz w:val="24"/>
              </w:rPr>
              <w:t>ş</w:t>
            </w:r>
            <w:r w:rsidRPr="006C29EE">
              <w:rPr>
                <w:rFonts w:ascii="Times New Roman" w:hAnsi="Times New Roman" w:cs="Times New Roman"/>
                <w:bCs/>
                <w:sz w:val="24"/>
              </w:rPr>
              <w:t>i maladiile venoocluzive ale ficatului. Factorii de risc pentru apariţia hemoragiei varicele sunt următoarele: dimensiunile varicelor, semnele endoscopice specifice de culoare ro</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ie, clasa Child crescută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prezența ascitei, consumul alcoolului de pacienții cu afecțiuni hepatice, refluxul gastroesofagian asociat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infecţiile bacteriene. Icterul, telangiectaziile cutanate, ginecomastia la bărbați, eritemul palmar, ascita cu distensia abdominală, dilatarea venelor periombilicale, simptomele encefalopatiei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splenomegalia pot fi </w:t>
            </w:r>
            <w:r w:rsidR="00310D9B" w:rsidRPr="006C29EE">
              <w:rPr>
                <w:rFonts w:ascii="Times New Roman" w:hAnsi="Times New Roman" w:cs="Times New Roman"/>
                <w:bCs/>
                <w:sz w:val="24"/>
              </w:rPr>
              <w:t>sugestive</w:t>
            </w:r>
            <w:r w:rsidRPr="006C29EE">
              <w:rPr>
                <w:rFonts w:ascii="Times New Roman" w:hAnsi="Times New Roman" w:cs="Times New Roman"/>
                <w:bCs/>
                <w:sz w:val="24"/>
              </w:rPr>
              <w:t xml:space="preserve"> pentru ciroză hepatică. </w:t>
            </w:r>
          </w:p>
          <w:p w14:paraId="011F0391" w14:textId="77777777" w:rsidR="00F430EE" w:rsidRPr="006C29EE" w:rsidRDefault="00F430EE" w:rsidP="00310D9B">
            <w:pPr>
              <w:numPr>
                <w:ilvl w:val="0"/>
                <w:numId w:val="87"/>
              </w:numPr>
              <w:spacing w:after="60"/>
              <w:ind w:left="459" w:right="39" w:hanging="425"/>
              <w:jc w:val="both"/>
              <w:rPr>
                <w:rFonts w:ascii="Times New Roman" w:hAnsi="Times New Roman" w:cs="Times New Roman"/>
                <w:bCs/>
                <w:sz w:val="24"/>
              </w:rPr>
            </w:pPr>
            <w:r w:rsidRPr="006C29EE">
              <w:rPr>
                <w:rFonts w:ascii="Times New Roman" w:hAnsi="Times New Roman" w:cs="Times New Roman"/>
                <w:b/>
                <w:bCs/>
                <w:sz w:val="24"/>
              </w:rPr>
              <w:t xml:space="preserve">Polipii gastrici. </w:t>
            </w:r>
            <w:r w:rsidRPr="006C29EE">
              <w:rPr>
                <w:rFonts w:ascii="Times New Roman" w:hAnsi="Times New Roman" w:cs="Times New Roman"/>
                <w:bCs/>
                <w:sz w:val="24"/>
              </w:rPr>
              <w:t>Cea mai răspândită în prezent</w:t>
            </w:r>
            <w:r w:rsidR="00550515" w:rsidRPr="006C29EE">
              <w:rPr>
                <w:rFonts w:ascii="Times New Roman" w:hAnsi="Times New Roman" w:cs="Times New Roman"/>
                <w:bCs/>
                <w:sz w:val="24"/>
              </w:rPr>
              <w:t xml:space="preserve"> clasificare</w:t>
            </w:r>
            <w:r w:rsidRPr="006C29EE">
              <w:rPr>
                <w:rFonts w:ascii="Times New Roman" w:hAnsi="Times New Roman" w:cs="Times New Roman"/>
                <w:bCs/>
                <w:sz w:val="24"/>
              </w:rPr>
              <w:t xml:space="preserve"> evidenţiază cinci tipuri de polipi: non-neoplazici (hiperplastici), de tip hamartrom (polipii Peutz-Jeghers), heterotopici (de exemplu, ţesut pancreatic heterotopic), neoplazici (adenom) </w:t>
            </w:r>
            <w:r w:rsidR="00A27883" w:rsidRPr="006C29EE">
              <w:rPr>
                <w:rFonts w:ascii="Times New Roman" w:hAnsi="Times New Roman" w:cs="Times New Roman"/>
                <w:bCs/>
                <w:sz w:val="24"/>
              </w:rPr>
              <w:t>ş</w:t>
            </w:r>
            <w:r w:rsidRPr="006C29EE">
              <w:rPr>
                <w:rFonts w:ascii="Times New Roman" w:hAnsi="Times New Roman" w:cs="Times New Roman"/>
                <w:bCs/>
                <w:sz w:val="24"/>
              </w:rPr>
              <w:t>i formaţiuni polipoide reactive (hiperplazia pliurilor). Polipii hiperplastici adenomato</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constituie de la o treime până la jumătate dintre toate tumorile benigne </w:t>
            </w:r>
            <w:r w:rsidR="00A27883" w:rsidRPr="006C29EE">
              <w:rPr>
                <w:rFonts w:ascii="Times New Roman" w:hAnsi="Times New Roman" w:cs="Times New Roman"/>
                <w:bCs/>
                <w:sz w:val="24"/>
              </w:rPr>
              <w:t>ş</w:t>
            </w:r>
            <w:r w:rsidRPr="006C29EE">
              <w:rPr>
                <w:rFonts w:ascii="Times New Roman" w:hAnsi="Times New Roman" w:cs="Times New Roman"/>
                <w:bCs/>
                <w:sz w:val="24"/>
              </w:rPr>
              <w:t>i peste 90% din polipii gastrici benigni. Ace</w:t>
            </w:r>
            <w:r w:rsidR="00A27883" w:rsidRPr="006C29EE">
              <w:rPr>
                <w:rFonts w:ascii="Times New Roman" w:hAnsi="Times New Roman" w:cs="Times New Roman"/>
                <w:bCs/>
                <w:sz w:val="24"/>
              </w:rPr>
              <w:t>ş</w:t>
            </w:r>
            <w:r w:rsidRPr="006C29EE">
              <w:rPr>
                <w:rFonts w:ascii="Times New Roman" w:hAnsi="Times New Roman" w:cs="Times New Roman"/>
                <w:bCs/>
                <w:sz w:val="24"/>
              </w:rPr>
              <w:t>tia pot fi diagnosticaţi la 2-5% dintre bolnavi la vârsta peste 40 de ani, la care este efectuat examenul endoscopic. Aceste formaţiuni pot fi solitare sau multiple, situate pe bază plată sau pediculaţi. Majoritatea polipilor la momentul diagnosticului au un diametru sub 2 cm. Polipii relativ mari au, de regulă, picioru</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 lung. Se consideră că riscul complicaţiilor, inclusiv al hemoragiei, se măre</w:t>
            </w:r>
            <w:r w:rsidR="00A27883" w:rsidRPr="006C29EE">
              <w:rPr>
                <w:rFonts w:ascii="Times New Roman" w:hAnsi="Times New Roman" w:cs="Times New Roman"/>
                <w:bCs/>
                <w:sz w:val="24"/>
              </w:rPr>
              <w:t>ş</w:t>
            </w:r>
            <w:r w:rsidRPr="006C29EE">
              <w:rPr>
                <w:rFonts w:ascii="Times New Roman" w:hAnsi="Times New Roman" w:cs="Times New Roman"/>
                <w:bCs/>
                <w:sz w:val="24"/>
              </w:rPr>
              <w:t>te odată cu cre</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terea dimensiunilor polipului. Termenul </w:t>
            </w:r>
            <w:r w:rsidRPr="006C29EE">
              <w:rPr>
                <w:rFonts w:ascii="Times New Roman" w:hAnsi="Times New Roman" w:cs="Times New Roman"/>
                <w:bCs/>
                <w:i/>
                <w:sz w:val="24"/>
              </w:rPr>
              <w:t>„polipoză”</w:t>
            </w:r>
            <w:r w:rsidRPr="006C29EE">
              <w:rPr>
                <w:rFonts w:ascii="Times New Roman" w:hAnsi="Times New Roman" w:cs="Times New Roman"/>
                <w:bCs/>
                <w:sz w:val="24"/>
              </w:rPr>
              <w:t xml:space="preserve"> </w:t>
            </w:r>
            <w:r w:rsidR="00550515" w:rsidRPr="006C29EE">
              <w:rPr>
                <w:rFonts w:ascii="Times New Roman" w:hAnsi="Times New Roman" w:cs="Times New Roman"/>
                <w:bCs/>
                <w:sz w:val="24"/>
              </w:rPr>
              <w:t xml:space="preserve">este utilizat </w:t>
            </w:r>
            <w:r w:rsidRPr="006C29EE">
              <w:rPr>
                <w:rFonts w:ascii="Times New Roman" w:hAnsi="Times New Roman" w:cs="Times New Roman"/>
                <w:bCs/>
                <w:sz w:val="24"/>
              </w:rPr>
              <w:t>în cazul polipilor multipli, care sunt dificil de numărat.</w:t>
            </w:r>
          </w:p>
          <w:p w14:paraId="1DD89590" w14:textId="43826FE1" w:rsidR="00F430EE" w:rsidRPr="006C29EE" w:rsidRDefault="00F430EE" w:rsidP="00310D9B">
            <w:pPr>
              <w:numPr>
                <w:ilvl w:val="0"/>
                <w:numId w:val="87"/>
              </w:numPr>
              <w:spacing w:after="60"/>
              <w:ind w:left="459" w:right="39" w:hanging="425"/>
              <w:jc w:val="both"/>
              <w:rPr>
                <w:rFonts w:ascii="Times New Roman" w:hAnsi="Times New Roman" w:cs="Times New Roman"/>
                <w:bCs/>
                <w:sz w:val="24"/>
              </w:rPr>
            </w:pPr>
            <w:r w:rsidRPr="006C29EE">
              <w:rPr>
                <w:rFonts w:ascii="Times New Roman" w:hAnsi="Times New Roman" w:cs="Times New Roman"/>
                <w:b/>
                <w:bCs/>
                <w:sz w:val="24"/>
              </w:rPr>
              <w:t xml:space="preserve">Adenocarcinomul gastric. </w:t>
            </w:r>
            <w:r w:rsidRPr="006C29EE">
              <w:rPr>
                <w:rFonts w:ascii="Times New Roman" w:hAnsi="Times New Roman" w:cs="Times New Roman"/>
                <w:bCs/>
                <w:sz w:val="24"/>
              </w:rPr>
              <w:t xml:space="preserve">Morbiditatea prin cancer gastric diferă semnificativ în diferite zone ale lumii </w:t>
            </w:r>
            <w:r w:rsidR="00A27883" w:rsidRPr="006C29EE">
              <w:rPr>
                <w:rFonts w:ascii="Times New Roman" w:hAnsi="Times New Roman" w:cs="Times New Roman"/>
                <w:bCs/>
                <w:sz w:val="24"/>
              </w:rPr>
              <w:t>ş</w:t>
            </w:r>
            <w:r w:rsidRPr="006C29EE">
              <w:rPr>
                <w:rFonts w:ascii="Times New Roman" w:hAnsi="Times New Roman" w:cs="Times New Roman"/>
                <w:bCs/>
                <w:sz w:val="24"/>
              </w:rPr>
              <w:t>i este înaltă în Republica Moldova. Bărbaţii suferă aproximativ de două ori mai frecvent, decât femeile. Conform caracteristicii histologice cancerul gastric aproape în toate cazurile (90-95%) este</w:t>
            </w:r>
            <w:r w:rsidR="00550515" w:rsidRPr="006C29EE">
              <w:rPr>
                <w:rFonts w:ascii="Times New Roman" w:hAnsi="Times New Roman" w:cs="Times New Roman"/>
                <w:bCs/>
                <w:sz w:val="24"/>
              </w:rPr>
              <w:t xml:space="preserve"> adenocarcinom. Există mai mulți</w:t>
            </w:r>
            <w:r w:rsidRPr="006C29EE">
              <w:rPr>
                <w:rFonts w:ascii="Times New Roman" w:hAnsi="Times New Roman" w:cs="Times New Roman"/>
                <w:bCs/>
                <w:sz w:val="24"/>
              </w:rPr>
              <w:t xml:space="preserve"> factori de risc ai cancerului gastric: </w:t>
            </w:r>
            <w:r w:rsidRPr="006C29EE">
              <w:rPr>
                <w:rFonts w:ascii="Times New Roman" w:hAnsi="Times New Roman" w:cs="Times New Roman"/>
                <w:bCs/>
                <w:sz w:val="24"/>
              </w:rPr>
              <w:lastRenderedPageBreak/>
              <w:t xml:space="preserve">excesul de sare în alimentare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deficitul de legume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fructe, gastrita atrofică, contaminarea cu </w:t>
            </w:r>
            <w:r w:rsidR="00362034">
              <w:rPr>
                <w:rFonts w:ascii="Times New Roman" w:hAnsi="Times New Roman" w:cs="Times New Roman"/>
                <w:bCs/>
                <w:sz w:val="24"/>
              </w:rPr>
              <w:t>H. Pylori</w:t>
            </w:r>
            <w:r w:rsidRPr="006C29EE">
              <w:rPr>
                <w:rFonts w:ascii="Times New Roman" w:hAnsi="Times New Roman" w:cs="Times New Roman"/>
                <w:bCs/>
                <w:sz w:val="24"/>
              </w:rPr>
              <w:t>, rezecţia gastrică în antecedente, esofagul Barrett, ulcerul cronic gastric.</w:t>
            </w:r>
            <w:r w:rsidRPr="006C29EE">
              <w:rPr>
                <w:rFonts w:ascii="Times New Roman" w:hAnsi="Times New Roman" w:cs="Times New Roman"/>
                <w:sz w:val="24"/>
                <w:szCs w:val="21"/>
              </w:rPr>
              <w:t xml:space="preserve"> </w:t>
            </w:r>
            <w:r w:rsidRPr="006C29EE">
              <w:rPr>
                <w:rFonts w:ascii="Times New Roman" w:hAnsi="Times New Roman" w:cs="Times New Roman"/>
                <w:bCs/>
                <w:sz w:val="24"/>
              </w:rPr>
              <w:t xml:space="preserve">Hemoragia profuză din tumorile gastrice maligne este mai puţin caracteristică, decât pierderea sangvină ocultă. Majoritatea cazurilor de hemoragii clinic evidente au loc din tumori avansate, în 60% situate în corpul gastric. Hemoragia masivă este favorizată de forma ulceroasă, cu necroză în centru </w:t>
            </w:r>
            <w:r w:rsidR="00A27883" w:rsidRPr="006C29EE">
              <w:rPr>
                <w:rFonts w:ascii="Times New Roman" w:hAnsi="Times New Roman" w:cs="Times New Roman"/>
                <w:bCs/>
                <w:sz w:val="24"/>
              </w:rPr>
              <w:t>ş</w:t>
            </w:r>
            <w:r w:rsidRPr="006C29EE">
              <w:rPr>
                <w:rFonts w:ascii="Times New Roman" w:hAnsi="Times New Roman" w:cs="Times New Roman"/>
                <w:bCs/>
                <w:sz w:val="24"/>
              </w:rPr>
              <w:t>i descompunere a tumorii. Vasele tumorii nu au proprietatea de a se spasma, de aceea, hemoragiile poartă caracter persistent.</w:t>
            </w:r>
            <w:r w:rsidRPr="006C29EE">
              <w:rPr>
                <w:rFonts w:ascii="Times New Roman" w:hAnsi="Times New Roman" w:cs="Times New Roman"/>
                <w:sz w:val="24"/>
                <w:szCs w:val="21"/>
              </w:rPr>
              <w:t xml:space="preserve"> La momentul adresării trei pătrimi dintre pacienţii cu cancer gastric au deja metastaze.</w:t>
            </w:r>
          </w:p>
          <w:p w14:paraId="18EE7E85" w14:textId="77777777" w:rsidR="00F430EE" w:rsidRPr="006C29EE" w:rsidRDefault="00F430EE" w:rsidP="00310D9B">
            <w:pPr>
              <w:numPr>
                <w:ilvl w:val="0"/>
                <w:numId w:val="87"/>
              </w:numPr>
              <w:spacing w:after="60"/>
              <w:ind w:left="459" w:right="39" w:hanging="425"/>
              <w:jc w:val="both"/>
              <w:rPr>
                <w:rFonts w:ascii="Times New Roman" w:hAnsi="Times New Roman" w:cs="Times New Roman"/>
                <w:bCs/>
                <w:sz w:val="24"/>
              </w:rPr>
            </w:pPr>
            <w:r w:rsidRPr="006C29EE">
              <w:rPr>
                <w:rFonts w:ascii="Times New Roman" w:hAnsi="Times New Roman" w:cs="Times New Roman"/>
                <w:b/>
                <w:bCs/>
                <w:sz w:val="24"/>
              </w:rPr>
              <w:t>Leiomiomul gastroduodenal</w:t>
            </w:r>
            <w:r w:rsidRPr="006C29EE">
              <w:rPr>
                <w:rFonts w:ascii="Times New Roman" w:hAnsi="Times New Roman" w:cs="Times New Roman"/>
                <w:bCs/>
                <w:sz w:val="24"/>
              </w:rPr>
              <w:t>. Printre tumorile benigne gastroduodenale de origine mezodermală, cel mai frecvent (peste 90% din cazuri) se întâlnesc cele ce provin din musculatura netedă. Odată cu cre</w:t>
            </w:r>
            <w:r w:rsidR="00A27883" w:rsidRPr="006C29EE">
              <w:rPr>
                <w:rFonts w:ascii="Times New Roman" w:hAnsi="Times New Roman" w:cs="Times New Roman"/>
                <w:bCs/>
                <w:sz w:val="24"/>
              </w:rPr>
              <w:t>ş</w:t>
            </w:r>
            <w:r w:rsidRPr="006C29EE">
              <w:rPr>
                <w:rFonts w:ascii="Times New Roman" w:hAnsi="Times New Roman" w:cs="Times New Roman"/>
                <w:bCs/>
                <w:sz w:val="24"/>
              </w:rPr>
              <w:t>terea în dimensiuni tumora poate proemina în lumenul stomacului sau duodenului asemănător unei formaţiuni submucoase, sau poate cre</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te în afara organului, ca formaţiune extragastrică. Aproximativ o jumătate dintre leiomioamele submucoase prezintă ulceraţii. Ulceraţia centrală </w:t>
            </w:r>
            <w:r w:rsidR="00A27883" w:rsidRPr="006C29EE">
              <w:rPr>
                <w:rFonts w:ascii="Times New Roman" w:hAnsi="Times New Roman" w:cs="Times New Roman"/>
                <w:bCs/>
                <w:sz w:val="24"/>
              </w:rPr>
              <w:t>ş</w:t>
            </w:r>
            <w:r w:rsidRPr="006C29EE">
              <w:rPr>
                <w:rFonts w:ascii="Times New Roman" w:hAnsi="Times New Roman" w:cs="Times New Roman"/>
                <w:bCs/>
                <w:sz w:val="24"/>
              </w:rPr>
              <w:t>i hemoragia masivă se declan</w:t>
            </w:r>
            <w:r w:rsidR="00A27883" w:rsidRPr="006C29EE">
              <w:rPr>
                <w:rFonts w:ascii="Times New Roman" w:hAnsi="Times New Roman" w:cs="Times New Roman"/>
                <w:bCs/>
                <w:sz w:val="24"/>
              </w:rPr>
              <w:t>ş</w:t>
            </w:r>
            <w:r w:rsidRPr="006C29EE">
              <w:rPr>
                <w:rFonts w:ascii="Times New Roman" w:hAnsi="Times New Roman" w:cs="Times New Roman"/>
                <w:bCs/>
                <w:sz w:val="24"/>
              </w:rPr>
              <w:t>ează în cazurile tumorilor mari, explicaţia fiind dezvoltarea necrozei din cauza insuficienţei de vascularizare care progresează împreună cu cre</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terea formaţiunii. Semnele clinice ale tumorii sunt nespecifice. De regulă, leiomiomul se manifestă prin melenă inexplicabilă, anemie </w:t>
            </w:r>
            <w:r w:rsidR="00A27883" w:rsidRPr="006C29EE">
              <w:rPr>
                <w:rFonts w:ascii="Times New Roman" w:hAnsi="Times New Roman" w:cs="Times New Roman"/>
                <w:bCs/>
                <w:sz w:val="24"/>
              </w:rPr>
              <w:t>ş</w:t>
            </w:r>
            <w:r w:rsidRPr="006C29EE">
              <w:rPr>
                <w:rFonts w:ascii="Times New Roman" w:hAnsi="Times New Roman" w:cs="Times New Roman"/>
                <w:bCs/>
                <w:sz w:val="24"/>
              </w:rPr>
              <w:t>i dureri abdominale.</w:t>
            </w:r>
          </w:p>
          <w:p w14:paraId="1078850E" w14:textId="77777777" w:rsidR="00F430EE" w:rsidRPr="006C29EE" w:rsidRDefault="00F430EE" w:rsidP="00310D9B">
            <w:pPr>
              <w:numPr>
                <w:ilvl w:val="0"/>
                <w:numId w:val="87"/>
              </w:numPr>
              <w:spacing w:after="60"/>
              <w:ind w:left="459" w:right="39" w:hanging="425"/>
              <w:jc w:val="both"/>
              <w:rPr>
                <w:rFonts w:ascii="Times New Roman" w:hAnsi="Times New Roman" w:cs="Times New Roman"/>
                <w:bCs/>
                <w:sz w:val="24"/>
              </w:rPr>
            </w:pPr>
            <w:r w:rsidRPr="006C29EE">
              <w:rPr>
                <w:rFonts w:ascii="Times New Roman" w:hAnsi="Times New Roman" w:cs="Times New Roman"/>
                <w:b/>
                <w:bCs/>
                <w:sz w:val="24"/>
              </w:rPr>
              <w:t xml:space="preserve">Esofagita de reflux. </w:t>
            </w:r>
            <w:r w:rsidRPr="006C29EE">
              <w:rPr>
                <w:rFonts w:ascii="Times New Roman" w:hAnsi="Times New Roman" w:cs="Times New Roman"/>
                <w:bCs/>
                <w:sz w:val="24"/>
              </w:rPr>
              <w:t xml:space="preserve">Refluxul conţinutului gastric retrograd în esofag prezintă în sine un proces fiziologic. La apariţia simptomelor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complicaţiilor această stare deja este denumită </w:t>
            </w:r>
            <w:r w:rsidRPr="006C29EE">
              <w:rPr>
                <w:rFonts w:ascii="Times New Roman" w:hAnsi="Times New Roman" w:cs="Times New Roman"/>
                <w:bCs/>
                <w:i/>
                <w:sz w:val="24"/>
              </w:rPr>
              <w:t>boală de reflux gastro-esofagian</w:t>
            </w:r>
            <w:r w:rsidRPr="006C29EE">
              <w:rPr>
                <w:rFonts w:ascii="Times New Roman" w:hAnsi="Times New Roman" w:cs="Times New Roman"/>
                <w:bCs/>
                <w:sz w:val="24"/>
              </w:rPr>
              <w:t xml:space="preserve">. O multitudine de factori sunt responsabili de dezvoltarea refluxului gastro-esofagian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a esofagitei de reflux, inclusiv aciditatea gastrică înaltă, dereglările anatomo-funcţionale </w:t>
            </w:r>
            <w:r w:rsidR="00A27883" w:rsidRPr="006C29EE">
              <w:rPr>
                <w:rFonts w:ascii="Times New Roman" w:hAnsi="Times New Roman" w:cs="Times New Roman"/>
                <w:bCs/>
                <w:sz w:val="24"/>
              </w:rPr>
              <w:t>ş</w:t>
            </w:r>
            <w:r w:rsidRPr="006C29EE">
              <w:rPr>
                <w:rFonts w:ascii="Times New Roman" w:hAnsi="Times New Roman" w:cs="Times New Roman"/>
                <w:bCs/>
                <w:sz w:val="24"/>
              </w:rPr>
              <w:t>i reducerea eficacităţii clearance-ului esofagian.</w:t>
            </w:r>
            <w:r w:rsidRPr="006C29EE">
              <w:rPr>
                <w:rFonts w:ascii="Times New Roman" w:hAnsi="Times New Roman" w:cs="Times New Roman"/>
                <w:sz w:val="24"/>
              </w:rPr>
              <w:t xml:space="preserve"> Gravitatea semnelor clinice ale </w:t>
            </w:r>
            <w:r w:rsidRPr="006C29EE">
              <w:rPr>
                <w:rFonts w:ascii="Times New Roman" w:hAnsi="Times New Roman" w:cs="Times New Roman"/>
                <w:bCs/>
                <w:sz w:val="24"/>
              </w:rPr>
              <w:t xml:space="preserve">refluxului gastro-esofagian deseori nu corespunde manifestărilor endoscopice ale esofagitei de reflux. Esofagita erozivă este cauza hemoragiei la 3-10% dintre pacienţi cu HDS. În majoritatea cazurilor hemoragia în esofagita de reflux poartă un caracter subacut sau cronic. </w:t>
            </w:r>
            <w:r w:rsidRPr="006C29EE">
              <w:rPr>
                <w:rFonts w:ascii="Times New Roman" w:hAnsi="Times New Roman" w:cs="Times New Roman"/>
                <w:sz w:val="24"/>
              </w:rPr>
              <w:t>Declan</w:t>
            </w:r>
            <w:r w:rsidR="00A27883" w:rsidRPr="006C29EE">
              <w:rPr>
                <w:rFonts w:ascii="Times New Roman" w:hAnsi="Times New Roman" w:cs="Times New Roman"/>
                <w:sz w:val="24"/>
              </w:rPr>
              <w:t>ş</w:t>
            </w:r>
            <w:r w:rsidRPr="006C29EE">
              <w:rPr>
                <w:rFonts w:ascii="Times New Roman" w:hAnsi="Times New Roman" w:cs="Times New Roman"/>
                <w:sz w:val="24"/>
              </w:rPr>
              <w:t xml:space="preserve">area hemoragiei masive în cazul </w:t>
            </w:r>
            <w:r w:rsidRPr="006C29EE">
              <w:rPr>
                <w:rFonts w:ascii="Times New Roman" w:hAnsi="Times New Roman" w:cs="Times New Roman"/>
                <w:bCs/>
                <w:sz w:val="24"/>
              </w:rPr>
              <w:t>refluxului gastro-esofagian, de regulă, este condiţionată de prezenţa ulcerului esofagului distal.</w:t>
            </w:r>
          </w:p>
          <w:p w14:paraId="7A9525EA" w14:textId="77777777" w:rsidR="00F430EE" w:rsidRPr="006C29EE" w:rsidRDefault="00F430EE" w:rsidP="00310D9B">
            <w:pPr>
              <w:numPr>
                <w:ilvl w:val="0"/>
                <w:numId w:val="87"/>
              </w:numPr>
              <w:spacing w:after="60"/>
              <w:ind w:left="459" w:right="39" w:hanging="425"/>
              <w:jc w:val="both"/>
              <w:rPr>
                <w:rFonts w:ascii="Times New Roman" w:hAnsi="Times New Roman" w:cs="Times New Roman"/>
                <w:bCs/>
                <w:sz w:val="24"/>
              </w:rPr>
            </w:pPr>
            <w:r w:rsidRPr="006C29EE">
              <w:rPr>
                <w:rFonts w:ascii="Times New Roman" w:hAnsi="Times New Roman" w:cs="Times New Roman"/>
                <w:b/>
                <w:sz w:val="24"/>
              </w:rPr>
              <w:t>Leziunea D</w:t>
            </w:r>
            <w:r w:rsidRPr="006C29EE">
              <w:rPr>
                <w:rFonts w:ascii="Times New Roman" w:hAnsi="Times New Roman" w:cs="Times New Roman"/>
                <w:b/>
                <w:bCs/>
                <w:sz w:val="24"/>
              </w:rPr>
              <w:t>ieulafoy</w:t>
            </w:r>
            <w:r w:rsidRPr="006C29EE">
              <w:rPr>
                <w:rFonts w:ascii="Times New Roman" w:hAnsi="Times New Roman" w:cs="Times New Roman"/>
                <w:bCs/>
                <w:caps/>
                <w:sz w:val="24"/>
              </w:rPr>
              <w:t>,</w:t>
            </w:r>
            <w:r w:rsidRPr="006C29EE">
              <w:rPr>
                <w:rFonts w:ascii="Times New Roman" w:hAnsi="Times New Roman" w:cs="Times New Roman"/>
                <w:bCs/>
                <w:sz w:val="24"/>
              </w:rPr>
              <w:t xml:space="preserve"> de</w:t>
            </w:r>
            <w:r w:rsidR="00A27883" w:rsidRPr="006C29EE">
              <w:rPr>
                <w:rFonts w:ascii="Times New Roman" w:hAnsi="Times New Roman" w:cs="Times New Roman"/>
                <w:bCs/>
                <w:sz w:val="24"/>
              </w:rPr>
              <w:t>ş</w:t>
            </w:r>
            <w:r w:rsidRPr="006C29EE">
              <w:rPr>
                <w:rFonts w:ascii="Times New Roman" w:hAnsi="Times New Roman" w:cs="Times New Roman"/>
                <w:bCs/>
                <w:sz w:val="24"/>
              </w:rPr>
              <w:t>i nu se întâlne</w:t>
            </w:r>
            <w:r w:rsidR="00A27883" w:rsidRPr="006C29EE">
              <w:rPr>
                <w:rFonts w:ascii="Times New Roman" w:hAnsi="Times New Roman" w:cs="Times New Roman"/>
                <w:bCs/>
                <w:sz w:val="24"/>
              </w:rPr>
              <w:t>ş</w:t>
            </w:r>
            <w:r w:rsidRPr="006C29EE">
              <w:rPr>
                <w:rFonts w:ascii="Times New Roman" w:hAnsi="Times New Roman" w:cs="Times New Roman"/>
                <w:bCs/>
                <w:sz w:val="24"/>
              </w:rPr>
              <w:t>te frecvent, este o cauză importantă a HDS (1-2%)</w:t>
            </w:r>
            <w:r w:rsidRPr="006C29EE">
              <w:rPr>
                <w:rFonts w:ascii="Times New Roman" w:hAnsi="Times New Roman" w:cs="Times New Roman"/>
                <w:bCs/>
                <w:caps/>
                <w:sz w:val="24"/>
              </w:rPr>
              <w:t>,</w:t>
            </w:r>
            <w:r w:rsidRPr="006C29EE">
              <w:rPr>
                <w:rFonts w:ascii="Times New Roman" w:hAnsi="Times New Roman" w:cs="Times New Roman"/>
                <w:bCs/>
                <w:sz w:val="24"/>
              </w:rPr>
              <w:t xml:space="preserve"> în care sursa hemoragiei este prezentată de o arteră neobi</w:t>
            </w:r>
            <w:r w:rsidR="00A27883" w:rsidRPr="006C29EE">
              <w:rPr>
                <w:rFonts w:ascii="Times New Roman" w:hAnsi="Times New Roman" w:cs="Times New Roman"/>
                <w:bCs/>
                <w:sz w:val="24"/>
              </w:rPr>
              <w:t>ş</w:t>
            </w:r>
            <w:r w:rsidRPr="006C29EE">
              <w:rPr>
                <w:rFonts w:ascii="Times New Roman" w:hAnsi="Times New Roman" w:cs="Times New Roman"/>
                <w:bCs/>
                <w:sz w:val="24"/>
              </w:rPr>
              <w:t>nuit de mare (cu diametrul de 1-3 mm) a submucoasei peretelui gastroduodenal, localizată foarte superficial în raport cu mucoasa. Se presupune, că hemoragia este condiţionată de ruperea spontană a peretelui arterial sau poate surveni în cazul unei erozii mici, superficiale sau la microtraumatizarea mucoasei cu necroza focală a peretelui arterial</w:t>
            </w:r>
            <w:r w:rsidRPr="006C29EE">
              <w:rPr>
                <w:rFonts w:ascii="Times New Roman" w:hAnsi="Times New Roman" w:cs="Times New Roman"/>
                <w:bCs/>
                <w:caps/>
                <w:sz w:val="24"/>
              </w:rPr>
              <w:t xml:space="preserve">. </w:t>
            </w:r>
            <w:r w:rsidRPr="006C29EE">
              <w:rPr>
                <w:rFonts w:ascii="Times New Roman" w:hAnsi="Times New Roman" w:cs="Times New Roman"/>
                <w:bCs/>
                <w:sz w:val="24"/>
              </w:rPr>
              <w:t xml:space="preserve">Clinic leziunea Dieulafoy se caracterizează printr-o hemoragie masivă acută, debutând în plină sănătate cu o vomă abundentă cu sânge, melenă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instabilitate hemodinamică sau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oc hipovolemic </w:t>
            </w:r>
            <w:r w:rsidR="00A27883" w:rsidRPr="006C29EE">
              <w:rPr>
                <w:rFonts w:ascii="Times New Roman" w:hAnsi="Times New Roman" w:cs="Times New Roman"/>
                <w:bCs/>
                <w:sz w:val="24"/>
              </w:rPr>
              <w:t>ş</w:t>
            </w:r>
            <w:r w:rsidRPr="006C29EE">
              <w:rPr>
                <w:rFonts w:ascii="Times New Roman" w:hAnsi="Times New Roman" w:cs="Times New Roman"/>
                <w:bCs/>
                <w:sz w:val="24"/>
              </w:rPr>
              <w:t>i este însoţită de o letalitate înaltă.</w:t>
            </w:r>
            <w:r w:rsidRPr="006C29EE">
              <w:rPr>
                <w:rFonts w:ascii="Times New Roman" w:hAnsi="Times New Roman" w:cs="Times New Roman"/>
                <w:bCs/>
                <w:caps/>
                <w:sz w:val="24"/>
              </w:rPr>
              <w:t xml:space="preserve"> </w:t>
            </w:r>
            <w:r w:rsidRPr="006C29EE">
              <w:rPr>
                <w:rFonts w:ascii="Times New Roman" w:hAnsi="Times New Roman" w:cs="Times New Roman"/>
                <w:bCs/>
                <w:sz w:val="24"/>
              </w:rPr>
              <w:t>Gastroscopia este metoda de elecţie în diagnosticul leziunii Dieulafoy</w:t>
            </w:r>
            <w:r w:rsidRPr="006C29EE">
              <w:rPr>
                <w:rFonts w:ascii="Times New Roman" w:hAnsi="Times New Roman" w:cs="Times New Roman"/>
                <w:bCs/>
                <w:caps/>
                <w:sz w:val="24"/>
              </w:rPr>
              <w:t xml:space="preserve">. </w:t>
            </w:r>
            <w:r w:rsidRPr="006C29EE">
              <w:rPr>
                <w:rFonts w:ascii="Times New Roman" w:hAnsi="Times New Roman" w:cs="Times New Roman"/>
                <w:bCs/>
                <w:sz w:val="24"/>
              </w:rPr>
              <w:t xml:space="preserve">În 80% leziunea se localizează în porţiunea proximală a stomacului, la limitele </w:t>
            </w:r>
            <w:r w:rsidR="00AC23FF" w:rsidRPr="006C29EE">
              <w:rPr>
                <w:rFonts w:ascii="Times New Roman" w:hAnsi="Times New Roman" w:cs="Times New Roman"/>
                <w:bCs/>
                <w:sz w:val="24"/>
              </w:rPr>
              <w:t>a</w:t>
            </w:r>
            <w:r w:rsidRPr="006C29EE">
              <w:rPr>
                <w:rFonts w:ascii="Times New Roman" w:hAnsi="Times New Roman" w:cs="Times New Roman"/>
                <w:bCs/>
                <w:sz w:val="24"/>
              </w:rPr>
              <w:t xml:space="preserve"> 6 cm de la joncţiunea esofagogastrică,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în 82% - pe curbura mică. Totodată, leziuni similare pot fi depistate în porţiunea gastrică antrală, în esofag </w:t>
            </w:r>
            <w:r w:rsidR="00A27883" w:rsidRPr="006C29EE">
              <w:rPr>
                <w:rFonts w:ascii="Times New Roman" w:hAnsi="Times New Roman" w:cs="Times New Roman"/>
                <w:bCs/>
                <w:sz w:val="24"/>
              </w:rPr>
              <w:t>ş</w:t>
            </w:r>
            <w:r w:rsidRPr="006C29EE">
              <w:rPr>
                <w:rFonts w:ascii="Times New Roman" w:hAnsi="Times New Roman" w:cs="Times New Roman"/>
                <w:bCs/>
                <w:sz w:val="24"/>
              </w:rPr>
              <w:t>i în duoden.</w:t>
            </w:r>
          </w:p>
          <w:p w14:paraId="46DC7090" w14:textId="46142FFC" w:rsidR="00F430EE" w:rsidRPr="006C29EE" w:rsidRDefault="00F430EE" w:rsidP="00310D9B">
            <w:pPr>
              <w:numPr>
                <w:ilvl w:val="0"/>
                <w:numId w:val="87"/>
              </w:numPr>
              <w:spacing w:after="60"/>
              <w:ind w:left="459" w:right="39" w:hanging="425"/>
              <w:jc w:val="both"/>
              <w:rPr>
                <w:rFonts w:ascii="Times New Roman" w:hAnsi="Times New Roman" w:cs="Times New Roman"/>
                <w:sz w:val="24"/>
              </w:rPr>
            </w:pPr>
            <w:r w:rsidRPr="006C29EE">
              <w:rPr>
                <w:rFonts w:ascii="Times New Roman" w:hAnsi="Times New Roman" w:cs="Times New Roman"/>
                <w:b/>
                <w:sz w:val="24"/>
              </w:rPr>
              <w:t>Stomacul „în pepene verde</w:t>
            </w:r>
            <w:r w:rsidRPr="006C29EE">
              <w:rPr>
                <w:rFonts w:ascii="Times New Roman" w:hAnsi="Times New Roman" w:cs="Times New Roman"/>
                <w:b/>
                <w:caps/>
                <w:sz w:val="24"/>
              </w:rPr>
              <w:t>”</w:t>
            </w:r>
            <w:r w:rsidRPr="006C29EE">
              <w:rPr>
                <w:rFonts w:ascii="Times New Roman" w:hAnsi="Times New Roman" w:cs="Times New Roman"/>
                <w:sz w:val="24"/>
              </w:rPr>
              <w:t xml:space="preserve"> </w:t>
            </w:r>
            <w:r w:rsidRPr="006C29EE">
              <w:rPr>
                <w:rFonts w:ascii="Times New Roman" w:hAnsi="Times New Roman" w:cs="Times New Roman"/>
                <w:bCs/>
                <w:caps/>
                <w:sz w:val="24"/>
              </w:rPr>
              <w:t>(</w:t>
            </w:r>
            <w:r w:rsidRPr="006C29EE">
              <w:rPr>
                <w:rFonts w:ascii="Times New Roman" w:hAnsi="Times New Roman" w:cs="Times New Roman"/>
                <w:bCs/>
                <w:i/>
                <w:sz w:val="24"/>
              </w:rPr>
              <w:t>ectazia vasculară antrală</w:t>
            </w:r>
            <w:r w:rsidRPr="006C29EE">
              <w:rPr>
                <w:rFonts w:ascii="Times New Roman" w:hAnsi="Times New Roman" w:cs="Times New Roman"/>
                <w:bCs/>
                <w:caps/>
                <w:sz w:val="24"/>
              </w:rPr>
              <w:t>)</w:t>
            </w:r>
            <w:r w:rsidRPr="006C29EE">
              <w:rPr>
                <w:rFonts w:ascii="Times New Roman" w:hAnsi="Times New Roman" w:cs="Times New Roman"/>
                <w:b/>
                <w:caps/>
                <w:sz w:val="24"/>
              </w:rPr>
              <w:t xml:space="preserve"> </w:t>
            </w:r>
            <w:r w:rsidRPr="006C29EE">
              <w:rPr>
                <w:rFonts w:ascii="Times New Roman" w:hAnsi="Times New Roman" w:cs="Times New Roman"/>
                <w:bCs/>
                <w:sz w:val="24"/>
              </w:rPr>
              <w:t xml:space="preserve">este o cauză frecventă a hemoragiilor digestive (3-5%) </w:t>
            </w:r>
            <w:r w:rsidR="00A27883" w:rsidRPr="006C29EE">
              <w:rPr>
                <w:rFonts w:ascii="Times New Roman" w:hAnsi="Times New Roman" w:cs="Times New Roman"/>
                <w:bCs/>
                <w:sz w:val="24"/>
              </w:rPr>
              <w:t>ş</w:t>
            </w:r>
            <w:r w:rsidRPr="006C29EE">
              <w:rPr>
                <w:rFonts w:ascii="Times New Roman" w:hAnsi="Times New Roman" w:cs="Times New Roman"/>
                <w:bCs/>
                <w:sz w:val="24"/>
              </w:rPr>
              <w:t>i se depistează tot mai des</w:t>
            </w:r>
            <w:r w:rsidRPr="006C29EE">
              <w:rPr>
                <w:rFonts w:ascii="Times New Roman" w:hAnsi="Times New Roman" w:cs="Times New Roman"/>
                <w:bCs/>
                <w:caps/>
                <w:sz w:val="24"/>
              </w:rPr>
              <w:t xml:space="preserve">. </w:t>
            </w:r>
            <w:r w:rsidRPr="006C29EE">
              <w:rPr>
                <w:rFonts w:ascii="Times New Roman" w:hAnsi="Times New Roman" w:cs="Times New Roman"/>
                <w:bCs/>
                <w:sz w:val="24"/>
              </w:rPr>
              <w:t xml:space="preserve">Stomacul „în pepene verde” reprezintă o entitate nozologică separată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se caracterizează prin multiple capilare dilatate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vase ondulate în porţiunea antrală, care traversează longitudinal stomacul către pilor. Majoritatea acestor capilare teleangioectatice sunt trombate. Etiologia stomacului „în pepene verde” nu este clarificată definitiv. Sunt descrise multiple maladii, care pot fi cauza angiodisplaziei antrale, sau cel puţin sunt strâns legate de aceasta. Maladia se caracterizează printr-o pierdere sangvină acută sau cronică </w:t>
            </w:r>
            <w:r w:rsidR="00A27883" w:rsidRPr="006C29EE">
              <w:rPr>
                <w:rFonts w:ascii="Times New Roman" w:hAnsi="Times New Roman" w:cs="Times New Roman"/>
                <w:bCs/>
                <w:sz w:val="24"/>
              </w:rPr>
              <w:t>ş</w:t>
            </w:r>
            <w:r w:rsidRPr="006C29EE">
              <w:rPr>
                <w:rFonts w:ascii="Times New Roman" w:hAnsi="Times New Roman" w:cs="Times New Roman"/>
                <w:bCs/>
                <w:sz w:val="24"/>
              </w:rPr>
              <w:t>i anemie</w:t>
            </w:r>
            <w:r w:rsidRPr="006C29EE">
              <w:rPr>
                <w:rFonts w:ascii="Times New Roman" w:hAnsi="Times New Roman" w:cs="Times New Roman"/>
                <w:bCs/>
                <w:caps/>
                <w:sz w:val="24"/>
              </w:rPr>
              <w:t xml:space="preserve">. </w:t>
            </w:r>
            <w:r w:rsidRPr="006C29EE">
              <w:rPr>
                <w:rFonts w:ascii="Times New Roman" w:hAnsi="Times New Roman" w:cs="Times New Roman"/>
                <w:bCs/>
                <w:sz w:val="24"/>
              </w:rPr>
              <w:t xml:space="preserve">Manifestările clinice tipice ale bolii sunt anemia fierodeficitară </w:t>
            </w:r>
            <w:r w:rsidR="00A27883" w:rsidRPr="006C29EE">
              <w:rPr>
                <w:rFonts w:ascii="Times New Roman" w:hAnsi="Times New Roman" w:cs="Times New Roman"/>
                <w:bCs/>
                <w:sz w:val="24"/>
              </w:rPr>
              <w:t>ş</w:t>
            </w:r>
            <w:r w:rsidRPr="006C29EE">
              <w:rPr>
                <w:rFonts w:ascii="Times New Roman" w:hAnsi="Times New Roman" w:cs="Times New Roman"/>
                <w:bCs/>
                <w:sz w:val="24"/>
              </w:rPr>
              <w:t>i necesi</w:t>
            </w:r>
            <w:r w:rsidR="00310D9B">
              <w:rPr>
                <w:rFonts w:ascii="Times New Roman" w:hAnsi="Times New Roman" w:cs="Times New Roman"/>
                <w:bCs/>
                <w:sz w:val="24"/>
              </w:rPr>
              <w:t>ta</w:t>
            </w:r>
            <w:r w:rsidRPr="006C29EE">
              <w:rPr>
                <w:rFonts w:ascii="Times New Roman" w:hAnsi="Times New Roman" w:cs="Times New Roman"/>
                <w:bCs/>
                <w:sz w:val="24"/>
              </w:rPr>
              <w:t>tea în hemotransfuzii frecvente</w:t>
            </w:r>
            <w:r w:rsidRPr="006C29EE">
              <w:rPr>
                <w:rFonts w:ascii="Times New Roman" w:hAnsi="Times New Roman" w:cs="Times New Roman"/>
                <w:bCs/>
                <w:caps/>
                <w:sz w:val="24"/>
              </w:rPr>
              <w:t xml:space="preserve">. </w:t>
            </w:r>
          </w:p>
          <w:p w14:paraId="11D731C9" w14:textId="77777777" w:rsidR="00F430EE" w:rsidRPr="006C29EE" w:rsidRDefault="00F430EE" w:rsidP="00310D9B">
            <w:pPr>
              <w:numPr>
                <w:ilvl w:val="0"/>
                <w:numId w:val="87"/>
              </w:numPr>
              <w:spacing w:after="60"/>
              <w:ind w:left="459" w:right="39" w:hanging="425"/>
              <w:jc w:val="both"/>
              <w:rPr>
                <w:rFonts w:ascii="Times New Roman" w:hAnsi="Times New Roman" w:cs="Times New Roman"/>
                <w:sz w:val="24"/>
              </w:rPr>
            </w:pPr>
            <w:r w:rsidRPr="006C29EE">
              <w:rPr>
                <w:rFonts w:ascii="Times New Roman" w:hAnsi="Times New Roman" w:cs="Times New Roman"/>
                <w:b/>
                <w:sz w:val="24"/>
              </w:rPr>
              <w:lastRenderedPageBreak/>
              <w:t xml:space="preserve">Fistula aorto-intestinală. </w:t>
            </w:r>
            <w:r w:rsidRPr="006C29EE">
              <w:rPr>
                <w:rFonts w:ascii="Times New Roman" w:hAnsi="Times New Roman" w:cs="Times New Roman"/>
                <w:bCs/>
                <w:sz w:val="24"/>
              </w:rPr>
              <w:t>Sunt descrise două forme de fistule aorto-intestinale: forma primară se dezvoltă în rezultatul eruperii anevrism</w:t>
            </w:r>
            <w:r w:rsidR="00AC23FF" w:rsidRPr="006C29EE">
              <w:rPr>
                <w:rFonts w:ascii="Times New Roman" w:hAnsi="Times New Roman" w:cs="Times New Roman"/>
                <w:bCs/>
                <w:sz w:val="24"/>
              </w:rPr>
              <w:t xml:space="preserve">ului </w:t>
            </w:r>
            <w:r w:rsidRPr="006C29EE">
              <w:rPr>
                <w:rFonts w:ascii="Times New Roman" w:hAnsi="Times New Roman" w:cs="Times New Roman"/>
                <w:bCs/>
                <w:sz w:val="24"/>
              </w:rPr>
              <w:t>aortei în lumenul intestinal, pe când originea formei secundare este condiţionată de reconstrucţia chirurgicală a aortei cu infectarea grefei, formarea pseudoanevrismului anastomozei proximale cu fistulizarea ulterioară prin peretele duodenal adiacent. De obicei, complicaţia survine peste 14-52 luni după reconstrucţia aortică. Semnul clasic al fistulei aotro-intestinale este declan</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area hemoragiei primare „santinelă”, după care peste 12-48 ore urmează hemoragia repetată, deja necontrolabilă </w:t>
            </w:r>
            <w:r w:rsidR="00A27883" w:rsidRPr="006C29EE">
              <w:rPr>
                <w:rFonts w:ascii="Times New Roman" w:hAnsi="Times New Roman" w:cs="Times New Roman"/>
                <w:bCs/>
                <w:sz w:val="24"/>
              </w:rPr>
              <w:t>ş</w:t>
            </w:r>
            <w:r w:rsidRPr="006C29EE">
              <w:rPr>
                <w:rFonts w:ascii="Times New Roman" w:hAnsi="Times New Roman" w:cs="Times New Roman"/>
                <w:bCs/>
                <w:sz w:val="24"/>
              </w:rPr>
              <w:t>i fatală.</w:t>
            </w:r>
            <w:r w:rsidRPr="006C29EE">
              <w:rPr>
                <w:rFonts w:ascii="Times New Roman" w:hAnsi="Times New Roman" w:cs="Times New Roman"/>
                <w:sz w:val="24"/>
              </w:rPr>
              <w:t xml:space="preserve"> Gastroduodenoscopia cu </w:t>
            </w:r>
            <w:r w:rsidRPr="006C29EE">
              <w:rPr>
                <w:rFonts w:ascii="Times New Roman" w:hAnsi="Times New Roman" w:cs="Times New Roman"/>
                <w:bCs/>
                <w:sz w:val="24"/>
              </w:rPr>
              <w:t>vizualizarea endoscopică a fistulei este posibilă doar în 38% cazuri.</w:t>
            </w:r>
            <w:r w:rsidRPr="006C29EE">
              <w:rPr>
                <w:rFonts w:ascii="Times New Roman" w:hAnsi="Times New Roman" w:cs="Times New Roman"/>
                <w:sz w:val="24"/>
              </w:rPr>
              <w:t xml:space="preserve"> </w:t>
            </w:r>
            <w:r w:rsidRPr="006C29EE">
              <w:rPr>
                <w:rFonts w:ascii="Times New Roman" w:hAnsi="Times New Roman" w:cs="Times New Roman"/>
                <w:bCs/>
                <w:sz w:val="24"/>
              </w:rPr>
              <w:t xml:space="preserve">Valoarea diagnostică a angiografiei </w:t>
            </w:r>
            <w:r w:rsidRPr="006C29EE">
              <w:rPr>
                <w:rFonts w:ascii="Times New Roman" w:hAnsi="Times New Roman" w:cs="Times New Roman"/>
                <w:sz w:val="24"/>
              </w:rPr>
              <w:t>intervenţionale sau computerizate</w:t>
            </w:r>
            <w:r w:rsidRPr="006C29EE">
              <w:rPr>
                <w:rFonts w:ascii="Times New Roman" w:hAnsi="Times New Roman" w:cs="Times New Roman"/>
                <w:bCs/>
                <w:sz w:val="24"/>
              </w:rPr>
              <w:t xml:space="preserve"> nu depă</w:t>
            </w:r>
            <w:r w:rsidR="00A27883" w:rsidRPr="006C29EE">
              <w:rPr>
                <w:rFonts w:ascii="Times New Roman" w:hAnsi="Times New Roman" w:cs="Times New Roman"/>
                <w:bCs/>
                <w:sz w:val="24"/>
              </w:rPr>
              <w:t>ş</w:t>
            </w:r>
            <w:r w:rsidRPr="006C29EE">
              <w:rPr>
                <w:rFonts w:ascii="Times New Roman" w:hAnsi="Times New Roman" w:cs="Times New Roman"/>
                <w:bCs/>
                <w:sz w:val="24"/>
              </w:rPr>
              <w:t>e</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te 50%. În </w:t>
            </w:r>
            <w:r w:rsidRPr="006C29EE">
              <w:rPr>
                <w:rFonts w:ascii="Times New Roman" w:hAnsi="Times New Roman" w:cs="Times New Roman"/>
                <w:sz w:val="24"/>
              </w:rPr>
              <w:t>toate cazurile de HDS la bolnavii cu protezare aortică în antecedente este necesar de a suspecta fistula aorto-intestinală.</w:t>
            </w:r>
          </w:p>
          <w:p w14:paraId="079DADF6" w14:textId="77777777" w:rsidR="00F430EE" w:rsidRPr="006C29EE" w:rsidRDefault="00F430EE" w:rsidP="00310D9B">
            <w:pPr>
              <w:numPr>
                <w:ilvl w:val="0"/>
                <w:numId w:val="87"/>
              </w:numPr>
              <w:spacing w:after="60"/>
              <w:ind w:left="459" w:right="39" w:hanging="425"/>
              <w:jc w:val="both"/>
              <w:rPr>
                <w:rFonts w:ascii="Times New Roman" w:hAnsi="Times New Roman" w:cs="Times New Roman"/>
                <w:bCs/>
                <w:sz w:val="24"/>
              </w:rPr>
            </w:pPr>
            <w:r w:rsidRPr="006C29EE">
              <w:rPr>
                <w:rFonts w:ascii="Times New Roman" w:hAnsi="Times New Roman" w:cs="Times New Roman"/>
                <w:b/>
                <w:sz w:val="24"/>
              </w:rPr>
              <w:t>Hemobilia</w:t>
            </w:r>
            <w:r w:rsidRPr="006C29EE">
              <w:rPr>
                <w:rFonts w:ascii="Times New Roman" w:hAnsi="Times New Roman" w:cs="Times New Roman"/>
                <w:bCs/>
                <w:sz w:val="24"/>
              </w:rPr>
              <w:t xml:space="preserve"> reprezintă o formă rară de HDS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se dezvoltă în cazul formării fistulei între structurile vasculare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ducturile intra-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extrahepatice. Hemobilia trebuie suspectată, când hemoragia gastrointestială survine peste un interval de timp după leziunea traumatică a ficatului (50% cazuri), puncţii transparieto-transhepatice diagnostice </w:t>
            </w:r>
            <w:r w:rsidR="00A27883" w:rsidRPr="006C29EE">
              <w:rPr>
                <w:rFonts w:ascii="Times New Roman" w:hAnsi="Times New Roman" w:cs="Times New Roman"/>
                <w:bCs/>
                <w:sz w:val="24"/>
              </w:rPr>
              <w:t>ş</w:t>
            </w:r>
            <w:r w:rsidRPr="006C29EE">
              <w:rPr>
                <w:rFonts w:ascii="Times New Roman" w:hAnsi="Times New Roman" w:cs="Times New Roman"/>
                <w:bCs/>
                <w:sz w:val="24"/>
              </w:rPr>
              <w:t>i curative sau intervenţii chirurgicale pe ficat. Abcesele intrahepatice, tumorile cu concre</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tere în căile biliare, coledocolitiaza </w:t>
            </w:r>
            <w:r w:rsidR="00A27883" w:rsidRPr="006C29EE">
              <w:rPr>
                <w:rFonts w:ascii="Times New Roman" w:hAnsi="Times New Roman" w:cs="Times New Roman"/>
                <w:bCs/>
                <w:sz w:val="24"/>
              </w:rPr>
              <w:t>ş</w:t>
            </w:r>
            <w:r w:rsidRPr="006C29EE">
              <w:rPr>
                <w:rFonts w:ascii="Times New Roman" w:hAnsi="Times New Roman" w:cs="Times New Roman"/>
                <w:bCs/>
                <w:sz w:val="24"/>
              </w:rPr>
              <w:t>i colelitiaza intrahepatică sunt cauze mai rare ale hemobiliei. Doar în 10-40% cazuri în cadrul endoscopiei se poate vizualiza eliminarea sângelui din papila Vater</w:t>
            </w:r>
            <w:r w:rsidRPr="006C29EE">
              <w:rPr>
                <w:rFonts w:ascii="Times New Roman" w:hAnsi="Times New Roman" w:cs="Times New Roman"/>
                <w:sz w:val="24"/>
              </w:rPr>
              <w:t>. În va</w:t>
            </w:r>
            <w:r w:rsidR="00AC23FF" w:rsidRPr="006C29EE">
              <w:rPr>
                <w:rFonts w:ascii="Times New Roman" w:hAnsi="Times New Roman" w:cs="Times New Roman"/>
                <w:sz w:val="24"/>
              </w:rPr>
              <w:t>rianta</w:t>
            </w:r>
            <w:r w:rsidRPr="006C29EE">
              <w:rPr>
                <w:rFonts w:ascii="Times New Roman" w:hAnsi="Times New Roman" w:cs="Times New Roman"/>
                <w:sz w:val="24"/>
              </w:rPr>
              <w:t xml:space="preserve"> clasică hemobilia se însoţe</w:t>
            </w:r>
            <w:r w:rsidR="00A27883" w:rsidRPr="006C29EE">
              <w:rPr>
                <w:rFonts w:ascii="Times New Roman" w:hAnsi="Times New Roman" w:cs="Times New Roman"/>
                <w:sz w:val="24"/>
              </w:rPr>
              <w:t>ş</w:t>
            </w:r>
            <w:r w:rsidRPr="006C29EE">
              <w:rPr>
                <w:rFonts w:ascii="Times New Roman" w:hAnsi="Times New Roman" w:cs="Times New Roman"/>
                <w:sz w:val="24"/>
              </w:rPr>
              <w:t xml:space="preserve">te de icter, durere în rebordul costal drept </w:t>
            </w:r>
            <w:r w:rsidR="00A27883" w:rsidRPr="006C29EE">
              <w:rPr>
                <w:rFonts w:ascii="Times New Roman" w:hAnsi="Times New Roman" w:cs="Times New Roman"/>
                <w:sz w:val="24"/>
              </w:rPr>
              <w:t>ş</w:t>
            </w:r>
            <w:r w:rsidRPr="006C29EE">
              <w:rPr>
                <w:rFonts w:ascii="Times New Roman" w:hAnsi="Times New Roman" w:cs="Times New Roman"/>
                <w:sz w:val="24"/>
              </w:rPr>
              <w:t>i confirmare de laborator a colestazei.</w:t>
            </w:r>
          </w:p>
          <w:p w14:paraId="472763D9" w14:textId="77777777" w:rsidR="00F430EE" w:rsidRPr="006C29EE" w:rsidRDefault="00F430EE" w:rsidP="00310D9B">
            <w:pPr>
              <w:numPr>
                <w:ilvl w:val="0"/>
                <w:numId w:val="87"/>
              </w:numPr>
              <w:spacing w:after="60"/>
              <w:ind w:left="459" w:right="39" w:hanging="425"/>
              <w:jc w:val="both"/>
              <w:rPr>
                <w:rFonts w:ascii="Times New Roman" w:hAnsi="Times New Roman" w:cs="Times New Roman"/>
                <w:b/>
                <w:i/>
                <w:sz w:val="28"/>
                <w:szCs w:val="24"/>
              </w:rPr>
            </w:pPr>
            <w:r w:rsidRPr="006C29EE">
              <w:rPr>
                <w:rFonts w:ascii="Times New Roman" w:hAnsi="Times New Roman" w:cs="Times New Roman"/>
                <w:b/>
                <w:sz w:val="24"/>
              </w:rPr>
              <w:t xml:space="preserve">Pseudochistul </w:t>
            </w:r>
            <w:r w:rsidR="00A27883" w:rsidRPr="006C29EE">
              <w:rPr>
                <w:rFonts w:ascii="Times New Roman" w:hAnsi="Times New Roman" w:cs="Times New Roman"/>
                <w:b/>
                <w:sz w:val="24"/>
              </w:rPr>
              <w:t>ş</w:t>
            </w:r>
            <w:r w:rsidRPr="006C29EE">
              <w:rPr>
                <w:rFonts w:ascii="Times New Roman" w:hAnsi="Times New Roman" w:cs="Times New Roman"/>
                <w:b/>
                <w:sz w:val="24"/>
              </w:rPr>
              <w:t xml:space="preserve">i pseudoanevrismul pancreatic. </w:t>
            </w:r>
            <w:r w:rsidRPr="006C29EE">
              <w:rPr>
                <w:rFonts w:ascii="Times New Roman" w:hAnsi="Times New Roman" w:cs="Times New Roman"/>
                <w:bCs/>
                <w:sz w:val="24"/>
              </w:rPr>
              <w:t xml:space="preserve">Leziunea vaselor viscerale mari cu dezvoltarea pseudoanevrismului prezintă o complicaţie nu atât de rară a pancreatitei acute sau cronice. Pseudoanevrismul format al arterei viscerale poate să se erupă în lumenul tractului digestiv cu evoluţie într-o hemoragie severă. Cel mai frecvent sunt implicate artera lienală (30-50%), gastroduodenală (17%)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pancreatoduodenală (11%). </w:t>
            </w:r>
            <w:r w:rsidRPr="006C29EE">
              <w:rPr>
                <w:rFonts w:ascii="Times New Roman" w:hAnsi="Times New Roman" w:cs="Times New Roman"/>
                <w:sz w:val="24"/>
              </w:rPr>
              <w:t>În cazul hemoragiei digestive superioare masive cu declan</w:t>
            </w:r>
            <w:r w:rsidR="00A27883" w:rsidRPr="006C29EE">
              <w:rPr>
                <w:rFonts w:ascii="Times New Roman" w:hAnsi="Times New Roman" w:cs="Times New Roman"/>
                <w:sz w:val="24"/>
              </w:rPr>
              <w:t>ş</w:t>
            </w:r>
            <w:r w:rsidRPr="006C29EE">
              <w:rPr>
                <w:rFonts w:ascii="Times New Roman" w:hAnsi="Times New Roman" w:cs="Times New Roman"/>
                <w:sz w:val="24"/>
              </w:rPr>
              <w:t xml:space="preserve">area </w:t>
            </w:r>
            <w:r w:rsidR="00A27883" w:rsidRPr="006C29EE">
              <w:rPr>
                <w:rFonts w:ascii="Times New Roman" w:hAnsi="Times New Roman" w:cs="Times New Roman"/>
                <w:sz w:val="24"/>
              </w:rPr>
              <w:t>ş</w:t>
            </w:r>
            <w:r w:rsidRPr="006C29EE">
              <w:rPr>
                <w:rFonts w:ascii="Times New Roman" w:hAnsi="Times New Roman" w:cs="Times New Roman"/>
                <w:sz w:val="24"/>
              </w:rPr>
              <w:t>ocului hipovolemic inexplicabil la un bolnav cu pancreatită în antecedente întotdeauna este necesar de a suspecta eruperea pseudoanevrismului arterei viscerale.</w:t>
            </w:r>
            <w:r w:rsidRPr="006C29EE">
              <w:rPr>
                <w:rFonts w:ascii="Times New Roman" w:hAnsi="Times New Roman" w:cs="Times New Roman"/>
                <w:bCs/>
                <w:sz w:val="24"/>
              </w:rPr>
              <w:t xml:space="preserve"> Diagnosticul se bazează pe Doppler ultrasonografia </w:t>
            </w:r>
            <w:r w:rsidR="00A27883" w:rsidRPr="006C29EE">
              <w:rPr>
                <w:rFonts w:ascii="Times New Roman" w:hAnsi="Times New Roman" w:cs="Times New Roman"/>
                <w:bCs/>
                <w:sz w:val="24"/>
              </w:rPr>
              <w:t>ş</w:t>
            </w:r>
            <w:r w:rsidRPr="006C29EE">
              <w:rPr>
                <w:rFonts w:ascii="Times New Roman" w:hAnsi="Times New Roman" w:cs="Times New Roman"/>
                <w:bCs/>
                <w:sz w:val="24"/>
              </w:rPr>
              <w:t>i angiografia abdominală.</w:t>
            </w:r>
          </w:p>
          <w:p w14:paraId="4D2E5F7C" w14:textId="2646B6CF" w:rsidR="00F430EE" w:rsidRPr="006C29EE" w:rsidRDefault="00F430EE" w:rsidP="00310D9B">
            <w:pPr>
              <w:numPr>
                <w:ilvl w:val="0"/>
                <w:numId w:val="87"/>
              </w:numPr>
              <w:spacing w:after="60"/>
              <w:ind w:left="459" w:right="39" w:hanging="425"/>
              <w:jc w:val="both"/>
              <w:rPr>
                <w:rFonts w:ascii="Times New Roman" w:hAnsi="Times New Roman" w:cs="Times New Roman"/>
                <w:b/>
                <w:i/>
                <w:sz w:val="28"/>
                <w:szCs w:val="24"/>
              </w:rPr>
            </w:pPr>
            <w:r w:rsidRPr="006C29EE">
              <w:rPr>
                <w:rFonts w:ascii="Times New Roman" w:hAnsi="Times New Roman" w:cs="Times New Roman"/>
                <w:b/>
                <w:sz w:val="24"/>
              </w:rPr>
              <w:t xml:space="preserve">Hemoragiile iatrogene. </w:t>
            </w:r>
            <w:r w:rsidRPr="006C29EE">
              <w:rPr>
                <w:rFonts w:ascii="Times New Roman" w:hAnsi="Times New Roman" w:cs="Times New Roman"/>
                <w:bCs/>
                <w:sz w:val="24"/>
              </w:rPr>
              <w:t xml:space="preserve">Hemoragia postintervenţională poate survine după biopsiile endoscopice, polipectomie, rezecţii locale ale mucoasei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gastrostomie. Cel mai mare risc al hemoragiei îl poartă polipectomiile din stomac </w:t>
            </w:r>
            <w:r w:rsidR="00A27883" w:rsidRPr="006C29EE">
              <w:rPr>
                <w:rFonts w:ascii="Times New Roman" w:hAnsi="Times New Roman" w:cs="Times New Roman"/>
                <w:bCs/>
                <w:sz w:val="24"/>
              </w:rPr>
              <w:t>ş</w:t>
            </w:r>
            <w:r w:rsidRPr="006C29EE">
              <w:rPr>
                <w:rFonts w:ascii="Times New Roman" w:hAnsi="Times New Roman" w:cs="Times New Roman"/>
                <w:bCs/>
                <w:sz w:val="24"/>
              </w:rPr>
              <w:t>i duoden: 0,2-8% cazuri. Factorii de risc includ: vârsta înaintată a bolnavilor, coagulopatia, prezenţa polipilor adenomato</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peste 2 cm în diametru, polipii pe pedicul larg, experienţa limitată a endoscopistului, precum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consumul de preparate </w:t>
            </w:r>
            <w:r w:rsidR="00897570" w:rsidRPr="006C29EE">
              <w:rPr>
                <w:rFonts w:ascii="Times New Roman" w:hAnsi="Times New Roman" w:cs="Times New Roman"/>
                <w:bCs/>
                <w:sz w:val="24"/>
              </w:rPr>
              <w:t>antiagregante plachetare</w:t>
            </w:r>
            <w:r w:rsidRPr="006C29EE">
              <w:rPr>
                <w:rFonts w:ascii="Times New Roman" w:hAnsi="Times New Roman" w:cs="Times New Roman"/>
                <w:bCs/>
                <w:sz w:val="24"/>
              </w:rPr>
              <w:t xml:space="preserve">, AINS </w:t>
            </w:r>
            <w:r w:rsidR="00A27883" w:rsidRPr="006C29EE">
              <w:rPr>
                <w:rFonts w:ascii="Times New Roman" w:hAnsi="Times New Roman" w:cs="Times New Roman"/>
                <w:bCs/>
                <w:sz w:val="24"/>
              </w:rPr>
              <w:t>ş</w:t>
            </w:r>
            <w:r w:rsidRPr="006C29EE">
              <w:rPr>
                <w:rFonts w:ascii="Times New Roman" w:hAnsi="Times New Roman" w:cs="Times New Roman"/>
                <w:bCs/>
                <w:sz w:val="24"/>
              </w:rPr>
              <w:t xml:space="preserve">i anticoagulante. Chiar </w:t>
            </w:r>
            <w:r w:rsidR="00A27883" w:rsidRPr="006C29EE">
              <w:rPr>
                <w:rFonts w:ascii="Times New Roman" w:hAnsi="Times New Roman" w:cs="Times New Roman"/>
                <w:bCs/>
                <w:sz w:val="24"/>
              </w:rPr>
              <w:t>ş</w:t>
            </w:r>
            <w:r w:rsidRPr="006C29EE">
              <w:rPr>
                <w:rFonts w:ascii="Times New Roman" w:hAnsi="Times New Roman" w:cs="Times New Roman"/>
                <w:bCs/>
                <w:sz w:val="24"/>
              </w:rPr>
              <w:t>i sonda nazogastrică, aflată lungă durată în stomac pentru aspiraţie sau alimentare enterală, poate provoca hemoragie din escarele gastrice sau din leziunile esofagului.</w:t>
            </w:r>
          </w:p>
        </w:tc>
      </w:tr>
    </w:tbl>
    <w:p w14:paraId="59D1FC99" w14:textId="77777777" w:rsidR="00F430EE" w:rsidRPr="006C29EE" w:rsidRDefault="00F430EE" w:rsidP="00310D9B">
      <w:pPr>
        <w:jc w:val="both"/>
        <w:rPr>
          <w:rFonts w:ascii="Times New Roman" w:hAnsi="Times New Roman" w:cs="Times New Roman"/>
          <w:b/>
          <w:i/>
          <w:sz w:val="28"/>
          <w:szCs w:val="24"/>
        </w:rPr>
      </w:pPr>
    </w:p>
    <w:p w14:paraId="67D45285" w14:textId="77777777" w:rsidR="005A1080" w:rsidRPr="006C29EE" w:rsidRDefault="005A1080"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t>C.2.4.</w:t>
      </w:r>
      <w:r w:rsidR="00F314FA" w:rsidRPr="006C29EE">
        <w:rPr>
          <w:rFonts w:ascii="Times New Roman" w:hAnsi="Times New Roman" w:cs="Times New Roman"/>
          <w:b/>
          <w:i/>
          <w:sz w:val="28"/>
          <w:szCs w:val="24"/>
        </w:rPr>
        <w:t>4</w:t>
      </w:r>
      <w:r w:rsidRPr="006C29EE">
        <w:rPr>
          <w:rFonts w:ascii="Times New Roman" w:hAnsi="Times New Roman" w:cs="Times New Roman"/>
          <w:b/>
          <w:i/>
          <w:sz w:val="28"/>
          <w:szCs w:val="24"/>
        </w:rPr>
        <w:t>. Criteriile de spitalizare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F430EE" w:rsidRPr="006C29EE" w14:paraId="68EF7A46" w14:textId="77777777" w:rsidTr="00E70B33">
        <w:tc>
          <w:tcPr>
            <w:tcW w:w="9918" w:type="dxa"/>
            <w:shd w:val="clear" w:color="auto" w:fill="auto"/>
          </w:tcPr>
          <w:p w14:paraId="576EA975" w14:textId="77777777" w:rsidR="00F430EE" w:rsidRPr="006C29EE" w:rsidRDefault="00F430EE" w:rsidP="00310D9B">
            <w:pPr>
              <w:spacing w:after="120"/>
              <w:ind w:left="709" w:hanging="252"/>
              <w:jc w:val="both"/>
              <w:rPr>
                <w:rFonts w:ascii="Times New Roman" w:hAnsi="Times New Roman" w:cs="Times New Roman"/>
                <w:b/>
                <w:i/>
                <w:sz w:val="24"/>
                <w:szCs w:val="24"/>
              </w:rPr>
            </w:pPr>
            <w:r w:rsidRPr="006C29EE">
              <w:rPr>
                <w:rFonts w:ascii="Times New Roman" w:hAnsi="Times New Roman" w:cs="Times New Roman"/>
                <w:b/>
                <w:sz w:val="24"/>
                <w:szCs w:val="24"/>
              </w:rPr>
              <w:t xml:space="preserve">Caseta 11. </w:t>
            </w:r>
            <w:r w:rsidRPr="006C29EE">
              <w:rPr>
                <w:rFonts w:ascii="Times New Roman" w:hAnsi="Times New Roman" w:cs="Times New Roman"/>
                <w:b/>
                <w:i/>
                <w:sz w:val="24"/>
                <w:szCs w:val="24"/>
              </w:rPr>
              <w:t>Criteriile de spitalizare a pacienţilor cu UGDH. (clasa de recomandare I)</w:t>
            </w:r>
          </w:p>
          <w:p w14:paraId="4B67D1FB" w14:textId="77777777" w:rsidR="00F430EE" w:rsidRPr="006C29EE" w:rsidRDefault="00F430EE" w:rsidP="00310D9B">
            <w:pPr>
              <w:numPr>
                <w:ilvl w:val="0"/>
                <w:numId w:val="46"/>
              </w:numPr>
              <w:spacing w:after="120"/>
              <w:ind w:left="457" w:hanging="425"/>
              <w:jc w:val="both"/>
              <w:rPr>
                <w:rFonts w:ascii="Times New Roman" w:hAnsi="Times New Roman" w:cs="Times New Roman"/>
                <w:b/>
                <w:i/>
                <w:sz w:val="28"/>
                <w:szCs w:val="24"/>
              </w:rPr>
            </w:pPr>
            <w:r w:rsidRPr="006C29EE">
              <w:rPr>
                <w:rFonts w:ascii="Times New Roman" w:hAnsi="Times New Roman" w:cs="Times New Roman"/>
                <w:sz w:val="24"/>
                <w:szCs w:val="24"/>
              </w:rPr>
              <w:t xml:space="preserve">La orice suspecţie UGDH (clinică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 sau imagistică) este indicată internarea în regim de urgenţă în secţie chirurgicală, unde sunt asigurate condiţii adecvate pentru asistenţa medicală de urgenţă.</w:t>
            </w:r>
          </w:p>
        </w:tc>
      </w:tr>
    </w:tbl>
    <w:p w14:paraId="4632C571" w14:textId="723D5029" w:rsidR="00310D9B" w:rsidRDefault="00310D9B" w:rsidP="00310D9B">
      <w:pPr>
        <w:jc w:val="both"/>
        <w:rPr>
          <w:rFonts w:ascii="Times New Roman" w:hAnsi="Times New Roman" w:cs="Times New Roman"/>
          <w:b/>
          <w:i/>
          <w:sz w:val="28"/>
          <w:szCs w:val="24"/>
        </w:rPr>
      </w:pPr>
    </w:p>
    <w:p w14:paraId="35393972" w14:textId="77777777" w:rsidR="00310D9B" w:rsidRDefault="00310D9B">
      <w:pPr>
        <w:rPr>
          <w:rFonts w:ascii="Times New Roman" w:hAnsi="Times New Roman" w:cs="Times New Roman"/>
          <w:b/>
          <w:i/>
          <w:sz w:val="28"/>
          <w:szCs w:val="24"/>
        </w:rPr>
      </w:pPr>
      <w:r>
        <w:rPr>
          <w:rFonts w:ascii="Times New Roman" w:hAnsi="Times New Roman" w:cs="Times New Roman"/>
          <w:b/>
          <w:i/>
          <w:sz w:val="28"/>
          <w:szCs w:val="24"/>
        </w:rPr>
        <w:br w:type="page"/>
      </w:r>
    </w:p>
    <w:p w14:paraId="24CD5D1D" w14:textId="77777777" w:rsidR="00C827EC" w:rsidRPr="006C29EE" w:rsidRDefault="00C827EC"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lastRenderedPageBreak/>
        <w:t>C.2.4.</w:t>
      </w:r>
      <w:r w:rsidR="003902EC" w:rsidRPr="006C29EE">
        <w:rPr>
          <w:rFonts w:ascii="Times New Roman" w:hAnsi="Times New Roman" w:cs="Times New Roman"/>
          <w:b/>
          <w:i/>
          <w:sz w:val="28"/>
          <w:szCs w:val="24"/>
        </w:rPr>
        <w:t>5</w:t>
      </w:r>
      <w:r w:rsidRPr="006C29EE">
        <w:rPr>
          <w:rFonts w:ascii="Times New Roman" w:hAnsi="Times New Roman" w:cs="Times New Roman"/>
          <w:b/>
          <w:i/>
          <w:sz w:val="28"/>
          <w:szCs w:val="24"/>
        </w:rPr>
        <w:t>. Investigaţiile paraclinice</w:t>
      </w:r>
    </w:p>
    <w:p w14:paraId="7579EBF0" w14:textId="77777777" w:rsidR="00C827EC" w:rsidRPr="006C29EE" w:rsidRDefault="00C827EC" w:rsidP="00310D9B">
      <w:pPr>
        <w:spacing w:after="120"/>
        <w:jc w:val="both"/>
        <w:rPr>
          <w:rFonts w:ascii="Times New Roman" w:hAnsi="Times New Roman" w:cs="Times New Roman"/>
          <w:b/>
          <w:i/>
          <w:sz w:val="24"/>
          <w:szCs w:val="24"/>
        </w:rPr>
      </w:pPr>
      <w:r w:rsidRPr="006C29EE">
        <w:rPr>
          <w:rFonts w:ascii="Times New Roman" w:hAnsi="Times New Roman" w:cs="Times New Roman"/>
          <w:b/>
          <w:sz w:val="24"/>
          <w:szCs w:val="24"/>
        </w:rPr>
        <w:t xml:space="preserve">Tabelul 1. </w:t>
      </w:r>
      <w:r w:rsidRPr="006C29EE">
        <w:rPr>
          <w:rFonts w:ascii="Times New Roman" w:hAnsi="Times New Roman" w:cs="Times New Roman"/>
          <w:b/>
          <w:i/>
          <w:sz w:val="24"/>
          <w:szCs w:val="24"/>
        </w:rPr>
        <w:t xml:space="preserve">Investigaţiile paraclinice la pacienţii cu </w:t>
      </w:r>
      <w:r w:rsidR="00C72C6E" w:rsidRPr="006C29EE">
        <w:rPr>
          <w:rFonts w:ascii="Times New Roman" w:hAnsi="Times New Roman" w:cs="Times New Roman"/>
          <w:b/>
          <w:i/>
          <w:sz w:val="24"/>
          <w:szCs w:val="24"/>
        </w:rPr>
        <w:t>UGDH</w:t>
      </w:r>
      <w:r w:rsidRPr="006C29EE">
        <w:rPr>
          <w:rFonts w:ascii="Times New Roman" w:hAnsi="Times New Roman" w:cs="Times New Roman"/>
          <w:i/>
          <w:sz w:val="24"/>
          <w:szCs w:val="24"/>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83"/>
        <w:gridCol w:w="4639"/>
        <w:gridCol w:w="850"/>
        <w:gridCol w:w="851"/>
      </w:tblGrid>
      <w:tr w:rsidR="00C827EC" w:rsidRPr="006C29EE" w14:paraId="63A0DA0F" w14:textId="77777777" w:rsidTr="00687097">
        <w:tc>
          <w:tcPr>
            <w:tcW w:w="3583" w:type="dxa"/>
            <w:tcBorders>
              <w:top w:val="single" w:sz="4" w:space="0" w:color="auto"/>
              <w:left w:val="single" w:sz="4" w:space="0" w:color="auto"/>
              <w:bottom w:val="single" w:sz="4" w:space="0" w:color="auto"/>
              <w:right w:val="single" w:sz="4" w:space="0" w:color="auto"/>
            </w:tcBorders>
            <w:vAlign w:val="bottom"/>
          </w:tcPr>
          <w:p w14:paraId="615D3E30" w14:textId="77777777" w:rsidR="00C827EC" w:rsidRPr="006C29EE" w:rsidRDefault="00C827EC" w:rsidP="00310D9B">
            <w:pPr>
              <w:jc w:val="both"/>
              <w:rPr>
                <w:rFonts w:ascii="Times New Roman" w:hAnsi="Times New Roman" w:cs="Times New Roman"/>
                <w:b/>
                <w:sz w:val="24"/>
                <w:szCs w:val="24"/>
              </w:rPr>
            </w:pPr>
            <w:r w:rsidRPr="006C29EE">
              <w:rPr>
                <w:rFonts w:ascii="Times New Roman" w:hAnsi="Times New Roman" w:cs="Times New Roman"/>
                <w:b/>
                <w:sz w:val="24"/>
                <w:szCs w:val="24"/>
              </w:rPr>
              <w:t>Investigaţiile paraclinice</w:t>
            </w:r>
          </w:p>
        </w:tc>
        <w:tc>
          <w:tcPr>
            <w:tcW w:w="4639" w:type="dxa"/>
            <w:tcBorders>
              <w:top w:val="single" w:sz="4" w:space="0" w:color="auto"/>
              <w:left w:val="single" w:sz="4" w:space="0" w:color="auto"/>
              <w:bottom w:val="single" w:sz="4" w:space="0" w:color="auto"/>
              <w:right w:val="single" w:sz="4" w:space="0" w:color="auto"/>
            </w:tcBorders>
          </w:tcPr>
          <w:p w14:paraId="512795C6" w14:textId="77777777" w:rsidR="00C827EC" w:rsidRPr="006C29EE" w:rsidRDefault="00C827EC" w:rsidP="00310D9B">
            <w:pPr>
              <w:jc w:val="both"/>
              <w:rPr>
                <w:rFonts w:ascii="Times New Roman" w:hAnsi="Times New Roman" w:cs="Times New Roman"/>
                <w:b/>
                <w:i/>
                <w:sz w:val="24"/>
                <w:szCs w:val="24"/>
              </w:rPr>
            </w:pPr>
            <w:r w:rsidRPr="006C29EE">
              <w:rPr>
                <w:rFonts w:ascii="Times New Roman" w:hAnsi="Times New Roman" w:cs="Times New Roman"/>
                <w:b/>
                <w:sz w:val="24"/>
                <w:szCs w:val="24"/>
              </w:rPr>
              <w:t xml:space="preserve">Semnele sugestive pentru </w:t>
            </w:r>
            <w:r w:rsidR="00B154B4" w:rsidRPr="006C29EE">
              <w:rPr>
                <w:rFonts w:ascii="Times New Roman" w:hAnsi="Times New Roman" w:cs="Times New Roman"/>
                <w:b/>
                <w:sz w:val="24"/>
                <w:szCs w:val="24"/>
              </w:rPr>
              <w:t>CAC</w:t>
            </w:r>
          </w:p>
        </w:tc>
        <w:tc>
          <w:tcPr>
            <w:tcW w:w="1701" w:type="dxa"/>
            <w:gridSpan w:val="2"/>
            <w:tcBorders>
              <w:top w:val="single" w:sz="4" w:space="0" w:color="auto"/>
              <w:left w:val="single" w:sz="4" w:space="0" w:color="auto"/>
              <w:bottom w:val="single" w:sz="4" w:space="0" w:color="auto"/>
              <w:right w:val="single" w:sz="4" w:space="0" w:color="auto"/>
            </w:tcBorders>
          </w:tcPr>
          <w:p w14:paraId="76A99AB4" w14:textId="77777777" w:rsidR="00C827EC" w:rsidRPr="006C29EE" w:rsidRDefault="00C827EC" w:rsidP="00310D9B">
            <w:pPr>
              <w:jc w:val="both"/>
              <w:rPr>
                <w:rFonts w:ascii="Times New Roman" w:hAnsi="Times New Roman" w:cs="Times New Roman"/>
                <w:b/>
                <w:sz w:val="24"/>
                <w:szCs w:val="24"/>
              </w:rPr>
            </w:pPr>
            <w:r w:rsidRPr="006C29EE">
              <w:rPr>
                <w:rFonts w:ascii="Times New Roman" w:hAnsi="Times New Roman" w:cs="Times New Roman"/>
                <w:b/>
                <w:sz w:val="24"/>
                <w:szCs w:val="24"/>
              </w:rPr>
              <w:t>Caracterul</w:t>
            </w:r>
          </w:p>
        </w:tc>
      </w:tr>
      <w:tr w:rsidR="00C827EC" w:rsidRPr="006C29EE" w14:paraId="58D15FFC" w14:textId="77777777" w:rsidTr="00687097">
        <w:tc>
          <w:tcPr>
            <w:tcW w:w="3583" w:type="dxa"/>
            <w:tcBorders>
              <w:top w:val="single" w:sz="4" w:space="0" w:color="auto"/>
              <w:left w:val="single" w:sz="4" w:space="0" w:color="auto"/>
              <w:bottom w:val="single" w:sz="4" w:space="0" w:color="auto"/>
              <w:right w:val="single" w:sz="4" w:space="0" w:color="auto"/>
            </w:tcBorders>
          </w:tcPr>
          <w:p w14:paraId="2CDA563B" w14:textId="09F4FECF" w:rsidR="00C827EC" w:rsidRPr="006C29EE" w:rsidRDefault="00FF217D" w:rsidP="00310D9B">
            <w:pPr>
              <w:jc w:val="both"/>
              <w:rPr>
                <w:rFonts w:ascii="Times New Roman" w:hAnsi="Times New Roman" w:cs="Times New Roman"/>
                <w:b/>
                <w:sz w:val="24"/>
                <w:szCs w:val="24"/>
              </w:rPr>
            </w:pPr>
            <w:r w:rsidRPr="006C29EE">
              <w:rPr>
                <w:rFonts w:ascii="Times New Roman" w:hAnsi="Times New Roman" w:cs="Times New Roman"/>
                <w:snapToGrid w:val="0"/>
                <w:sz w:val="24"/>
                <w:szCs w:val="24"/>
              </w:rPr>
              <w:t xml:space="preserve">Numărătoarea eritrocitelor, dozarea hemoglobinei, hematocritul. </w:t>
            </w:r>
            <w:r w:rsidR="00C72C6E" w:rsidRPr="006C29EE">
              <w:rPr>
                <w:rFonts w:ascii="Times New Roman" w:hAnsi="Times New Roman" w:cs="Times New Roman"/>
                <w:b/>
                <w:i/>
                <w:sz w:val="24"/>
                <w:szCs w:val="24"/>
              </w:rPr>
              <w:t>(clasa de recomandare I)</w:t>
            </w:r>
          </w:p>
        </w:tc>
        <w:tc>
          <w:tcPr>
            <w:tcW w:w="4639" w:type="dxa"/>
            <w:tcBorders>
              <w:top w:val="single" w:sz="4" w:space="0" w:color="auto"/>
              <w:left w:val="single" w:sz="4" w:space="0" w:color="auto"/>
              <w:bottom w:val="single" w:sz="4" w:space="0" w:color="auto"/>
              <w:right w:val="single" w:sz="4" w:space="0" w:color="auto"/>
            </w:tcBorders>
          </w:tcPr>
          <w:p w14:paraId="4F2AD4AC" w14:textId="77777777" w:rsidR="00C827EC" w:rsidRPr="006C29EE" w:rsidRDefault="00C72C6E" w:rsidP="00310D9B">
            <w:pPr>
              <w:jc w:val="both"/>
              <w:rPr>
                <w:rFonts w:ascii="Times New Roman" w:hAnsi="Times New Roman" w:cs="Times New Roman"/>
                <w:b/>
                <w:i/>
                <w:sz w:val="24"/>
                <w:szCs w:val="24"/>
              </w:rPr>
            </w:pPr>
            <w:r w:rsidRPr="006C29EE">
              <w:rPr>
                <w:rFonts w:ascii="Times New Roman" w:hAnsi="Times New Roman" w:cs="Times New Roman"/>
                <w:snapToGrid w:val="0"/>
                <w:sz w:val="24"/>
                <w:szCs w:val="24"/>
              </w:rPr>
              <w:t xml:space="preserve">Permite evaluarea gravităţii pierderii sangvine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i sunt sugestive pentru necesitatea în hemotransfuzie</w:t>
            </w:r>
            <w:r w:rsidR="006F5871" w:rsidRPr="006C29EE">
              <w:rPr>
                <w:rFonts w:ascii="Times New Roman" w:hAnsi="Times New Roman" w:cs="Times New Roman"/>
                <w:snapToGrid w:val="0"/>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392DB003" w14:textId="77777777" w:rsidR="00C827EC" w:rsidRPr="006C29EE" w:rsidRDefault="00C827EC" w:rsidP="00310D9B">
            <w:pPr>
              <w:jc w:val="both"/>
              <w:rPr>
                <w:rFonts w:ascii="Times New Roman" w:hAnsi="Times New Roman" w:cs="Times New Roman"/>
                <w:b/>
                <w:sz w:val="24"/>
                <w:szCs w:val="24"/>
              </w:rPr>
            </w:pPr>
            <w:r w:rsidRPr="006C29EE">
              <w:rPr>
                <w:rFonts w:ascii="Times New Roman" w:hAnsi="Times New Roman" w:cs="Times New Roman"/>
                <w:b/>
                <w:sz w:val="24"/>
                <w:szCs w:val="24"/>
              </w:rPr>
              <w:t>O</w:t>
            </w:r>
          </w:p>
        </w:tc>
        <w:tc>
          <w:tcPr>
            <w:tcW w:w="851" w:type="dxa"/>
            <w:tcBorders>
              <w:top w:val="single" w:sz="4" w:space="0" w:color="auto"/>
              <w:left w:val="single" w:sz="4" w:space="0" w:color="auto"/>
              <w:bottom w:val="single" w:sz="4" w:space="0" w:color="auto"/>
              <w:right w:val="single" w:sz="4" w:space="0" w:color="auto"/>
            </w:tcBorders>
          </w:tcPr>
          <w:p w14:paraId="28C641A7" w14:textId="77777777" w:rsidR="00C827EC" w:rsidRPr="006C29EE" w:rsidRDefault="00C827EC" w:rsidP="00310D9B">
            <w:pPr>
              <w:jc w:val="both"/>
              <w:rPr>
                <w:rFonts w:ascii="Times New Roman" w:hAnsi="Times New Roman" w:cs="Times New Roman"/>
                <w:b/>
                <w:sz w:val="24"/>
                <w:szCs w:val="24"/>
              </w:rPr>
            </w:pPr>
          </w:p>
        </w:tc>
      </w:tr>
      <w:tr w:rsidR="00C72C6E" w:rsidRPr="006C29EE" w14:paraId="40B80F1C" w14:textId="77777777" w:rsidTr="00687097">
        <w:tc>
          <w:tcPr>
            <w:tcW w:w="3583" w:type="dxa"/>
            <w:tcBorders>
              <w:top w:val="single" w:sz="4" w:space="0" w:color="auto"/>
              <w:left w:val="single" w:sz="4" w:space="0" w:color="auto"/>
              <w:bottom w:val="single" w:sz="4" w:space="0" w:color="auto"/>
              <w:right w:val="single" w:sz="4" w:space="0" w:color="auto"/>
            </w:tcBorders>
          </w:tcPr>
          <w:p w14:paraId="735C28DA" w14:textId="4666D16B" w:rsidR="00C72C6E" w:rsidRPr="006C29EE" w:rsidRDefault="00FF217D" w:rsidP="00310D9B">
            <w:pPr>
              <w:jc w:val="both"/>
              <w:rPr>
                <w:rFonts w:ascii="Times New Roman" w:hAnsi="Times New Roman" w:cs="Times New Roman"/>
                <w:b/>
                <w:i/>
                <w:sz w:val="24"/>
                <w:szCs w:val="24"/>
              </w:rPr>
            </w:pPr>
            <w:r w:rsidRPr="006C29EE">
              <w:rPr>
                <w:rFonts w:ascii="Times New Roman" w:hAnsi="Times New Roman" w:cs="Times New Roman"/>
                <w:sz w:val="24"/>
                <w:szCs w:val="24"/>
              </w:rPr>
              <w:t xml:space="preserve">Determinarea grupului sangvin după sistemul ABO şi după sistemul Rhesus. </w:t>
            </w:r>
            <w:r w:rsidR="00C72C6E" w:rsidRPr="006C29EE">
              <w:rPr>
                <w:rFonts w:ascii="Times New Roman" w:hAnsi="Times New Roman" w:cs="Times New Roman"/>
                <w:b/>
                <w:i/>
                <w:sz w:val="24"/>
                <w:szCs w:val="24"/>
              </w:rPr>
              <w:t>(clasa de recomandare I)</w:t>
            </w:r>
          </w:p>
        </w:tc>
        <w:tc>
          <w:tcPr>
            <w:tcW w:w="4639" w:type="dxa"/>
            <w:tcBorders>
              <w:top w:val="single" w:sz="4" w:space="0" w:color="auto"/>
              <w:left w:val="single" w:sz="4" w:space="0" w:color="auto"/>
              <w:bottom w:val="single" w:sz="4" w:space="0" w:color="auto"/>
              <w:right w:val="single" w:sz="4" w:space="0" w:color="auto"/>
            </w:tcBorders>
          </w:tcPr>
          <w:p w14:paraId="31981906" w14:textId="77777777" w:rsidR="00C72C6E" w:rsidRPr="006C29EE" w:rsidRDefault="00C72C6E" w:rsidP="00310D9B">
            <w:pPr>
              <w:jc w:val="both"/>
              <w:rPr>
                <w:rFonts w:ascii="Times New Roman" w:hAnsi="Times New Roman" w:cs="Times New Roman"/>
                <w:sz w:val="24"/>
                <w:szCs w:val="24"/>
              </w:rPr>
            </w:pPr>
            <w:r w:rsidRPr="006C29EE">
              <w:rPr>
                <w:rFonts w:ascii="Times New Roman" w:hAnsi="Times New Roman" w:cs="Times New Roman"/>
                <w:sz w:val="24"/>
                <w:szCs w:val="24"/>
              </w:rPr>
              <w:t>Se indică cu scop de o eventuală hemotransfuzie.</w:t>
            </w:r>
          </w:p>
        </w:tc>
        <w:tc>
          <w:tcPr>
            <w:tcW w:w="850" w:type="dxa"/>
            <w:tcBorders>
              <w:top w:val="single" w:sz="4" w:space="0" w:color="auto"/>
              <w:left w:val="single" w:sz="4" w:space="0" w:color="auto"/>
              <w:bottom w:val="single" w:sz="4" w:space="0" w:color="auto"/>
              <w:right w:val="single" w:sz="4" w:space="0" w:color="auto"/>
            </w:tcBorders>
          </w:tcPr>
          <w:p w14:paraId="3304CF53" w14:textId="77777777" w:rsidR="00C72C6E" w:rsidRPr="006C29EE" w:rsidRDefault="00C72C6E" w:rsidP="00310D9B">
            <w:pPr>
              <w:jc w:val="both"/>
              <w:rPr>
                <w:rFonts w:ascii="Times New Roman" w:hAnsi="Times New Roman" w:cs="Times New Roman"/>
                <w:b/>
                <w:sz w:val="24"/>
                <w:szCs w:val="24"/>
              </w:rPr>
            </w:pPr>
            <w:r w:rsidRPr="006C29EE">
              <w:rPr>
                <w:rFonts w:ascii="Times New Roman" w:hAnsi="Times New Roman" w:cs="Times New Roman"/>
                <w:b/>
                <w:sz w:val="24"/>
                <w:szCs w:val="24"/>
              </w:rPr>
              <w:t>O</w:t>
            </w:r>
          </w:p>
        </w:tc>
        <w:tc>
          <w:tcPr>
            <w:tcW w:w="851" w:type="dxa"/>
            <w:tcBorders>
              <w:top w:val="single" w:sz="4" w:space="0" w:color="auto"/>
              <w:left w:val="single" w:sz="4" w:space="0" w:color="auto"/>
              <w:bottom w:val="single" w:sz="4" w:space="0" w:color="auto"/>
              <w:right w:val="single" w:sz="4" w:space="0" w:color="auto"/>
            </w:tcBorders>
          </w:tcPr>
          <w:p w14:paraId="5A927C51" w14:textId="77777777" w:rsidR="00C72C6E" w:rsidRPr="006C29EE" w:rsidRDefault="00C72C6E" w:rsidP="00310D9B">
            <w:pPr>
              <w:jc w:val="both"/>
              <w:rPr>
                <w:rFonts w:ascii="Times New Roman" w:hAnsi="Times New Roman" w:cs="Times New Roman"/>
                <w:b/>
                <w:sz w:val="24"/>
                <w:szCs w:val="24"/>
              </w:rPr>
            </w:pPr>
          </w:p>
        </w:tc>
      </w:tr>
      <w:tr w:rsidR="00C72C6E" w:rsidRPr="006C29EE" w14:paraId="7C31458C" w14:textId="77777777" w:rsidTr="00687097">
        <w:tc>
          <w:tcPr>
            <w:tcW w:w="3583" w:type="dxa"/>
            <w:tcBorders>
              <w:top w:val="single" w:sz="4" w:space="0" w:color="auto"/>
              <w:left w:val="single" w:sz="4" w:space="0" w:color="auto"/>
              <w:bottom w:val="single" w:sz="4" w:space="0" w:color="auto"/>
              <w:right w:val="single" w:sz="4" w:space="0" w:color="auto"/>
            </w:tcBorders>
          </w:tcPr>
          <w:p w14:paraId="70287D49" w14:textId="2468BA58" w:rsidR="00C72C6E" w:rsidRPr="006C29EE" w:rsidRDefault="00832515" w:rsidP="00310D9B">
            <w:pPr>
              <w:jc w:val="both"/>
              <w:rPr>
                <w:rFonts w:ascii="Times New Roman" w:hAnsi="Times New Roman" w:cs="Times New Roman"/>
                <w:sz w:val="24"/>
                <w:szCs w:val="24"/>
              </w:rPr>
            </w:pPr>
            <w:r w:rsidRPr="006C29EE">
              <w:rPr>
                <w:rFonts w:ascii="Times New Roman" w:hAnsi="Times New Roman" w:cs="Times New Roman"/>
                <w:sz w:val="24"/>
                <w:szCs w:val="24"/>
              </w:rPr>
              <w:t xml:space="preserve">Compatibilitatea sangvină pretransfuzională. </w:t>
            </w:r>
            <w:r w:rsidR="00C72C6E" w:rsidRPr="006C29EE">
              <w:rPr>
                <w:rFonts w:ascii="Times New Roman" w:hAnsi="Times New Roman" w:cs="Times New Roman"/>
                <w:b/>
                <w:i/>
                <w:sz w:val="24"/>
                <w:szCs w:val="24"/>
              </w:rPr>
              <w:t>(clasa de recomandare I)</w:t>
            </w:r>
          </w:p>
        </w:tc>
        <w:tc>
          <w:tcPr>
            <w:tcW w:w="4639" w:type="dxa"/>
            <w:tcBorders>
              <w:top w:val="single" w:sz="4" w:space="0" w:color="auto"/>
              <w:left w:val="single" w:sz="4" w:space="0" w:color="auto"/>
              <w:bottom w:val="single" w:sz="4" w:space="0" w:color="auto"/>
              <w:right w:val="single" w:sz="4" w:space="0" w:color="auto"/>
            </w:tcBorders>
          </w:tcPr>
          <w:p w14:paraId="5C5B4ABC" w14:textId="77777777" w:rsidR="00C72C6E" w:rsidRPr="006C29EE" w:rsidRDefault="00C72C6E" w:rsidP="00310D9B">
            <w:pPr>
              <w:jc w:val="both"/>
              <w:rPr>
                <w:rFonts w:ascii="Times New Roman" w:hAnsi="Times New Roman" w:cs="Times New Roman"/>
                <w:sz w:val="24"/>
                <w:szCs w:val="24"/>
              </w:rPr>
            </w:pPr>
            <w:r w:rsidRPr="006C29EE">
              <w:rPr>
                <w:rFonts w:ascii="Times New Roman" w:hAnsi="Times New Roman" w:cs="Times New Roman"/>
                <w:sz w:val="24"/>
                <w:szCs w:val="24"/>
              </w:rPr>
              <w:t>Se indică cu scop de o eventuală hemotransfuzie.</w:t>
            </w:r>
          </w:p>
        </w:tc>
        <w:tc>
          <w:tcPr>
            <w:tcW w:w="850" w:type="dxa"/>
            <w:tcBorders>
              <w:top w:val="single" w:sz="4" w:space="0" w:color="auto"/>
              <w:left w:val="single" w:sz="4" w:space="0" w:color="auto"/>
              <w:bottom w:val="single" w:sz="4" w:space="0" w:color="auto"/>
              <w:right w:val="single" w:sz="4" w:space="0" w:color="auto"/>
            </w:tcBorders>
          </w:tcPr>
          <w:p w14:paraId="354EF9D2" w14:textId="77777777" w:rsidR="00C72C6E" w:rsidRPr="006C29EE" w:rsidRDefault="00C72C6E" w:rsidP="00310D9B">
            <w:pPr>
              <w:jc w:val="both"/>
              <w:rPr>
                <w:rFonts w:ascii="Times New Roman" w:hAnsi="Times New Roman" w:cs="Times New Roman"/>
                <w:b/>
                <w:sz w:val="24"/>
                <w:szCs w:val="24"/>
              </w:rPr>
            </w:pPr>
            <w:r w:rsidRPr="006C29EE">
              <w:rPr>
                <w:rFonts w:ascii="Times New Roman" w:hAnsi="Times New Roman" w:cs="Times New Roman"/>
                <w:b/>
                <w:sz w:val="24"/>
                <w:szCs w:val="24"/>
              </w:rPr>
              <w:t>O</w:t>
            </w:r>
          </w:p>
        </w:tc>
        <w:tc>
          <w:tcPr>
            <w:tcW w:w="851" w:type="dxa"/>
            <w:tcBorders>
              <w:top w:val="single" w:sz="4" w:space="0" w:color="auto"/>
              <w:left w:val="single" w:sz="4" w:space="0" w:color="auto"/>
              <w:bottom w:val="single" w:sz="4" w:space="0" w:color="auto"/>
              <w:right w:val="single" w:sz="4" w:space="0" w:color="auto"/>
            </w:tcBorders>
          </w:tcPr>
          <w:p w14:paraId="31D2B9DE" w14:textId="77777777" w:rsidR="00C72C6E" w:rsidRPr="006C29EE" w:rsidRDefault="00C72C6E" w:rsidP="00310D9B">
            <w:pPr>
              <w:jc w:val="both"/>
              <w:rPr>
                <w:rFonts w:ascii="Times New Roman" w:hAnsi="Times New Roman" w:cs="Times New Roman"/>
                <w:b/>
                <w:sz w:val="24"/>
                <w:szCs w:val="24"/>
              </w:rPr>
            </w:pPr>
          </w:p>
        </w:tc>
      </w:tr>
      <w:tr w:rsidR="00C72C6E" w:rsidRPr="006C29EE" w14:paraId="71FF6F20" w14:textId="77777777" w:rsidTr="00687097">
        <w:tc>
          <w:tcPr>
            <w:tcW w:w="3583" w:type="dxa"/>
            <w:tcBorders>
              <w:top w:val="single" w:sz="4" w:space="0" w:color="auto"/>
              <w:left w:val="single" w:sz="4" w:space="0" w:color="auto"/>
              <w:bottom w:val="single" w:sz="4" w:space="0" w:color="auto"/>
              <w:right w:val="single" w:sz="4" w:space="0" w:color="auto"/>
            </w:tcBorders>
          </w:tcPr>
          <w:p w14:paraId="09460C24" w14:textId="2175CF9B" w:rsidR="00C72C6E" w:rsidRPr="006C29EE" w:rsidRDefault="00832515" w:rsidP="00310D9B">
            <w:pPr>
              <w:pStyle w:val="Indentcorptext"/>
              <w:spacing w:line="240" w:lineRule="auto"/>
              <w:ind w:firstLine="0"/>
              <w:rPr>
                <w:rFonts w:ascii="Times New Roman" w:eastAsia="Times New Roman" w:hAnsi="Times New Roman" w:cs="Times New Roman"/>
              </w:rPr>
            </w:pPr>
            <w:r w:rsidRPr="006C29EE">
              <w:rPr>
                <w:rFonts w:ascii="Times New Roman" w:eastAsia="Times New Roman" w:hAnsi="Times New Roman" w:cs="Times New Roman"/>
              </w:rPr>
              <w:t>Dozarea proteinei totale</w:t>
            </w:r>
            <w:r w:rsidR="00C72C6E" w:rsidRPr="006C29EE">
              <w:rPr>
                <w:rFonts w:ascii="Times New Roman" w:eastAsia="Times New Roman" w:hAnsi="Times New Roman" w:cs="Times New Roman"/>
              </w:rPr>
              <w:t xml:space="preserve"> </w:t>
            </w:r>
            <w:r w:rsidR="00A27883" w:rsidRPr="006C29EE">
              <w:rPr>
                <w:rFonts w:ascii="Times New Roman" w:eastAsia="Times New Roman" w:hAnsi="Times New Roman" w:cs="Times New Roman"/>
              </w:rPr>
              <w:t>ş</w:t>
            </w:r>
            <w:r w:rsidR="00C72C6E" w:rsidRPr="006C29EE">
              <w:rPr>
                <w:rFonts w:ascii="Times New Roman" w:eastAsia="Times New Roman" w:hAnsi="Times New Roman" w:cs="Times New Roman"/>
              </w:rPr>
              <w:t>i albumin</w:t>
            </w:r>
            <w:r w:rsidRPr="006C29EE">
              <w:rPr>
                <w:rFonts w:ascii="Times New Roman" w:eastAsia="Times New Roman" w:hAnsi="Times New Roman" w:cs="Times New Roman"/>
              </w:rPr>
              <w:t>ei</w:t>
            </w:r>
            <w:r w:rsidR="00C72C6E" w:rsidRPr="006C29EE">
              <w:rPr>
                <w:rFonts w:ascii="Times New Roman" w:eastAsia="Times New Roman" w:hAnsi="Times New Roman" w:cs="Times New Roman"/>
              </w:rPr>
              <w:t xml:space="preserve">. </w:t>
            </w:r>
            <w:r w:rsidR="00C72C6E" w:rsidRPr="006C29EE">
              <w:rPr>
                <w:rFonts w:ascii="Times New Roman" w:eastAsia="Times New Roman" w:hAnsi="Times New Roman" w:cs="Times New Roman"/>
                <w:b/>
                <w:i/>
              </w:rPr>
              <w:t>(clasa de recomandare IIa)</w:t>
            </w:r>
          </w:p>
        </w:tc>
        <w:tc>
          <w:tcPr>
            <w:tcW w:w="4639" w:type="dxa"/>
            <w:tcBorders>
              <w:top w:val="single" w:sz="4" w:space="0" w:color="auto"/>
              <w:left w:val="single" w:sz="4" w:space="0" w:color="auto"/>
              <w:bottom w:val="single" w:sz="4" w:space="0" w:color="auto"/>
              <w:right w:val="single" w:sz="4" w:space="0" w:color="auto"/>
            </w:tcBorders>
          </w:tcPr>
          <w:p w14:paraId="5F4C735A" w14:textId="77777777" w:rsidR="00C72C6E" w:rsidRPr="006C29EE" w:rsidRDefault="00C72C6E" w:rsidP="00310D9B">
            <w:pPr>
              <w:jc w:val="both"/>
              <w:rPr>
                <w:rFonts w:ascii="Times New Roman" w:hAnsi="Times New Roman" w:cs="Times New Roman"/>
                <w:sz w:val="24"/>
                <w:szCs w:val="24"/>
              </w:rPr>
            </w:pPr>
            <w:r w:rsidRPr="006C29EE">
              <w:rPr>
                <w:rFonts w:ascii="Times New Roman" w:hAnsi="Times New Roman" w:cs="Times New Roman"/>
                <w:sz w:val="24"/>
                <w:szCs w:val="24"/>
              </w:rPr>
              <w:t>În cazul pierderii sangvine în limitele unei treimi din volumul sângelui circulant restabilirea până la nivelul iniţial al concentraţiei de proteine plasmatice se realizează doar peste 72-96 ore</w:t>
            </w:r>
            <w:r w:rsidR="006F5871" w:rsidRPr="006C29EE">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12F23F54" w14:textId="77777777" w:rsidR="00C72C6E" w:rsidRPr="006C29EE" w:rsidRDefault="00C72C6E" w:rsidP="00310D9B">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7274481D" w14:textId="77777777" w:rsidR="00C72C6E" w:rsidRPr="006C29EE" w:rsidRDefault="004B53D5" w:rsidP="00310D9B">
            <w:pPr>
              <w:jc w:val="both"/>
              <w:rPr>
                <w:rFonts w:ascii="Times New Roman" w:hAnsi="Times New Roman" w:cs="Times New Roman"/>
                <w:b/>
                <w:sz w:val="24"/>
                <w:szCs w:val="24"/>
              </w:rPr>
            </w:pPr>
            <w:r w:rsidRPr="006C29EE">
              <w:rPr>
                <w:rFonts w:ascii="Times New Roman" w:hAnsi="Times New Roman" w:cs="Times New Roman"/>
                <w:b/>
                <w:sz w:val="24"/>
                <w:szCs w:val="24"/>
              </w:rPr>
              <w:t>R</w:t>
            </w:r>
          </w:p>
        </w:tc>
      </w:tr>
      <w:tr w:rsidR="00C72C6E" w:rsidRPr="006C29EE" w14:paraId="60B857DE" w14:textId="77777777" w:rsidTr="00687097">
        <w:tc>
          <w:tcPr>
            <w:tcW w:w="3583" w:type="dxa"/>
            <w:tcBorders>
              <w:top w:val="single" w:sz="4" w:space="0" w:color="auto"/>
              <w:left w:val="single" w:sz="4" w:space="0" w:color="auto"/>
              <w:bottom w:val="single" w:sz="4" w:space="0" w:color="auto"/>
              <w:right w:val="single" w:sz="4" w:space="0" w:color="auto"/>
            </w:tcBorders>
          </w:tcPr>
          <w:p w14:paraId="7CDBF609" w14:textId="020F3AB8" w:rsidR="00C72C6E" w:rsidRPr="00CE4B54" w:rsidRDefault="00832515" w:rsidP="00CE4B54">
            <w:pPr>
              <w:pStyle w:val="Corptext2"/>
              <w:spacing w:after="0" w:line="240" w:lineRule="auto"/>
              <w:jc w:val="both"/>
              <w:rPr>
                <w:rFonts w:ascii="Times New Roman" w:eastAsia="Times New Roman" w:hAnsi="Times New Roman" w:cs="Times New Roman"/>
                <w:b/>
                <w:i/>
                <w:sz w:val="24"/>
                <w:szCs w:val="24"/>
              </w:rPr>
            </w:pPr>
            <w:r w:rsidRPr="006C29EE">
              <w:rPr>
                <w:rFonts w:ascii="Times New Roman" w:eastAsia="Times New Roman" w:hAnsi="Times New Roman" w:cs="Times New Roman"/>
                <w:sz w:val="24"/>
                <w:szCs w:val="24"/>
              </w:rPr>
              <w:t>Dozarea u</w:t>
            </w:r>
            <w:r w:rsidR="00C72C6E" w:rsidRPr="006C29EE">
              <w:rPr>
                <w:rFonts w:ascii="Times New Roman" w:eastAsia="Times New Roman" w:hAnsi="Times New Roman" w:cs="Times New Roman"/>
                <w:sz w:val="24"/>
                <w:szCs w:val="24"/>
              </w:rPr>
              <w:t>ree</w:t>
            </w:r>
            <w:r w:rsidRPr="006C29EE">
              <w:rPr>
                <w:rFonts w:ascii="Times New Roman" w:eastAsia="Times New Roman" w:hAnsi="Times New Roman" w:cs="Times New Roman"/>
                <w:sz w:val="24"/>
                <w:szCs w:val="24"/>
              </w:rPr>
              <w:t>i</w:t>
            </w:r>
            <w:r w:rsidR="00C72C6E" w:rsidRPr="006C29EE">
              <w:rPr>
                <w:rFonts w:ascii="Times New Roman" w:eastAsia="Times New Roman" w:hAnsi="Times New Roman" w:cs="Times New Roman"/>
                <w:sz w:val="24"/>
                <w:szCs w:val="24"/>
              </w:rPr>
              <w:t xml:space="preserve"> </w:t>
            </w:r>
            <w:r w:rsidR="00A27883" w:rsidRPr="006C29EE">
              <w:rPr>
                <w:rFonts w:ascii="Times New Roman" w:eastAsia="Times New Roman" w:hAnsi="Times New Roman" w:cs="Times New Roman"/>
                <w:sz w:val="24"/>
                <w:szCs w:val="24"/>
              </w:rPr>
              <w:t>ş</w:t>
            </w:r>
            <w:r w:rsidR="00C72C6E" w:rsidRPr="006C29EE">
              <w:rPr>
                <w:rFonts w:ascii="Times New Roman" w:eastAsia="Times New Roman" w:hAnsi="Times New Roman" w:cs="Times New Roman"/>
                <w:sz w:val="24"/>
                <w:szCs w:val="24"/>
              </w:rPr>
              <w:t>i creatinin</w:t>
            </w:r>
            <w:r w:rsidRPr="006C29EE">
              <w:rPr>
                <w:rFonts w:ascii="Times New Roman" w:eastAsia="Times New Roman" w:hAnsi="Times New Roman" w:cs="Times New Roman"/>
                <w:sz w:val="24"/>
                <w:szCs w:val="24"/>
              </w:rPr>
              <w:t>ei</w:t>
            </w:r>
            <w:r w:rsidR="00C72C6E" w:rsidRPr="006C29EE">
              <w:rPr>
                <w:rFonts w:ascii="Times New Roman" w:eastAsia="Times New Roman" w:hAnsi="Times New Roman" w:cs="Times New Roman"/>
                <w:sz w:val="24"/>
                <w:szCs w:val="24"/>
              </w:rPr>
              <w:t xml:space="preserve">. </w:t>
            </w:r>
            <w:r w:rsidR="006F5871" w:rsidRPr="006C29EE">
              <w:rPr>
                <w:rFonts w:ascii="Times New Roman" w:eastAsia="Times New Roman" w:hAnsi="Times New Roman" w:cs="Times New Roman"/>
                <w:b/>
                <w:i/>
                <w:sz w:val="24"/>
                <w:szCs w:val="24"/>
              </w:rPr>
              <w:t>(clasa de recomandare I)</w:t>
            </w:r>
          </w:p>
        </w:tc>
        <w:tc>
          <w:tcPr>
            <w:tcW w:w="4639" w:type="dxa"/>
            <w:tcBorders>
              <w:top w:val="single" w:sz="4" w:space="0" w:color="auto"/>
              <w:left w:val="single" w:sz="4" w:space="0" w:color="auto"/>
              <w:bottom w:val="single" w:sz="4" w:space="0" w:color="auto"/>
              <w:right w:val="single" w:sz="4" w:space="0" w:color="auto"/>
            </w:tcBorders>
          </w:tcPr>
          <w:p w14:paraId="1D7AA797" w14:textId="77777777" w:rsidR="00C72C6E" w:rsidRPr="006C29EE" w:rsidRDefault="00C72C6E" w:rsidP="00310D9B">
            <w:pPr>
              <w:jc w:val="both"/>
              <w:rPr>
                <w:rFonts w:ascii="Times New Roman" w:hAnsi="Times New Roman" w:cs="Times New Roman"/>
                <w:sz w:val="24"/>
                <w:szCs w:val="24"/>
              </w:rPr>
            </w:pPr>
            <w:r w:rsidRPr="006C29EE">
              <w:rPr>
                <w:rFonts w:ascii="Times New Roman" w:hAnsi="Times New Roman" w:cs="Times New Roman"/>
                <w:sz w:val="24"/>
                <w:szCs w:val="24"/>
              </w:rPr>
              <w:t xml:space="preserve">Parametrii ureei sangvine pot fi utili pentru diferenţierea hemoragiilor digestive superioare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inferioare. Graţie excesului sarcinii proteice ca consecinţă a absorbţiei sângelui din lumenul tractului digestiv superior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reducerii volumului sangvin circulant, poate fi observată o cre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tere neproporţională a ureei faţă de nivelul creatininei serice</w:t>
            </w:r>
            <w:r w:rsidR="006F5871" w:rsidRPr="006C29EE">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057C0A20" w14:textId="77777777" w:rsidR="00C72C6E" w:rsidRPr="006C29EE" w:rsidRDefault="004B53D5" w:rsidP="00310D9B">
            <w:pPr>
              <w:jc w:val="both"/>
              <w:rPr>
                <w:rFonts w:ascii="Times New Roman" w:hAnsi="Times New Roman" w:cs="Times New Roman"/>
                <w:b/>
                <w:sz w:val="24"/>
                <w:szCs w:val="24"/>
              </w:rPr>
            </w:pPr>
            <w:r w:rsidRPr="006C29EE">
              <w:rPr>
                <w:rFonts w:ascii="Times New Roman" w:hAnsi="Times New Roman" w:cs="Times New Roman"/>
                <w:b/>
                <w:sz w:val="24"/>
                <w:szCs w:val="24"/>
              </w:rPr>
              <w:t>O</w:t>
            </w:r>
          </w:p>
        </w:tc>
        <w:tc>
          <w:tcPr>
            <w:tcW w:w="851" w:type="dxa"/>
            <w:tcBorders>
              <w:top w:val="single" w:sz="4" w:space="0" w:color="auto"/>
              <w:left w:val="single" w:sz="4" w:space="0" w:color="auto"/>
              <w:bottom w:val="single" w:sz="4" w:space="0" w:color="auto"/>
              <w:right w:val="single" w:sz="4" w:space="0" w:color="auto"/>
            </w:tcBorders>
          </w:tcPr>
          <w:p w14:paraId="029D1EEF" w14:textId="77777777" w:rsidR="00C72C6E" w:rsidRPr="006C29EE" w:rsidRDefault="00C72C6E" w:rsidP="00310D9B">
            <w:pPr>
              <w:jc w:val="both"/>
              <w:rPr>
                <w:rFonts w:ascii="Times New Roman" w:hAnsi="Times New Roman" w:cs="Times New Roman"/>
                <w:b/>
                <w:sz w:val="24"/>
                <w:szCs w:val="24"/>
              </w:rPr>
            </w:pPr>
          </w:p>
        </w:tc>
      </w:tr>
      <w:tr w:rsidR="00C72C6E" w:rsidRPr="006C29EE" w14:paraId="05BCCD8F" w14:textId="77777777" w:rsidTr="00687097">
        <w:tc>
          <w:tcPr>
            <w:tcW w:w="3583" w:type="dxa"/>
            <w:tcBorders>
              <w:top w:val="single" w:sz="4" w:space="0" w:color="auto"/>
              <w:left w:val="single" w:sz="4" w:space="0" w:color="auto"/>
              <w:bottom w:val="single" w:sz="4" w:space="0" w:color="auto"/>
              <w:right w:val="single" w:sz="4" w:space="0" w:color="auto"/>
            </w:tcBorders>
          </w:tcPr>
          <w:p w14:paraId="1B0FBD77" w14:textId="01E56E4B" w:rsidR="00C72C6E" w:rsidRPr="006C29EE" w:rsidRDefault="00C72C6E" w:rsidP="00310D9B">
            <w:pPr>
              <w:pStyle w:val="Indentcorptext"/>
              <w:spacing w:line="240" w:lineRule="auto"/>
              <w:ind w:firstLine="0"/>
              <w:rPr>
                <w:rFonts w:ascii="Times New Roman" w:eastAsia="Times New Roman" w:hAnsi="Times New Roman" w:cs="Times New Roman"/>
              </w:rPr>
            </w:pPr>
            <w:r w:rsidRPr="006C29EE">
              <w:rPr>
                <w:rFonts w:ascii="Times New Roman" w:eastAsia="Times New Roman" w:hAnsi="Times New Roman" w:cs="Times New Roman"/>
              </w:rPr>
              <w:t>Ind</w:t>
            </w:r>
            <w:r w:rsidR="00832515" w:rsidRPr="006C29EE">
              <w:rPr>
                <w:rFonts w:ascii="Times New Roman" w:eastAsia="Times New Roman" w:hAnsi="Times New Roman" w:cs="Times New Roman"/>
              </w:rPr>
              <w:t>exul</w:t>
            </w:r>
            <w:r w:rsidRPr="006C29EE">
              <w:rPr>
                <w:rFonts w:ascii="Times New Roman" w:eastAsia="Times New Roman" w:hAnsi="Times New Roman" w:cs="Times New Roman"/>
              </w:rPr>
              <w:t xml:space="preserve"> protrombinic </w:t>
            </w:r>
            <w:r w:rsidR="00A27883" w:rsidRPr="006C29EE">
              <w:rPr>
                <w:rFonts w:ascii="Times New Roman" w:eastAsia="Times New Roman" w:hAnsi="Times New Roman" w:cs="Times New Roman"/>
              </w:rPr>
              <w:t>ş</w:t>
            </w:r>
            <w:r w:rsidRPr="006C29EE">
              <w:rPr>
                <w:rFonts w:ascii="Times New Roman" w:eastAsia="Times New Roman" w:hAnsi="Times New Roman" w:cs="Times New Roman"/>
              </w:rPr>
              <w:t xml:space="preserve">i INR </w:t>
            </w:r>
            <w:r w:rsidRPr="006C29EE">
              <w:rPr>
                <w:rFonts w:ascii="Times New Roman" w:eastAsia="Times New Roman" w:hAnsi="Times New Roman" w:cs="Times New Roman"/>
                <w:i/>
              </w:rPr>
              <w:t xml:space="preserve">(international normalized ratio). </w:t>
            </w:r>
            <w:r w:rsidRPr="006C29EE">
              <w:rPr>
                <w:rFonts w:ascii="Times New Roman" w:eastAsia="Times New Roman" w:hAnsi="Times New Roman" w:cs="Times New Roman"/>
                <w:b/>
                <w:i/>
              </w:rPr>
              <w:t>(clasa de recomandare IIa)</w:t>
            </w:r>
          </w:p>
        </w:tc>
        <w:tc>
          <w:tcPr>
            <w:tcW w:w="4639" w:type="dxa"/>
            <w:tcBorders>
              <w:top w:val="single" w:sz="4" w:space="0" w:color="auto"/>
              <w:left w:val="single" w:sz="4" w:space="0" w:color="auto"/>
              <w:bottom w:val="single" w:sz="4" w:space="0" w:color="auto"/>
              <w:right w:val="single" w:sz="4" w:space="0" w:color="auto"/>
            </w:tcBorders>
          </w:tcPr>
          <w:p w14:paraId="45E4323B" w14:textId="77777777" w:rsidR="00C72C6E" w:rsidRPr="006C29EE" w:rsidRDefault="00C72C6E" w:rsidP="00310D9B">
            <w:pPr>
              <w:jc w:val="both"/>
              <w:rPr>
                <w:rFonts w:ascii="Times New Roman" w:hAnsi="Times New Roman" w:cs="Times New Roman"/>
                <w:sz w:val="24"/>
                <w:szCs w:val="24"/>
              </w:rPr>
            </w:pPr>
            <w:r w:rsidRPr="006C29EE">
              <w:rPr>
                <w:rFonts w:ascii="Times New Roman" w:hAnsi="Times New Roman" w:cs="Times New Roman"/>
                <w:sz w:val="24"/>
                <w:szCs w:val="24"/>
              </w:rPr>
              <w:t xml:space="preserve">Bolnavii cu ciroză hepatică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leziunii etilice ale ficatului au tendinţă de deficit al factorilor de coagulare a sângelui legat de vitamina K,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de trombocitopenie clinic semnificativă</w:t>
            </w:r>
            <w:r w:rsidR="006F5871" w:rsidRPr="006C29EE">
              <w:rPr>
                <w:rFonts w:ascii="Times New Roman" w:hAnsi="Times New Roman" w:cs="Times New Roman"/>
                <w:sz w:val="24"/>
                <w:szCs w:val="24"/>
              </w:rPr>
              <w:t>.</w:t>
            </w:r>
            <w:r w:rsidR="001B5B2B" w:rsidRPr="006C29EE">
              <w:t xml:space="preserve"> </w:t>
            </w:r>
            <w:r w:rsidR="00765159" w:rsidRPr="006C29EE">
              <w:rPr>
                <w:rFonts w:ascii="Times New Roman" w:hAnsi="Times New Roman" w:cs="Times New Roman"/>
                <w:sz w:val="24"/>
                <w:szCs w:val="24"/>
              </w:rPr>
              <w:t>Dereglarea</w:t>
            </w:r>
            <w:r w:rsidR="001B5B2B" w:rsidRPr="006C29EE">
              <w:rPr>
                <w:rFonts w:ascii="Times New Roman" w:hAnsi="Times New Roman" w:cs="Times New Roman"/>
                <w:sz w:val="24"/>
                <w:szCs w:val="24"/>
              </w:rPr>
              <w:t xml:space="preserve"> coagulării</w:t>
            </w:r>
            <w:r w:rsidR="00765159" w:rsidRPr="006C29EE">
              <w:rPr>
                <w:rFonts w:ascii="Times New Roman" w:hAnsi="Times New Roman" w:cs="Times New Roman"/>
                <w:sz w:val="24"/>
                <w:szCs w:val="24"/>
              </w:rPr>
              <w:t>,</w:t>
            </w:r>
            <w:r w:rsidR="001B5B2B" w:rsidRPr="006C29EE">
              <w:rPr>
                <w:rFonts w:ascii="Times New Roman" w:hAnsi="Times New Roman" w:cs="Times New Roman"/>
                <w:sz w:val="24"/>
                <w:szCs w:val="24"/>
              </w:rPr>
              <w:t xml:space="preserve"> cu INR peste 1,5</w:t>
            </w:r>
            <w:r w:rsidR="00765159" w:rsidRPr="006C29EE">
              <w:rPr>
                <w:rFonts w:ascii="Times New Roman" w:hAnsi="Times New Roman" w:cs="Times New Roman"/>
                <w:sz w:val="24"/>
                <w:szCs w:val="24"/>
              </w:rPr>
              <w:t>,</w:t>
            </w:r>
            <w:r w:rsidR="001B5B2B" w:rsidRPr="006C29EE">
              <w:rPr>
                <w:rFonts w:ascii="Times New Roman" w:hAnsi="Times New Roman" w:cs="Times New Roman"/>
                <w:sz w:val="24"/>
                <w:szCs w:val="24"/>
              </w:rPr>
              <w:t xml:space="preserve"> este asociată cu un risc crescut de mortalitate.</w:t>
            </w:r>
          </w:p>
        </w:tc>
        <w:tc>
          <w:tcPr>
            <w:tcW w:w="850" w:type="dxa"/>
            <w:tcBorders>
              <w:top w:val="single" w:sz="4" w:space="0" w:color="auto"/>
              <w:left w:val="single" w:sz="4" w:space="0" w:color="auto"/>
              <w:bottom w:val="single" w:sz="4" w:space="0" w:color="auto"/>
              <w:right w:val="single" w:sz="4" w:space="0" w:color="auto"/>
            </w:tcBorders>
          </w:tcPr>
          <w:p w14:paraId="5E67DD85" w14:textId="77777777" w:rsidR="00C72C6E" w:rsidRPr="006C29EE" w:rsidRDefault="00C72C6E" w:rsidP="00310D9B">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51AA1A39" w14:textId="77777777" w:rsidR="00C72C6E" w:rsidRPr="006C29EE" w:rsidRDefault="004B53D5" w:rsidP="00310D9B">
            <w:pPr>
              <w:jc w:val="both"/>
              <w:rPr>
                <w:rFonts w:ascii="Times New Roman" w:hAnsi="Times New Roman" w:cs="Times New Roman"/>
                <w:b/>
                <w:sz w:val="24"/>
                <w:szCs w:val="24"/>
              </w:rPr>
            </w:pPr>
            <w:r w:rsidRPr="006C29EE">
              <w:rPr>
                <w:rFonts w:ascii="Times New Roman" w:hAnsi="Times New Roman" w:cs="Times New Roman"/>
                <w:b/>
                <w:sz w:val="24"/>
                <w:szCs w:val="24"/>
              </w:rPr>
              <w:t>R</w:t>
            </w:r>
          </w:p>
        </w:tc>
      </w:tr>
      <w:tr w:rsidR="00C72C6E" w:rsidRPr="006C29EE" w14:paraId="7E97A961" w14:textId="77777777" w:rsidTr="00687097">
        <w:tc>
          <w:tcPr>
            <w:tcW w:w="3583" w:type="dxa"/>
            <w:tcBorders>
              <w:top w:val="single" w:sz="4" w:space="0" w:color="auto"/>
              <w:left w:val="single" w:sz="4" w:space="0" w:color="auto"/>
              <w:bottom w:val="single" w:sz="4" w:space="0" w:color="auto"/>
              <w:right w:val="single" w:sz="4" w:space="0" w:color="auto"/>
            </w:tcBorders>
          </w:tcPr>
          <w:p w14:paraId="5EF0B9EA" w14:textId="521418F2" w:rsidR="00C72C6E" w:rsidRPr="006C29EE" w:rsidRDefault="00C72C6E" w:rsidP="00310D9B">
            <w:pPr>
              <w:pStyle w:val="Indentcorptext"/>
              <w:spacing w:line="240" w:lineRule="auto"/>
              <w:ind w:firstLine="0"/>
              <w:rPr>
                <w:rFonts w:ascii="Times New Roman" w:eastAsia="Times New Roman" w:hAnsi="Times New Roman" w:cs="Times New Roman"/>
              </w:rPr>
            </w:pPr>
            <w:r w:rsidRPr="006C29EE">
              <w:rPr>
                <w:rFonts w:ascii="Times New Roman" w:eastAsia="Times New Roman" w:hAnsi="Times New Roman" w:cs="Times New Roman"/>
              </w:rPr>
              <w:t>Numă</w:t>
            </w:r>
            <w:r w:rsidR="00832515" w:rsidRPr="006C29EE">
              <w:rPr>
                <w:rFonts w:ascii="Times New Roman" w:eastAsia="Times New Roman" w:hAnsi="Times New Roman" w:cs="Times New Roman"/>
              </w:rPr>
              <w:t>rătoarea</w:t>
            </w:r>
            <w:r w:rsidRPr="006C29EE">
              <w:rPr>
                <w:rFonts w:ascii="Times New Roman" w:eastAsia="Times New Roman" w:hAnsi="Times New Roman" w:cs="Times New Roman"/>
              </w:rPr>
              <w:t xml:space="preserve"> trombocitelor </w:t>
            </w:r>
            <w:r w:rsidR="00A27883" w:rsidRPr="006C29EE">
              <w:rPr>
                <w:rFonts w:ascii="Times New Roman" w:eastAsia="Times New Roman" w:hAnsi="Times New Roman" w:cs="Times New Roman"/>
              </w:rPr>
              <w:t>ş</w:t>
            </w:r>
            <w:r w:rsidRPr="006C29EE">
              <w:rPr>
                <w:rFonts w:ascii="Times New Roman" w:eastAsia="Times New Roman" w:hAnsi="Times New Roman" w:cs="Times New Roman"/>
              </w:rPr>
              <w:t>i d</w:t>
            </w:r>
            <w:r w:rsidR="00832515" w:rsidRPr="006C29EE">
              <w:rPr>
                <w:rFonts w:ascii="Times New Roman" w:eastAsia="Times New Roman" w:hAnsi="Times New Roman" w:cs="Times New Roman"/>
              </w:rPr>
              <w:t>eterminarea timpului</w:t>
            </w:r>
            <w:r w:rsidRPr="006C29EE">
              <w:rPr>
                <w:rFonts w:ascii="Times New Roman" w:eastAsia="Times New Roman" w:hAnsi="Times New Roman" w:cs="Times New Roman"/>
              </w:rPr>
              <w:t xml:space="preserve"> de sângerare. </w:t>
            </w:r>
            <w:r w:rsidRPr="006C29EE">
              <w:rPr>
                <w:rFonts w:ascii="Times New Roman" w:eastAsia="Times New Roman" w:hAnsi="Times New Roman" w:cs="Times New Roman"/>
                <w:b/>
                <w:i/>
              </w:rPr>
              <w:t>(clasa de recomandare IIa)</w:t>
            </w:r>
          </w:p>
        </w:tc>
        <w:tc>
          <w:tcPr>
            <w:tcW w:w="4639" w:type="dxa"/>
            <w:tcBorders>
              <w:top w:val="single" w:sz="4" w:space="0" w:color="auto"/>
              <w:left w:val="single" w:sz="4" w:space="0" w:color="auto"/>
              <w:bottom w:val="single" w:sz="4" w:space="0" w:color="auto"/>
              <w:right w:val="single" w:sz="4" w:space="0" w:color="auto"/>
            </w:tcBorders>
          </w:tcPr>
          <w:p w14:paraId="54193400" w14:textId="63F2328E" w:rsidR="00C72C6E" w:rsidRPr="006C29EE" w:rsidRDefault="00C72C6E" w:rsidP="00310D9B">
            <w:pPr>
              <w:jc w:val="both"/>
              <w:rPr>
                <w:rFonts w:ascii="Times New Roman" w:hAnsi="Times New Roman" w:cs="Times New Roman"/>
                <w:sz w:val="24"/>
                <w:szCs w:val="24"/>
              </w:rPr>
            </w:pPr>
            <w:r w:rsidRPr="006C29EE">
              <w:rPr>
                <w:rFonts w:ascii="Times New Roman" w:hAnsi="Times New Roman" w:cs="Times New Roman"/>
                <w:sz w:val="24"/>
                <w:szCs w:val="24"/>
              </w:rPr>
              <w:t xml:space="preserve">Consumul </w:t>
            </w:r>
            <w:r w:rsidR="001555F2" w:rsidRPr="006C29EE">
              <w:rPr>
                <w:rFonts w:ascii="Times New Roman" w:hAnsi="Times New Roman" w:cs="Times New Roman"/>
                <w:sz w:val="24"/>
                <w:szCs w:val="24"/>
              </w:rPr>
              <w:t>Acidum acetylsalicylicum</w:t>
            </w:r>
            <w:r w:rsidR="009C3951" w:rsidRPr="006C29EE">
              <w:rPr>
                <w:rFonts w:ascii="Times New Roman" w:hAnsi="Times New Roman" w:cs="Times New Roman"/>
                <w:sz w:val="24"/>
                <w:szCs w:val="24"/>
              </w:rPr>
              <w:t xml:space="preser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al AINS poate conduce la dereglarea funcţiei trombocitelor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majorarea duratei de sângerare</w:t>
            </w:r>
            <w:r w:rsidR="006F5871" w:rsidRPr="006C29EE">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65ECD6B7" w14:textId="77777777" w:rsidR="00C72C6E" w:rsidRPr="006C29EE" w:rsidRDefault="004B53D5" w:rsidP="00310D9B">
            <w:pPr>
              <w:jc w:val="both"/>
              <w:rPr>
                <w:rFonts w:ascii="Times New Roman" w:hAnsi="Times New Roman" w:cs="Times New Roman"/>
                <w:b/>
                <w:sz w:val="24"/>
                <w:szCs w:val="24"/>
              </w:rPr>
            </w:pPr>
            <w:r w:rsidRPr="006C29EE">
              <w:rPr>
                <w:rFonts w:ascii="Times New Roman" w:hAnsi="Times New Roman" w:cs="Times New Roman"/>
                <w:b/>
                <w:sz w:val="24"/>
                <w:szCs w:val="24"/>
              </w:rPr>
              <w:t>O</w:t>
            </w:r>
          </w:p>
        </w:tc>
        <w:tc>
          <w:tcPr>
            <w:tcW w:w="851" w:type="dxa"/>
            <w:tcBorders>
              <w:top w:val="single" w:sz="4" w:space="0" w:color="auto"/>
              <w:left w:val="single" w:sz="4" w:space="0" w:color="auto"/>
              <w:bottom w:val="single" w:sz="4" w:space="0" w:color="auto"/>
              <w:right w:val="single" w:sz="4" w:space="0" w:color="auto"/>
            </w:tcBorders>
          </w:tcPr>
          <w:p w14:paraId="49F607D7" w14:textId="77777777" w:rsidR="00C72C6E" w:rsidRPr="006C29EE" w:rsidRDefault="00C72C6E" w:rsidP="00310D9B">
            <w:pPr>
              <w:jc w:val="both"/>
              <w:rPr>
                <w:rFonts w:ascii="Times New Roman" w:hAnsi="Times New Roman" w:cs="Times New Roman"/>
                <w:b/>
                <w:sz w:val="24"/>
                <w:szCs w:val="24"/>
              </w:rPr>
            </w:pPr>
          </w:p>
        </w:tc>
      </w:tr>
      <w:tr w:rsidR="00C72C6E" w:rsidRPr="006C29EE" w14:paraId="77CB1B40" w14:textId="77777777" w:rsidTr="00687097">
        <w:tc>
          <w:tcPr>
            <w:tcW w:w="3583" w:type="dxa"/>
            <w:tcBorders>
              <w:top w:val="single" w:sz="4" w:space="0" w:color="auto"/>
              <w:left w:val="single" w:sz="4" w:space="0" w:color="auto"/>
              <w:bottom w:val="single" w:sz="4" w:space="0" w:color="auto"/>
              <w:right w:val="single" w:sz="4" w:space="0" w:color="auto"/>
            </w:tcBorders>
          </w:tcPr>
          <w:p w14:paraId="1B49EC1F" w14:textId="7640A6F9" w:rsidR="00C72C6E" w:rsidRPr="006C29EE" w:rsidRDefault="004B53D5" w:rsidP="00310D9B">
            <w:pPr>
              <w:pStyle w:val="Indentcorptext"/>
              <w:spacing w:line="240" w:lineRule="auto"/>
              <w:ind w:firstLine="0"/>
              <w:rPr>
                <w:rFonts w:ascii="Times New Roman" w:eastAsia="Times New Roman" w:hAnsi="Times New Roman" w:cs="Times New Roman"/>
              </w:rPr>
            </w:pPr>
            <w:r w:rsidRPr="006C29EE">
              <w:rPr>
                <w:rFonts w:ascii="Times New Roman" w:eastAsia="Times New Roman" w:hAnsi="Times New Roman" w:cs="Times New Roman"/>
              </w:rPr>
              <w:t xml:space="preserve">Probele hepatice (bilirubina totală </w:t>
            </w:r>
            <w:r w:rsidR="00A27883" w:rsidRPr="006C29EE">
              <w:rPr>
                <w:rFonts w:ascii="Times New Roman" w:eastAsia="Times New Roman" w:hAnsi="Times New Roman" w:cs="Times New Roman"/>
              </w:rPr>
              <w:t>ş</w:t>
            </w:r>
            <w:r w:rsidRPr="006C29EE">
              <w:rPr>
                <w:rFonts w:ascii="Times New Roman" w:eastAsia="Times New Roman" w:hAnsi="Times New Roman" w:cs="Times New Roman"/>
              </w:rPr>
              <w:t xml:space="preserve">i fracţii, </w:t>
            </w:r>
            <w:r w:rsidR="00832515" w:rsidRPr="006C29EE">
              <w:rPr>
                <w:rFonts w:ascii="Times New Roman" w:eastAsia="Times New Roman" w:hAnsi="Times New Roman" w:cs="Times New Roman"/>
              </w:rPr>
              <w:t>AST, ALT</w:t>
            </w:r>
            <w:r w:rsidRPr="006C29EE">
              <w:rPr>
                <w:rFonts w:ascii="Times New Roman" w:eastAsia="Times New Roman" w:hAnsi="Times New Roman" w:cs="Times New Roman"/>
              </w:rPr>
              <w:t xml:space="preserve">), glicemia, leucocitele, timpul </w:t>
            </w:r>
            <w:r w:rsidR="00832515" w:rsidRPr="006C29EE">
              <w:rPr>
                <w:rFonts w:ascii="Times New Roman" w:eastAsia="Times New Roman" w:hAnsi="Times New Roman" w:cs="Times New Roman"/>
              </w:rPr>
              <w:t xml:space="preserve">de tromboplastină parțial activată </w:t>
            </w:r>
            <w:r w:rsidRPr="006C29EE">
              <w:rPr>
                <w:rFonts w:ascii="Times New Roman" w:eastAsia="Times New Roman" w:hAnsi="Times New Roman" w:cs="Times New Roman"/>
              </w:rPr>
              <w:t xml:space="preserve">(TTPA), ionograma </w:t>
            </w:r>
            <w:r w:rsidR="00A27883" w:rsidRPr="006C29EE">
              <w:rPr>
                <w:rFonts w:ascii="Times New Roman" w:eastAsia="Times New Roman" w:hAnsi="Times New Roman" w:cs="Times New Roman"/>
              </w:rPr>
              <w:t>ş</w:t>
            </w:r>
            <w:r w:rsidRPr="006C29EE">
              <w:rPr>
                <w:rFonts w:ascii="Times New Roman" w:eastAsia="Times New Roman" w:hAnsi="Times New Roman" w:cs="Times New Roman"/>
              </w:rPr>
              <w:t xml:space="preserve">i </w:t>
            </w:r>
            <w:r w:rsidR="00832515" w:rsidRPr="006C29EE">
              <w:rPr>
                <w:rFonts w:ascii="Times New Roman" w:eastAsia="Times New Roman" w:hAnsi="Times New Roman" w:cs="Times New Roman"/>
              </w:rPr>
              <w:t xml:space="preserve">determinarea </w:t>
            </w:r>
            <w:r w:rsidRPr="006C29EE">
              <w:rPr>
                <w:rFonts w:ascii="Times New Roman" w:eastAsia="Times New Roman" w:hAnsi="Times New Roman" w:cs="Times New Roman"/>
              </w:rPr>
              <w:t>echilibrul acido-bazic</w:t>
            </w:r>
            <w:r w:rsidR="006F5871" w:rsidRPr="006C29EE">
              <w:rPr>
                <w:rFonts w:ascii="Times New Roman" w:eastAsia="Times New Roman" w:hAnsi="Times New Roman" w:cs="Times New Roman"/>
              </w:rPr>
              <w:t>.</w:t>
            </w:r>
            <w:r w:rsidRPr="006C29EE">
              <w:rPr>
                <w:rFonts w:ascii="Times New Roman" w:eastAsia="Times New Roman" w:hAnsi="Times New Roman" w:cs="Times New Roman"/>
              </w:rPr>
              <w:t xml:space="preserve"> </w:t>
            </w:r>
            <w:r w:rsidRPr="006C29EE">
              <w:rPr>
                <w:rFonts w:ascii="Times New Roman" w:eastAsia="Times New Roman" w:hAnsi="Times New Roman" w:cs="Times New Roman"/>
                <w:b/>
                <w:i/>
              </w:rPr>
              <w:t>(clasa de recomandare IIa)</w:t>
            </w:r>
          </w:p>
        </w:tc>
        <w:tc>
          <w:tcPr>
            <w:tcW w:w="4639" w:type="dxa"/>
            <w:tcBorders>
              <w:top w:val="single" w:sz="4" w:space="0" w:color="auto"/>
              <w:left w:val="single" w:sz="4" w:space="0" w:color="auto"/>
              <w:bottom w:val="single" w:sz="4" w:space="0" w:color="auto"/>
              <w:right w:val="single" w:sz="4" w:space="0" w:color="auto"/>
            </w:tcBorders>
          </w:tcPr>
          <w:p w14:paraId="7DF41ABA" w14:textId="77777777" w:rsidR="00C72C6E" w:rsidRPr="006C29EE" w:rsidRDefault="001747BA" w:rsidP="00310D9B">
            <w:pPr>
              <w:jc w:val="both"/>
              <w:rPr>
                <w:rFonts w:ascii="Times New Roman" w:hAnsi="Times New Roman" w:cs="Times New Roman"/>
                <w:sz w:val="24"/>
                <w:szCs w:val="24"/>
              </w:rPr>
            </w:pPr>
            <w:r w:rsidRPr="006C29EE">
              <w:rPr>
                <w:rFonts w:ascii="Times New Roman" w:hAnsi="Times New Roman" w:cs="Times New Roman"/>
                <w:sz w:val="24"/>
                <w:szCs w:val="24"/>
              </w:rPr>
              <w:t xml:space="preserve">Se indică cu scop de evaluare preoperatorie,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determinarea patologiilor concomitente.</w:t>
            </w:r>
          </w:p>
        </w:tc>
        <w:tc>
          <w:tcPr>
            <w:tcW w:w="850" w:type="dxa"/>
            <w:tcBorders>
              <w:top w:val="single" w:sz="4" w:space="0" w:color="auto"/>
              <w:left w:val="single" w:sz="4" w:space="0" w:color="auto"/>
              <w:bottom w:val="single" w:sz="4" w:space="0" w:color="auto"/>
              <w:right w:val="single" w:sz="4" w:space="0" w:color="auto"/>
            </w:tcBorders>
          </w:tcPr>
          <w:p w14:paraId="18B25DFD" w14:textId="77777777" w:rsidR="00C72C6E" w:rsidRPr="006C29EE" w:rsidRDefault="00C72C6E" w:rsidP="00310D9B">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0DCC75AD" w14:textId="77777777" w:rsidR="00C72C6E" w:rsidRPr="006C29EE" w:rsidRDefault="004B53D5" w:rsidP="00310D9B">
            <w:pPr>
              <w:jc w:val="both"/>
              <w:rPr>
                <w:rFonts w:ascii="Times New Roman" w:hAnsi="Times New Roman" w:cs="Times New Roman"/>
                <w:b/>
                <w:sz w:val="24"/>
                <w:szCs w:val="24"/>
              </w:rPr>
            </w:pPr>
            <w:r w:rsidRPr="006C29EE">
              <w:rPr>
                <w:rFonts w:ascii="Times New Roman" w:hAnsi="Times New Roman" w:cs="Times New Roman"/>
                <w:b/>
                <w:sz w:val="24"/>
                <w:szCs w:val="24"/>
              </w:rPr>
              <w:t>R</w:t>
            </w:r>
          </w:p>
        </w:tc>
      </w:tr>
      <w:tr w:rsidR="00C72C6E" w:rsidRPr="006C29EE" w14:paraId="453DE7A0" w14:textId="77777777" w:rsidTr="00687097">
        <w:tc>
          <w:tcPr>
            <w:tcW w:w="3583" w:type="dxa"/>
            <w:tcBorders>
              <w:top w:val="single" w:sz="4" w:space="0" w:color="auto"/>
              <w:left w:val="single" w:sz="4" w:space="0" w:color="auto"/>
              <w:bottom w:val="single" w:sz="4" w:space="0" w:color="auto"/>
              <w:right w:val="single" w:sz="4" w:space="0" w:color="auto"/>
            </w:tcBorders>
          </w:tcPr>
          <w:p w14:paraId="45E1694D" w14:textId="4E9B18AF" w:rsidR="00C72C6E" w:rsidRPr="006C29EE" w:rsidRDefault="00832515" w:rsidP="00310D9B">
            <w:pPr>
              <w:jc w:val="both"/>
              <w:rPr>
                <w:rFonts w:ascii="Times New Roman" w:hAnsi="Times New Roman" w:cs="Times New Roman"/>
                <w:b/>
                <w:i/>
                <w:sz w:val="24"/>
                <w:szCs w:val="24"/>
              </w:rPr>
            </w:pPr>
            <w:r w:rsidRPr="006C29EE">
              <w:rPr>
                <w:rFonts w:ascii="Times New Roman" w:hAnsi="Times New Roman" w:cs="Times New Roman"/>
                <w:sz w:val="24"/>
                <w:szCs w:val="24"/>
              </w:rPr>
              <w:t>Electrocardiografia în stare de repaos.</w:t>
            </w:r>
            <w:r w:rsidR="004B53D5" w:rsidRPr="006C29EE">
              <w:rPr>
                <w:rFonts w:ascii="Times New Roman" w:hAnsi="Times New Roman" w:cs="Times New Roman"/>
                <w:sz w:val="24"/>
                <w:szCs w:val="24"/>
              </w:rPr>
              <w:t xml:space="preserve"> </w:t>
            </w:r>
            <w:r w:rsidR="004B53D5" w:rsidRPr="006C29EE">
              <w:rPr>
                <w:rFonts w:ascii="Times New Roman" w:hAnsi="Times New Roman" w:cs="Times New Roman"/>
                <w:b/>
                <w:i/>
                <w:sz w:val="24"/>
                <w:szCs w:val="24"/>
              </w:rPr>
              <w:t>(clasa de recomandare I)</w:t>
            </w:r>
          </w:p>
        </w:tc>
        <w:tc>
          <w:tcPr>
            <w:tcW w:w="4639" w:type="dxa"/>
            <w:tcBorders>
              <w:top w:val="single" w:sz="4" w:space="0" w:color="auto"/>
              <w:left w:val="single" w:sz="4" w:space="0" w:color="auto"/>
              <w:bottom w:val="single" w:sz="4" w:space="0" w:color="auto"/>
              <w:right w:val="single" w:sz="4" w:space="0" w:color="auto"/>
            </w:tcBorders>
          </w:tcPr>
          <w:p w14:paraId="73917CF8" w14:textId="77777777" w:rsidR="00C72C6E" w:rsidRPr="006C29EE" w:rsidRDefault="00C72C6E" w:rsidP="00310D9B">
            <w:pPr>
              <w:jc w:val="both"/>
              <w:rPr>
                <w:rFonts w:ascii="Times New Roman" w:hAnsi="Times New Roman" w:cs="Times New Roman"/>
                <w:sz w:val="24"/>
                <w:szCs w:val="24"/>
              </w:rPr>
            </w:pPr>
            <w:r w:rsidRPr="006C29EE">
              <w:rPr>
                <w:rFonts w:ascii="Times New Roman" w:hAnsi="Times New Roman" w:cs="Times New Roman"/>
                <w:sz w:val="24"/>
                <w:szCs w:val="24"/>
              </w:rPr>
              <w:t>Pot fi schimbări în caz de patologie a sistemului cardiovascular.</w:t>
            </w:r>
          </w:p>
        </w:tc>
        <w:tc>
          <w:tcPr>
            <w:tcW w:w="850" w:type="dxa"/>
            <w:tcBorders>
              <w:top w:val="single" w:sz="4" w:space="0" w:color="auto"/>
              <w:left w:val="single" w:sz="4" w:space="0" w:color="auto"/>
              <w:bottom w:val="single" w:sz="4" w:space="0" w:color="auto"/>
              <w:right w:val="single" w:sz="4" w:space="0" w:color="auto"/>
            </w:tcBorders>
          </w:tcPr>
          <w:p w14:paraId="2F7439AB" w14:textId="77777777" w:rsidR="00C72C6E" w:rsidRPr="006C29EE" w:rsidRDefault="00C72C6E" w:rsidP="00310D9B">
            <w:pPr>
              <w:jc w:val="both"/>
              <w:rPr>
                <w:rFonts w:ascii="Times New Roman" w:hAnsi="Times New Roman" w:cs="Times New Roman"/>
                <w:b/>
                <w:sz w:val="24"/>
                <w:szCs w:val="24"/>
              </w:rPr>
            </w:pPr>
            <w:r w:rsidRPr="006C29EE">
              <w:rPr>
                <w:rFonts w:ascii="Times New Roman" w:hAnsi="Times New Roman" w:cs="Times New Roman"/>
                <w:b/>
                <w:sz w:val="24"/>
                <w:szCs w:val="24"/>
              </w:rPr>
              <w:t>O</w:t>
            </w:r>
          </w:p>
        </w:tc>
        <w:tc>
          <w:tcPr>
            <w:tcW w:w="851" w:type="dxa"/>
            <w:tcBorders>
              <w:top w:val="single" w:sz="4" w:space="0" w:color="auto"/>
              <w:left w:val="single" w:sz="4" w:space="0" w:color="auto"/>
              <w:bottom w:val="single" w:sz="4" w:space="0" w:color="auto"/>
              <w:right w:val="single" w:sz="4" w:space="0" w:color="auto"/>
            </w:tcBorders>
          </w:tcPr>
          <w:p w14:paraId="18D52D77" w14:textId="77777777" w:rsidR="00C72C6E" w:rsidRPr="006C29EE" w:rsidRDefault="00C72C6E" w:rsidP="00310D9B">
            <w:pPr>
              <w:jc w:val="both"/>
              <w:rPr>
                <w:rFonts w:ascii="Times New Roman" w:hAnsi="Times New Roman" w:cs="Times New Roman"/>
                <w:b/>
                <w:sz w:val="24"/>
                <w:szCs w:val="24"/>
              </w:rPr>
            </w:pPr>
          </w:p>
        </w:tc>
      </w:tr>
      <w:tr w:rsidR="00BD2AF5" w:rsidRPr="006C29EE" w14:paraId="1EFB7B2F" w14:textId="77777777" w:rsidTr="00687097">
        <w:tc>
          <w:tcPr>
            <w:tcW w:w="3583" w:type="dxa"/>
            <w:tcBorders>
              <w:top w:val="single" w:sz="4" w:space="0" w:color="auto"/>
              <w:left w:val="single" w:sz="4" w:space="0" w:color="auto"/>
              <w:bottom w:val="single" w:sz="4" w:space="0" w:color="auto"/>
              <w:right w:val="single" w:sz="4" w:space="0" w:color="auto"/>
            </w:tcBorders>
          </w:tcPr>
          <w:p w14:paraId="72EBC435" w14:textId="77777777" w:rsidR="00BD2AF5" w:rsidRPr="006C29EE" w:rsidRDefault="00EA18D0" w:rsidP="00310D9B">
            <w:pPr>
              <w:jc w:val="both"/>
              <w:rPr>
                <w:rFonts w:ascii="Times New Roman" w:hAnsi="Times New Roman" w:cs="Times New Roman"/>
                <w:sz w:val="24"/>
                <w:szCs w:val="24"/>
              </w:rPr>
            </w:pPr>
            <w:r w:rsidRPr="006C29EE">
              <w:rPr>
                <w:rFonts w:ascii="Times New Roman" w:hAnsi="Times New Roman" w:cs="Times New Roman"/>
                <w:sz w:val="24"/>
                <w:szCs w:val="24"/>
              </w:rPr>
              <w:t>Fibro- sau videoesofagogastroduodeno</w:t>
            </w:r>
            <w:r w:rsidR="00BD2AF5" w:rsidRPr="006C29EE">
              <w:rPr>
                <w:rFonts w:ascii="Times New Roman" w:hAnsi="Times New Roman" w:cs="Times New Roman"/>
                <w:sz w:val="24"/>
                <w:szCs w:val="24"/>
              </w:rPr>
              <w:t>scopia</w:t>
            </w:r>
            <w:r w:rsidRPr="006C29EE">
              <w:rPr>
                <w:rFonts w:ascii="Times New Roman" w:hAnsi="Times New Roman" w:cs="Times New Roman"/>
                <w:sz w:val="24"/>
                <w:szCs w:val="24"/>
              </w:rPr>
              <w:t>.</w:t>
            </w:r>
            <w:r w:rsidR="00BD2AF5" w:rsidRPr="006C29EE">
              <w:rPr>
                <w:rFonts w:ascii="Times New Roman" w:hAnsi="Times New Roman" w:cs="Times New Roman"/>
                <w:sz w:val="24"/>
                <w:szCs w:val="24"/>
              </w:rPr>
              <w:t xml:space="preserve"> </w:t>
            </w:r>
            <w:r w:rsidR="00EB36E6" w:rsidRPr="006C29EE">
              <w:rPr>
                <w:rFonts w:ascii="Times New Roman" w:hAnsi="Times New Roman" w:cs="Times New Roman"/>
                <w:b/>
                <w:i/>
                <w:sz w:val="24"/>
                <w:szCs w:val="24"/>
              </w:rPr>
              <w:lastRenderedPageBreak/>
              <w:t>(clasa de recomandare I)</w:t>
            </w:r>
          </w:p>
        </w:tc>
        <w:tc>
          <w:tcPr>
            <w:tcW w:w="4639" w:type="dxa"/>
            <w:tcBorders>
              <w:top w:val="single" w:sz="4" w:space="0" w:color="auto"/>
              <w:left w:val="single" w:sz="4" w:space="0" w:color="auto"/>
              <w:bottom w:val="single" w:sz="4" w:space="0" w:color="auto"/>
              <w:right w:val="single" w:sz="4" w:space="0" w:color="auto"/>
            </w:tcBorders>
          </w:tcPr>
          <w:p w14:paraId="59D31259" w14:textId="72909007" w:rsidR="00BD2AF5" w:rsidRPr="006C29EE" w:rsidRDefault="0004302F" w:rsidP="00310D9B">
            <w:pPr>
              <w:jc w:val="both"/>
              <w:rPr>
                <w:rFonts w:ascii="Times New Roman" w:hAnsi="Times New Roman" w:cs="Times New Roman"/>
                <w:sz w:val="24"/>
                <w:szCs w:val="24"/>
              </w:rPr>
            </w:pPr>
            <w:r w:rsidRPr="006C29EE">
              <w:rPr>
                <w:rFonts w:ascii="Times New Roman" w:hAnsi="Times New Roman" w:cs="Times New Roman"/>
                <w:sz w:val="24"/>
                <w:szCs w:val="24"/>
              </w:rPr>
              <w:lastRenderedPageBreak/>
              <w:t xml:space="preserve">Este </w:t>
            </w:r>
            <w:r w:rsidR="001747BA" w:rsidRPr="006C29EE">
              <w:rPr>
                <w:rFonts w:ascii="Times New Roman" w:hAnsi="Times New Roman" w:cs="Times New Roman"/>
                <w:sz w:val="24"/>
                <w:szCs w:val="24"/>
              </w:rPr>
              <w:t xml:space="preserve">metoda de examinare decisivă în cazul hemoragiilor ulceroase, permite </w:t>
            </w:r>
            <w:r w:rsidR="00310D9B" w:rsidRPr="006C29EE">
              <w:rPr>
                <w:rFonts w:ascii="Times New Roman" w:hAnsi="Times New Roman" w:cs="Times New Roman"/>
                <w:sz w:val="24"/>
                <w:szCs w:val="24"/>
              </w:rPr>
              <w:t>determinarea</w:t>
            </w:r>
            <w:r w:rsidR="001747BA" w:rsidRPr="006C29EE">
              <w:rPr>
                <w:rFonts w:ascii="Times New Roman" w:hAnsi="Times New Roman" w:cs="Times New Roman"/>
                <w:sz w:val="24"/>
                <w:szCs w:val="24"/>
              </w:rPr>
              <w:t xml:space="preserve"> </w:t>
            </w:r>
            <w:r w:rsidR="001747BA" w:rsidRPr="006C29EE">
              <w:rPr>
                <w:rFonts w:ascii="Times New Roman" w:hAnsi="Times New Roman" w:cs="Times New Roman"/>
                <w:sz w:val="24"/>
                <w:szCs w:val="24"/>
              </w:rPr>
              <w:lastRenderedPageBreak/>
              <w:t xml:space="preserve">sursei hemoragiei, sediului </w:t>
            </w:r>
            <w:r w:rsidR="00A27883" w:rsidRPr="006C29EE">
              <w:rPr>
                <w:rFonts w:ascii="Times New Roman" w:hAnsi="Times New Roman" w:cs="Times New Roman"/>
                <w:sz w:val="24"/>
                <w:szCs w:val="24"/>
              </w:rPr>
              <w:t>ş</w:t>
            </w:r>
            <w:r w:rsidR="001747BA" w:rsidRPr="006C29EE">
              <w:rPr>
                <w:rFonts w:ascii="Times New Roman" w:hAnsi="Times New Roman" w:cs="Times New Roman"/>
                <w:sz w:val="24"/>
                <w:szCs w:val="24"/>
              </w:rPr>
              <w:t xml:space="preserve">i caracteristicelor morfologice ale ulcerului, stigmatelor hemoragice </w:t>
            </w:r>
            <w:r w:rsidR="00A27883" w:rsidRPr="006C29EE">
              <w:rPr>
                <w:rFonts w:ascii="Times New Roman" w:hAnsi="Times New Roman" w:cs="Times New Roman"/>
                <w:sz w:val="24"/>
                <w:szCs w:val="24"/>
              </w:rPr>
              <w:t>ş</w:t>
            </w:r>
            <w:r w:rsidR="00753E9B" w:rsidRPr="006C29EE">
              <w:rPr>
                <w:rFonts w:ascii="Times New Roman" w:hAnsi="Times New Roman" w:cs="Times New Roman"/>
                <w:sz w:val="24"/>
                <w:szCs w:val="24"/>
              </w:rPr>
              <w:t>i prognosticului evoluției epis</w:t>
            </w:r>
            <w:r w:rsidR="001747BA" w:rsidRPr="006C29EE">
              <w:rPr>
                <w:rFonts w:ascii="Times New Roman" w:hAnsi="Times New Roman" w:cs="Times New Roman"/>
                <w:sz w:val="24"/>
                <w:szCs w:val="24"/>
              </w:rPr>
              <w:t>odului hemoragic. Totodată, permite efectuarea hemostazei endoscopice în continuarea gastroscopiei diagnostice.</w:t>
            </w:r>
          </w:p>
        </w:tc>
        <w:tc>
          <w:tcPr>
            <w:tcW w:w="850" w:type="dxa"/>
            <w:tcBorders>
              <w:top w:val="single" w:sz="4" w:space="0" w:color="auto"/>
              <w:left w:val="single" w:sz="4" w:space="0" w:color="auto"/>
              <w:bottom w:val="single" w:sz="4" w:space="0" w:color="auto"/>
              <w:right w:val="single" w:sz="4" w:space="0" w:color="auto"/>
            </w:tcBorders>
          </w:tcPr>
          <w:p w14:paraId="1173CC28" w14:textId="77777777" w:rsidR="00BD2AF5" w:rsidRPr="006C29EE" w:rsidRDefault="00BD2AF5" w:rsidP="00310D9B">
            <w:pPr>
              <w:jc w:val="both"/>
              <w:rPr>
                <w:rFonts w:ascii="Times New Roman" w:hAnsi="Times New Roman" w:cs="Times New Roman"/>
                <w:b/>
                <w:sz w:val="24"/>
                <w:szCs w:val="24"/>
              </w:rPr>
            </w:pPr>
            <w:r w:rsidRPr="006C29EE">
              <w:rPr>
                <w:rFonts w:ascii="Times New Roman" w:hAnsi="Times New Roman" w:cs="Times New Roman"/>
                <w:b/>
                <w:sz w:val="24"/>
                <w:szCs w:val="24"/>
              </w:rPr>
              <w:lastRenderedPageBreak/>
              <w:t>O</w:t>
            </w:r>
          </w:p>
        </w:tc>
        <w:tc>
          <w:tcPr>
            <w:tcW w:w="851" w:type="dxa"/>
            <w:tcBorders>
              <w:top w:val="single" w:sz="4" w:space="0" w:color="auto"/>
              <w:left w:val="single" w:sz="4" w:space="0" w:color="auto"/>
              <w:bottom w:val="single" w:sz="4" w:space="0" w:color="auto"/>
              <w:right w:val="single" w:sz="4" w:space="0" w:color="auto"/>
            </w:tcBorders>
          </w:tcPr>
          <w:p w14:paraId="226BDC9F" w14:textId="77777777" w:rsidR="00BD2AF5" w:rsidRPr="006C29EE" w:rsidRDefault="00BD2AF5" w:rsidP="00310D9B">
            <w:pPr>
              <w:jc w:val="both"/>
              <w:rPr>
                <w:rFonts w:ascii="Times New Roman" w:hAnsi="Times New Roman" w:cs="Times New Roman"/>
                <w:b/>
                <w:sz w:val="24"/>
                <w:szCs w:val="24"/>
              </w:rPr>
            </w:pPr>
          </w:p>
        </w:tc>
      </w:tr>
      <w:tr w:rsidR="00B95CD1" w:rsidRPr="006C29EE" w14:paraId="714B6993" w14:textId="77777777" w:rsidTr="00687097">
        <w:tc>
          <w:tcPr>
            <w:tcW w:w="3583" w:type="dxa"/>
            <w:tcBorders>
              <w:top w:val="single" w:sz="4" w:space="0" w:color="auto"/>
              <w:left w:val="single" w:sz="4" w:space="0" w:color="auto"/>
              <w:bottom w:val="single" w:sz="4" w:space="0" w:color="auto"/>
              <w:right w:val="single" w:sz="4" w:space="0" w:color="auto"/>
            </w:tcBorders>
          </w:tcPr>
          <w:p w14:paraId="30B16F20" w14:textId="77777777" w:rsidR="00B95CD1" w:rsidRPr="006C29EE" w:rsidRDefault="00B95CD1"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Examenul radiologic prin contrastare</w:t>
            </w:r>
            <w:r w:rsidR="00EA18D0" w:rsidRPr="006C29EE">
              <w:rPr>
                <w:rFonts w:ascii="Times New Roman" w:hAnsi="Times New Roman" w:cs="Times New Roman"/>
                <w:sz w:val="24"/>
                <w:szCs w:val="24"/>
              </w:rPr>
              <w:t>.</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(clasa de recomandare IIa)</w:t>
            </w:r>
          </w:p>
          <w:p w14:paraId="2200E92E" w14:textId="77777777" w:rsidR="00B95CD1" w:rsidRPr="006C29EE" w:rsidRDefault="00B95CD1" w:rsidP="00310D9B">
            <w:pPr>
              <w:jc w:val="both"/>
              <w:rPr>
                <w:rFonts w:ascii="Times New Roman" w:hAnsi="Times New Roman" w:cs="Times New Roman"/>
                <w:sz w:val="24"/>
                <w:szCs w:val="24"/>
              </w:rPr>
            </w:pPr>
          </w:p>
        </w:tc>
        <w:tc>
          <w:tcPr>
            <w:tcW w:w="4639" w:type="dxa"/>
            <w:tcBorders>
              <w:top w:val="single" w:sz="4" w:space="0" w:color="auto"/>
              <w:left w:val="single" w:sz="4" w:space="0" w:color="auto"/>
              <w:bottom w:val="single" w:sz="4" w:space="0" w:color="auto"/>
              <w:right w:val="single" w:sz="4" w:space="0" w:color="auto"/>
            </w:tcBorders>
          </w:tcPr>
          <w:p w14:paraId="17FE594A" w14:textId="77777777" w:rsidR="00B95CD1" w:rsidRPr="006C29EE" w:rsidRDefault="00B95CD1" w:rsidP="00310D9B">
            <w:pPr>
              <w:jc w:val="both"/>
              <w:rPr>
                <w:rFonts w:ascii="Times New Roman" w:hAnsi="Times New Roman" w:cs="Times New Roman"/>
                <w:sz w:val="24"/>
                <w:szCs w:val="24"/>
              </w:rPr>
            </w:pPr>
            <w:r w:rsidRPr="006C29EE">
              <w:rPr>
                <w:rFonts w:ascii="Times New Roman" w:hAnsi="Times New Roman" w:cs="Times New Roman"/>
                <w:sz w:val="24"/>
                <w:szCs w:val="24"/>
              </w:rPr>
              <w:t xml:space="preserve">În prezent examenul radiologic de rutină la bolnavul în perioada acută a hemoragiei se consideră nejustificat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lipsit de valoare informativă (circă 40%). În cazul, când examenul radiologic prin contrastare totu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este necesar pentru soluţionarea unor sarcini diagnostice deosebite, acesta trebuie efectuat după 3-5 zile de spitalizare</w:t>
            </w:r>
            <w:r w:rsidR="00EA18D0" w:rsidRPr="006C29EE">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13B41B9D" w14:textId="77777777" w:rsidR="00B95CD1" w:rsidRPr="006C29EE" w:rsidRDefault="00B95CD1" w:rsidP="00310D9B">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7F94248E" w14:textId="77777777" w:rsidR="00B95CD1" w:rsidRPr="006C29EE" w:rsidRDefault="006F0E12" w:rsidP="00310D9B">
            <w:pPr>
              <w:jc w:val="both"/>
              <w:rPr>
                <w:rFonts w:ascii="Times New Roman" w:hAnsi="Times New Roman" w:cs="Times New Roman"/>
                <w:b/>
                <w:sz w:val="24"/>
                <w:szCs w:val="24"/>
              </w:rPr>
            </w:pPr>
            <w:r w:rsidRPr="006C29EE">
              <w:rPr>
                <w:rFonts w:ascii="Times New Roman" w:hAnsi="Times New Roman" w:cs="Times New Roman"/>
                <w:b/>
                <w:sz w:val="24"/>
                <w:szCs w:val="24"/>
              </w:rPr>
              <w:t>R</w:t>
            </w:r>
          </w:p>
        </w:tc>
      </w:tr>
      <w:tr w:rsidR="00B95CD1" w:rsidRPr="006C29EE" w14:paraId="67F2A5F1" w14:textId="77777777" w:rsidTr="00687097">
        <w:tc>
          <w:tcPr>
            <w:tcW w:w="3583" w:type="dxa"/>
            <w:tcBorders>
              <w:top w:val="single" w:sz="4" w:space="0" w:color="auto"/>
              <w:left w:val="single" w:sz="4" w:space="0" w:color="auto"/>
              <w:bottom w:val="single" w:sz="4" w:space="0" w:color="auto"/>
              <w:right w:val="single" w:sz="4" w:space="0" w:color="auto"/>
            </w:tcBorders>
          </w:tcPr>
          <w:p w14:paraId="751E0E55" w14:textId="4D9B07D5" w:rsidR="00B95CD1" w:rsidRPr="006C29EE" w:rsidRDefault="00832515"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 xml:space="preserve">Radiografia cavităţii abdominale. </w:t>
            </w:r>
            <w:r w:rsidR="00B95CD1" w:rsidRPr="006C29EE">
              <w:rPr>
                <w:rFonts w:ascii="Times New Roman" w:hAnsi="Times New Roman" w:cs="Times New Roman"/>
                <w:b/>
                <w:i/>
                <w:sz w:val="24"/>
                <w:szCs w:val="24"/>
              </w:rPr>
              <w:t xml:space="preserve">(clasa de recomandare </w:t>
            </w:r>
            <w:r w:rsidR="00EB36E6" w:rsidRPr="006C29EE">
              <w:rPr>
                <w:rFonts w:ascii="Times New Roman" w:hAnsi="Times New Roman" w:cs="Times New Roman"/>
                <w:b/>
                <w:i/>
                <w:sz w:val="24"/>
                <w:szCs w:val="24"/>
              </w:rPr>
              <w:t>I</w:t>
            </w:r>
            <w:r w:rsidR="00B95CD1" w:rsidRPr="006C29EE">
              <w:rPr>
                <w:rFonts w:ascii="Times New Roman" w:hAnsi="Times New Roman" w:cs="Times New Roman"/>
                <w:b/>
                <w:i/>
                <w:sz w:val="24"/>
                <w:szCs w:val="24"/>
              </w:rPr>
              <w:t>I</w:t>
            </w:r>
            <w:r w:rsidR="00EB36E6" w:rsidRPr="006C29EE">
              <w:rPr>
                <w:rFonts w:ascii="Times New Roman" w:hAnsi="Times New Roman" w:cs="Times New Roman"/>
                <w:b/>
                <w:i/>
                <w:sz w:val="24"/>
                <w:szCs w:val="24"/>
              </w:rPr>
              <w:t>a</w:t>
            </w:r>
            <w:r w:rsidR="00B95CD1" w:rsidRPr="006C29EE">
              <w:rPr>
                <w:rFonts w:ascii="Times New Roman" w:hAnsi="Times New Roman" w:cs="Times New Roman"/>
                <w:b/>
                <w:i/>
                <w:sz w:val="24"/>
                <w:szCs w:val="24"/>
              </w:rPr>
              <w:t>)</w:t>
            </w:r>
          </w:p>
          <w:p w14:paraId="1D18BC4E" w14:textId="77777777" w:rsidR="00B95CD1" w:rsidRPr="006C29EE" w:rsidRDefault="00B95CD1" w:rsidP="00310D9B">
            <w:pPr>
              <w:jc w:val="both"/>
              <w:rPr>
                <w:rFonts w:ascii="Times New Roman" w:hAnsi="Times New Roman" w:cs="Times New Roman"/>
                <w:sz w:val="24"/>
                <w:szCs w:val="24"/>
              </w:rPr>
            </w:pPr>
          </w:p>
        </w:tc>
        <w:tc>
          <w:tcPr>
            <w:tcW w:w="4639" w:type="dxa"/>
            <w:tcBorders>
              <w:top w:val="single" w:sz="4" w:space="0" w:color="auto"/>
              <w:left w:val="single" w:sz="4" w:space="0" w:color="auto"/>
              <w:bottom w:val="single" w:sz="4" w:space="0" w:color="auto"/>
              <w:right w:val="single" w:sz="4" w:space="0" w:color="auto"/>
            </w:tcBorders>
          </w:tcPr>
          <w:p w14:paraId="58FCC5B1" w14:textId="77777777" w:rsidR="00B95CD1" w:rsidRPr="006C29EE" w:rsidRDefault="00B95CD1" w:rsidP="00310D9B">
            <w:pPr>
              <w:jc w:val="both"/>
              <w:rPr>
                <w:rFonts w:ascii="Times New Roman" w:hAnsi="Times New Roman" w:cs="Times New Roman"/>
                <w:sz w:val="24"/>
                <w:szCs w:val="24"/>
              </w:rPr>
            </w:pPr>
            <w:r w:rsidRPr="006C29EE">
              <w:rPr>
                <w:rFonts w:ascii="Times New Roman" w:hAnsi="Times New Roman" w:cs="Times New Roman"/>
                <w:sz w:val="24"/>
                <w:szCs w:val="24"/>
              </w:rPr>
              <w:t xml:space="preserve">Se efectuează la bolnavii cu sindrom algic pronunţat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contractură musculară abdominală la spitalizare pentru excluderea aerului liber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perforaţiei organului cavitar</w:t>
            </w:r>
            <w:r w:rsidR="00EA18D0" w:rsidRPr="006C29EE">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7438EA78" w14:textId="77777777" w:rsidR="00B95CD1" w:rsidRPr="006C29EE" w:rsidRDefault="00B95CD1" w:rsidP="00310D9B">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4687EF43" w14:textId="77777777" w:rsidR="00B95CD1" w:rsidRPr="006C29EE" w:rsidRDefault="006F0E12" w:rsidP="00310D9B">
            <w:pPr>
              <w:jc w:val="both"/>
              <w:rPr>
                <w:rFonts w:ascii="Times New Roman" w:hAnsi="Times New Roman" w:cs="Times New Roman"/>
                <w:b/>
                <w:sz w:val="24"/>
                <w:szCs w:val="24"/>
              </w:rPr>
            </w:pPr>
            <w:r w:rsidRPr="006C29EE">
              <w:rPr>
                <w:rFonts w:ascii="Times New Roman" w:hAnsi="Times New Roman" w:cs="Times New Roman"/>
                <w:b/>
                <w:sz w:val="24"/>
                <w:szCs w:val="24"/>
              </w:rPr>
              <w:t>R</w:t>
            </w:r>
          </w:p>
        </w:tc>
      </w:tr>
      <w:tr w:rsidR="00B95CD1" w:rsidRPr="006C29EE" w14:paraId="459DA836" w14:textId="77777777" w:rsidTr="00687097">
        <w:tc>
          <w:tcPr>
            <w:tcW w:w="3583" w:type="dxa"/>
            <w:tcBorders>
              <w:top w:val="single" w:sz="4" w:space="0" w:color="auto"/>
              <w:left w:val="single" w:sz="4" w:space="0" w:color="auto"/>
              <w:bottom w:val="single" w:sz="4" w:space="0" w:color="auto"/>
              <w:right w:val="single" w:sz="4" w:space="0" w:color="auto"/>
            </w:tcBorders>
          </w:tcPr>
          <w:p w14:paraId="62D50F20" w14:textId="77777777" w:rsidR="00B95CD1" w:rsidRPr="006C29EE" w:rsidRDefault="00B95CD1" w:rsidP="00310D9B">
            <w:pPr>
              <w:pStyle w:val="Indentcorptext"/>
              <w:autoSpaceDE w:val="0"/>
              <w:autoSpaceDN w:val="0"/>
              <w:adjustRightInd w:val="0"/>
              <w:spacing w:after="120" w:line="240" w:lineRule="auto"/>
              <w:ind w:firstLine="0"/>
              <w:rPr>
                <w:rFonts w:ascii="Times New Roman" w:hAnsi="Times New Roman" w:cs="Times New Roman"/>
                <w:b/>
              </w:rPr>
            </w:pPr>
            <w:r w:rsidRPr="006C29EE">
              <w:rPr>
                <w:rFonts w:ascii="Times New Roman" w:hAnsi="Times New Roman" w:cs="Times New Roman"/>
              </w:rPr>
              <w:t>Arteriografia</w:t>
            </w:r>
            <w:r w:rsidR="00EA18D0" w:rsidRPr="006C29EE">
              <w:rPr>
                <w:rFonts w:ascii="Times New Roman" w:hAnsi="Times New Roman" w:cs="Times New Roman"/>
              </w:rPr>
              <w:t>.</w:t>
            </w:r>
            <w:r w:rsidRPr="006C29EE">
              <w:rPr>
                <w:rFonts w:ascii="Times New Roman" w:hAnsi="Times New Roman" w:cs="Times New Roman"/>
              </w:rPr>
              <w:t xml:space="preserve"> </w:t>
            </w:r>
            <w:r w:rsidRPr="006C29EE">
              <w:rPr>
                <w:rFonts w:ascii="Times New Roman" w:hAnsi="Times New Roman" w:cs="Times New Roman"/>
                <w:b/>
                <w:i/>
              </w:rPr>
              <w:t>(clasa de recomandare III)</w:t>
            </w:r>
          </w:p>
          <w:p w14:paraId="22B23324" w14:textId="77777777" w:rsidR="00B95CD1" w:rsidRPr="006C29EE" w:rsidRDefault="00B95CD1" w:rsidP="00310D9B">
            <w:pPr>
              <w:jc w:val="both"/>
              <w:rPr>
                <w:rFonts w:ascii="Times New Roman" w:hAnsi="Times New Roman" w:cs="Times New Roman"/>
                <w:sz w:val="24"/>
                <w:szCs w:val="24"/>
              </w:rPr>
            </w:pPr>
          </w:p>
        </w:tc>
        <w:tc>
          <w:tcPr>
            <w:tcW w:w="4639" w:type="dxa"/>
            <w:tcBorders>
              <w:top w:val="single" w:sz="4" w:space="0" w:color="auto"/>
              <w:left w:val="single" w:sz="4" w:space="0" w:color="auto"/>
              <w:bottom w:val="single" w:sz="4" w:space="0" w:color="auto"/>
              <w:right w:val="single" w:sz="4" w:space="0" w:color="auto"/>
            </w:tcBorders>
          </w:tcPr>
          <w:p w14:paraId="2960B0DD" w14:textId="3F2DA0EE" w:rsidR="00B95CD1" w:rsidRPr="006C29EE" w:rsidRDefault="00B95CD1" w:rsidP="00310D9B">
            <w:pPr>
              <w:jc w:val="both"/>
              <w:rPr>
                <w:rFonts w:ascii="Times New Roman" w:hAnsi="Times New Roman" w:cs="Times New Roman"/>
                <w:sz w:val="24"/>
                <w:szCs w:val="24"/>
              </w:rPr>
            </w:pPr>
            <w:r w:rsidRPr="006C29EE">
              <w:rPr>
                <w:rFonts w:ascii="Times New Roman" w:hAnsi="Times New Roman" w:cs="Times New Roman"/>
                <w:sz w:val="24"/>
                <w:szCs w:val="24"/>
              </w:rPr>
              <w:t xml:space="preserve">Poate fi eficace doar în condiţiile unei hemoragii active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suficient de intensive (peste 0,5-1 ml pe minut). Avantajul teoretic al angiografiei este posibilitatea de efectuare simultană a hemostazei prin embolizare prin cateter a vasului lezat. Angiografia diagnostică este rar indicată la bolnavii cu UGDH din cauza eficacităţii înalte a </w:t>
            </w:r>
            <w:r w:rsidRPr="006C29EE">
              <w:rPr>
                <w:rFonts w:ascii="Times New Roman" w:hAnsi="Times New Roman" w:cs="Times New Roman"/>
                <w:snapToGrid w:val="0"/>
                <w:sz w:val="24"/>
                <w:szCs w:val="24"/>
              </w:rPr>
              <w:t>gastro</w:t>
            </w:r>
            <w:r w:rsidRPr="006C29EE">
              <w:rPr>
                <w:rFonts w:ascii="Times New Roman" w:hAnsi="Times New Roman" w:cs="Times New Roman"/>
                <w:sz w:val="24"/>
                <w:szCs w:val="24"/>
              </w:rPr>
              <w:t xml:space="preserve">scopiei de rutină,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accesibilităţii r</w:t>
            </w:r>
            <w:r w:rsidR="00753E9B" w:rsidRPr="006C29EE">
              <w:rPr>
                <w:rFonts w:ascii="Times New Roman" w:hAnsi="Times New Roman" w:cs="Times New Roman"/>
                <w:sz w:val="24"/>
                <w:szCs w:val="24"/>
              </w:rPr>
              <w:t xml:space="preserve">eduse </w:t>
            </w:r>
            <w:r w:rsidR="00A27883" w:rsidRPr="006C29EE">
              <w:rPr>
                <w:rFonts w:ascii="Times New Roman" w:hAnsi="Times New Roman" w:cs="Times New Roman"/>
                <w:sz w:val="24"/>
                <w:szCs w:val="24"/>
              </w:rPr>
              <w:t>ş</w:t>
            </w:r>
            <w:r w:rsidR="00753E9B" w:rsidRPr="006C29EE">
              <w:rPr>
                <w:rFonts w:ascii="Times New Roman" w:hAnsi="Times New Roman" w:cs="Times New Roman"/>
                <w:sz w:val="24"/>
                <w:szCs w:val="24"/>
              </w:rPr>
              <w:t>i lipsei portativităţii</w:t>
            </w:r>
            <w:r w:rsidRPr="006C29EE">
              <w:rPr>
                <w:rFonts w:ascii="Times New Roman" w:hAnsi="Times New Roman" w:cs="Times New Roman"/>
                <w:sz w:val="24"/>
                <w:szCs w:val="24"/>
              </w:rPr>
              <w:t xml:space="preserve"> utilajului necesar pentru angiografie</w:t>
            </w:r>
            <w:r w:rsidR="00EA18D0" w:rsidRPr="006C29EE">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7D6DDE61" w14:textId="77777777" w:rsidR="00B95CD1" w:rsidRPr="006C29EE" w:rsidRDefault="00B95CD1" w:rsidP="00310D9B">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7AF9361B" w14:textId="77777777" w:rsidR="00B95CD1" w:rsidRPr="006C29EE" w:rsidRDefault="006F0E12" w:rsidP="00310D9B">
            <w:pPr>
              <w:jc w:val="both"/>
              <w:rPr>
                <w:rFonts w:ascii="Times New Roman" w:hAnsi="Times New Roman" w:cs="Times New Roman"/>
                <w:b/>
                <w:sz w:val="24"/>
                <w:szCs w:val="24"/>
              </w:rPr>
            </w:pPr>
            <w:r w:rsidRPr="006C29EE">
              <w:rPr>
                <w:rFonts w:ascii="Times New Roman" w:hAnsi="Times New Roman" w:cs="Times New Roman"/>
                <w:b/>
                <w:sz w:val="24"/>
                <w:szCs w:val="24"/>
              </w:rPr>
              <w:t>R</w:t>
            </w:r>
          </w:p>
        </w:tc>
      </w:tr>
      <w:tr w:rsidR="00B95CD1" w:rsidRPr="006C29EE" w14:paraId="2743FF45" w14:textId="77777777" w:rsidTr="00687097">
        <w:tc>
          <w:tcPr>
            <w:tcW w:w="3583" w:type="dxa"/>
            <w:tcBorders>
              <w:top w:val="single" w:sz="4" w:space="0" w:color="auto"/>
              <w:left w:val="single" w:sz="4" w:space="0" w:color="auto"/>
              <w:bottom w:val="single" w:sz="4" w:space="0" w:color="auto"/>
              <w:right w:val="single" w:sz="4" w:space="0" w:color="auto"/>
            </w:tcBorders>
          </w:tcPr>
          <w:p w14:paraId="4C4B09F1" w14:textId="77777777" w:rsidR="00B95CD1" w:rsidRPr="006C29EE" w:rsidRDefault="00B95CD1" w:rsidP="00310D9B">
            <w:pPr>
              <w:jc w:val="both"/>
              <w:rPr>
                <w:rFonts w:ascii="Times New Roman" w:hAnsi="Times New Roman" w:cs="Times New Roman"/>
                <w:sz w:val="24"/>
                <w:szCs w:val="24"/>
              </w:rPr>
            </w:pPr>
            <w:r w:rsidRPr="006C29EE">
              <w:rPr>
                <w:rFonts w:ascii="Times New Roman" w:hAnsi="Times New Roman" w:cs="Times New Roman"/>
                <w:sz w:val="24"/>
                <w:szCs w:val="24"/>
              </w:rPr>
              <w:t>Scintigrafia</w:t>
            </w:r>
            <w:r w:rsidR="00EA18D0" w:rsidRPr="006C29EE">
              <w:rPr>
                <w:rFonts w:ascii="Times New Roman" w:hAnsi="Times New Roman" w:cs="Times New Roman"/>
                <w:sz w:val="24"/>
                <w:szCs w:val="24"/>
              </w:rPr>
              <w:t>.</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(clasa de recomandare III)</w:t>
            </w:r>
          </w:p>
        </w:tc>
        <w:tc>
          <w:tcPr>
            <w:tcW w:w="4639" w:type="dxa"/>
            <w:tcBorders>
              <w:top w:val="single" w:sz="4" w:space="0" w:color="auto"/>
              <w:left w:val="single" w:sz="4" w:space="0" w:color="auto"/>
              <w:bottom w:val="single" w:sz="4" w:space="0" w:color="auto"/>
              <w:right w:val="single" w:sz="4" w:space="0" w:color="auto"/>
            </w:tcBorders>
          </w:tcPr>
          <w:p w14:paraId="75C932B9" w14:textId="77777777" w:rsidR="00B95CD1" w:rsidRPr="006C29EE" w:rsidRDefault="00BD2AF5" w:rsidP="00310D9B">
            <w:pPr>
              <w:jc w:val="both"/>
              <w:rPr>
                <w:rFonts w:ascii="Times New Roman" w:hAnsi="Times New Roman" w:cs="Times New Roman"/>
                <w:sz w:val="24"/>
                <w:szCs w:val="24"/>
              </w:rPr>
            </w:pPr>
            <w:r w:rsidRPr="006C29EE">
              <w:rPr>
                <w:rFonts w:ascii="Times New Roman" w:hAnsi="Times New Roman" w:cs="Times New Roman"/>
                <w:sz w:val="24"/>
                <w:szCs w:val="24"/>
              </w:rPr>
              <w:t>U</w:t>
            </w:r>
            <w:r w:rsidR="00B95CD1" w:rsidRPr="006C29EE">
              <w:rPr>
                <w:rFonts w:ascii="Times New Roman" w:hAnsi="Times New Roman" w:cs="Times New Roman"/>
                <w:sz w:val="24"/>
                <w:szCs w:val="24"/>
              </w:rPr>
              <w:t>tilizează</w:t>
            </w:r>
            <w:r w:rsidRPr="006C29EE">
              <w:rPr>
                <w:rFonts w:ascii="Times New Roman" w:hAnsi="Times New Roman" w:cs="Times New Roman"/>
                <w:sz w:val="24"/>
                <w:szCs w:val="24"/>
              </w:rPr>
              <w:t xml:space="preserve"> </w:t>
            </w:r>
            <w:r w:rsidR="00B95CD1" w:rsidRPr="006C29EE">
              <w:rPr>
                <w:rFonts w:ascii="Times New Roman" w:hAnsi="Times New Roman" w:cs="Times New Roman"/>
                <w:sz w:val="24"/>
                <w:szCs w:val="24"/>
              </w:rPr>
              <w:t xml:space="preserve">eritrocite marcate cu techneţiu </w:t>
            </w:r>
            <w:r w:rsidR="00B95CD1" w:rsidRPr="006C29EE">
              <w:rPr>
                <w:rFonts w:ascii="Times New Roman" w:hAnsi="Times New Roman" w:cs="Times New Roman"/>
                <w:sz w:val="24"/>
                <w:szCs w:val="24"/>
                <w:vertAlign w:val="superscript"/>
              </w:rPr>
              <w:t>99m</w:t>
            </w:r>
            <w:r w:rsidR="00B95CD1" w:rsidRPr="006C29EE">
              <w:rPr>
                <w:rFonts w:ascii="Times New Roman" w:hAnsi="Times New Roman" w:cs="Times New Roman"/>
                <w:sz w:val="24"/>
                <w:szCs w:val="24"/>
              </w:rPr>
              <w:t>Tc. Scintigrafia poate fi informativă pentru localizarea sursei doar în cazul hemoragiei active, totodată intensitatea acesteia constituind minim 0,1-0,4 ml pe minut. Metodă are o specificitate înaltă, dar o sensibilitate joasă</w:t>
            </w:r>
            <w:r w:rsidR="00EA18D0" w:rsidRPr="006C29EE">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42ABCAAF" w14:textId="77777777" w:rsidR="00B95CD1" w:rsidRPr="006C29EE" w:rsidRDefault="00B95CD1" w:rsidP="00310D9B">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538B6F91" w14:textId="77777777" w:rsidR="00B95CD1" w:rsidRPr="006C29EE" w:rsidRDefault="006F0E12" w:rsidP="00310D9B">
            <w:pPr>
              <w:jc w:val="both"/>
              <w:rPr>
                <w:rFonts w:ascii="Times New Roman" w:hAnsi="Times New Roman" w:cs="Times New Roman"/>
                <w:b/>
                <w:sz w:val="24"/>
                <w:szCs w:val="24"/>
              </w:rPr>
            </w:pPr>
            <w:r w:rsidRPr="006C29EE">
              <w:rPr>
                <w:rFonts w:ascii="Times New Roman" w:hAnsi="Times New Roman" w:cs="Times New Roman"/>
                <w:b/>
                <w:sz w:val="24"/>
                <w:szCs w:val="24"/>
              </w:rPr>
              <w:t>R</w:t>
            </w:r>
          </w:p>
        </w:tc>
      </w:tr>
      <w:tr w:rsidR="00B95CD1" w:rsidRPr="006C29EE" w14:paraId="146E7582" w14:textId="77777777" w:rsidTr="00687097">
        <w:tc>
          <w:tcPr>
            <w:tcW w:w="3583" w:type="dxa"/>
            <w:tcBorders>
              <w:top w:val="single" w:sz="4" w:space="0" w:color="auto"/>
              <w:left w:val="single" w:sz="4" w:space="0" w:color="auto"/>
              <w:bottom w:val="single" w:sz="4" w:space="0" w:color="auto"/>
              <w:right w:val="single" w:sz="4" w:space="0" w:color="auto"/>
            </w:tcBorders>
          </w:tcPr>
          <w:p w14:paraId="76A4BBA0" w14:textId="7383769B" w:rsidR="00B95CD1" w:rsidRPr="006C29EE" w:rsidRDefault="008530CE" w:rsidP="00310D9B">
            <w:pPr>
              <w:spacing w:after="120"/>
              <w:jc w:val="both"/>
              <w:rPr>
                <w:rFonts w:ascii="Times New Roman" w:hAnsi="Times New Roman" w:cs="Times New Roman"/>
                <w:b/>
                <w:sz w:val="24"/>
                <w:szCs w:val="24"/>
              </w:rPr>
            </w:pPr>
            <w:r w:rsidRPr="006C29EE">
              <w:rPr>
                <w:rFonts w:ascii="Times New Roman" w:hAnsi="Times New Roman" w:cs="Times New Roman"/>
                <w:sz w:val="24"/>
                <w:szCs w:val="24"/>
              </w:rPr>
              <w:t xml:space="preserve">Ecografia organelor abdominale. </w:t>
            </w:r>
            <w:r w:rsidR="00B95CD1" w:rsidRPr="006C29EE">
              <w:rPr>
                <w:rFonts w:ascii="Times New Roman" w:hAnsi="Times New Roman" w:cs="Times New Roman"/>
                <w:b/>
                <w:i/>
                <w:sz w:val="24"/>
                <w:szCs w:val="24"/>
              </w:rPr>
              <w:t>(clasa de recomandare III</w:t>
            </w:r>
            <w:r w:rsidR="00BD2AF5" w:rsidRPr="006C29EE">
              <w:rPr>
                <w:rFonts w:ascii="Times New Roman" w:hAnsi="Times New Roman" w:cs="Times New Roman"/>
                <w:b/>
                <w:i/>
                <w:sz w:val="24"/>
                <w:szCs w:val="24"/>
              </w:rPr>
              <w:t>)</w:t>
            </w:r>
          </w:p>
          <w:p w14:paraId="28BEE6DB" w14:textId="77777777" w:rsidR="00B95CD1" w:rsidRPr="006C29EE" w:rsidRDefault="00B95CD1" w:rsidP="00310D9B">
            <w:pPr>
              <w:jc w:val="both"/>
              <w:rPr>
                <w:rFonts w:ascii="Times New Roman" w:hAnsi="Times New Roman" w:cs="Times New Roman"/>
                <w:sz w:val="24"/>
                <w:szCs w:val="24"/>
              </w:rPr>
            </w:pPr>
          </w:p>
        </w:tc>
        <w:tc>
          <w:tcPr>
            <w:tcW w:w="4639" w:type="dxa"/>
            <w:tcBorders>
              <w:top w:val="single" w:sz="4" w:space="0" w:color="auto"/>
              <w:left w:val="single" w:sz="4" w:space="0" w:color="auto"/>
              <w:bottom w:val="single" w:sz="4" w:space="0" w:color="auto"/>
              <w:right w:val="single" w:sz="4" w:space="0" w:color="auto"/>
            </w:tcBorders>
          </w:tcPr>
          <w:p w14:paraId="3EAB319B" w14:textId="77777777" w:rsidR="00B95CD1" w:rsidRPr="006C29EE" w:rsidRDefault="00B95CD1" w:rsidP="00310D9B">
            <w:pPr>
              <w:jc w:val="both"/>
              <w:rPr>
                <w:rFonts w:ascii="Times New Roman" w:hAnsi="Times New Roman" w:cs="Times New Roman"/>
                <w:sz w:val="24"/>
                <w:szCs w:val="24"/>
              </w:rPr>
            </w:pPr>
            <w:r w:rsidRPr="006C29EE">
              <w:rPr>
                <w:rFonts w:ascii="Times New Roman" w:hAnsi="Times New Roman" w:cs="Times New Roman"/>
                <w:sz w:val="24"/>
                <w:szCs w:val="24"/>
              </w:rPr>
              <w:t xml:space="preserve">Scopul principal al investigaţiei este confirmarea patologiei asociate,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depistarea maladiilor concomitente intraabdominale. Ace</w:t>
            </w:r>
            <w:r w:rsidR="00753E9B" w:rsidRPr="006C29EE">
              <w:rPr>
                <w:rFonts w:ascii="Times New Roman" w:hAnsi="Times New Roman" w:cs="Times New Roman"/>
                <w:sz w:val="24"/>
                <w:szCs w:val="24"/>
              </w:rPr>
              <w:t>a</w:t>
            </w:r>
            <w:r w:rsidRPr="006C29EE">
              <w:rPr>
                <w:rFonts w:ascii="Times New Roman" w:hAnsi="Times New Roman" w:cs="Times New Roman"/>
                <w:sz w:val="24"/>
                <w:szCs w:val="24"/>
              </w:rPr>
              <w:t>sta este, îndeosebi, important</w:t>
            </w:r>
            <w:r w:rsidR="00753E9B" w:rsidRPr="006C29EE">
              <w:rPr>
                <w:rFonts w:ascii="Times New Roman" w:hAnsi="Times New Roman" w:cs="Times New Roman"/>
                <w:sz w:val="24"/>
                <w:szCs w:val="24"/>
              </w:rPr>
              <w:t>ă</w:t>
            </w:r>
            <w:r w:rsidRPr="006C29EE">
              <w:rPr>
                <w:rFonts w:ascii="Times New Roman" w:hAnsi="Times New Roman" w:cs="Times New Roman"/>
                <w:sz w:val="24"/>
                <w:szCs w:val="24"/>
              </w:rPr>
              <w:t xml:space="preserve"> pentru pacienţii, la care se preconizează intervenţie chirurgicală, </w:t>
            </w:r>
            <w:r w:rsidR="00A27883" w:rsidRPr="006C29EE">
              <w:rPr>
                <w:rFonts w:ascii="Times New Roman" w:hAnsi="Times New Roman" w:cs="Times New Roman"/>
                <w:sz w:val="24"/>
                <w:szCs w:val="24"/>
              </w:rPr>
              <w:t>ş</w:t>
            </w:r>
            <w:r w:rsidR="00753E9B" w:rsidRPr="006C29EE">
              <w:rPr>
                <w:rFonts w:ascii="Times New Roman" w:hAnsi="Times New Roman" w:cs="Times New Roman"/>
                <w:sz w:val="24"/>
                <w:szCs w:val="24"/>
              </w:rPr>
              <w:t>i</w:t>
            </w:r>
            <w:r w:rsidRPr="006C29EE">
              <w:rPr>
                <w:rFonts w:ascii="Times New Roman" w:hAnsi="Times New Roman" w:cs="Times New Roman"/>
                <w:sz w:val="24"/>
                <w:szCs w:val="24"/>
              </w:rPr>
              <w:t xml:space="preserve"> permite </w:t>
            </w:r>
            <w:r w:rsidR="00753E9B" w:rsidRPr="006C29EE">
              <w:rPr>
                <w:rFonts w:ascii="Times New Roman" w:hAnsi="Times New Roman" w:cs="Times New Roman"/>
                <w:sz w:val="24"/>
                <w:szCs w:val="24"/>
              </w:rPr>
              <w:t xml:space="preserve">programarea </w:t>
            </w:r>
            <w:r w:rsidRPr="006C29EE">
              <w:rPr>
                <w:rFonts w:ascii="Times New Roman" w:hAnsi="Times New Roman" w:cs="Times New Roman"/>
                <w:sz w:val="24"/>
                <w:szCs w:val="24"/>
              </w:rPr>
              <w:t>mai precis</w:t>
            </w:r>
            <w:r w:rsidR="00753E9B" w:rsidRPr="006C29EE">
              <w:rPr>
                <w:rFonts w:ascii="Times New Roman" w:hAnsi="Times New Roman" w:cs="Times New Roman"/>
                <w:sz w:val="24"/>
                <w:szCs w:val="24"/>
              </w:rPr>
              <w:t>ă</w:t>
            </w:r>
            <w:r w:rsidRPr="006C29EE">
              <w:rPr>
                <w:rFonts w:ascii="Times New Roman" w:hAnsi="Times New Roman" w:cs="Times New Roman"/>
                <w:sz w:val="24"/>
                <w:szCs w:val="24"/>
              </w:rPr>
              <w:t xml:space="preserve"> </w:t>
            </w:r>
            <w:r w:rsidR="00753E9B" w:rsidRPr="006C29EE">
              <w:rPr>
                <w:rFonts w:ascii="Times New Roman" w:hAnsi="Times New Roman" w:cs="Times New Roman"/>
                <w:sz w:val="24"/>
                <w:szCs w:val="24"/>
              </w:rPr>
              <w:t>a</w:t>
            </w:r>
            <w:r w:rsidRPr="006C29EE">
              <w:rPr>
                <w:rFonts w:ascii="Times New Roman" w:hAnsi="Times New Roman" w:cs="Times New Roman"/>
                <w:sz w:val="24"/>
                <w:szCs w:val="24"/>
              </w:rPr>
              <w:t xml:space="preserve"> volumul</w:t>
            </w:r>
            <w:r w:rsidR="00753E9B" w:rsidRPr="006C29EE">
              <w:rPr>
                <w:rFonts w:ascii="Times New Roman" w:hAnsi="Times New Roman" w:cs="Times New Roman"/>
                <w:sz w:val="24"/>
                <w:szCs w:val="24"/>
              </w:rPr>
              <w:t>ui</w:t>
            </w:r>
            <w:r w:rsidRPr="006C29EE">
              <w:rPr>
                <w:rFonts w:ascii="Times New Roman" w:hAnsi="Times New Roman" w:cs="Times New Roman"/>
                <w:sz w:val="24"/>
                <w:szCs w:val="24"/>
              </w:rPr>
              <w:t xml:space="preserve"> operaţiei</w:t>
            </w:r>
            <w:r w:rsidR="00EA18D0" w:rsidRPr="006C29EE">
              <w:rPr>
                <w:rFonts w:ascii="Times New Roman" w:hAnsi="Times New Roman" w:cs="Times New Roman"/>
                <w:sz w:val="24"/>
                <w:szCs w:val="24"/>
              </w:rPr>
              <w:t>.</w:t>
            </w:r>
            <w:r w:rsidR="00753E9B" w:rsidRPr="006C29EE">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489ADD2D" w14:textId="77777777" w:rsidR="00B95CD1" w:rsidRPr="006C29EE" w:rsidRDefault="00B95CD1" w:rsidP="00310D9B">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7823E754" w14:textId="77777777" w:rsidR="00B95CD1" w:rsidRPr="006C29EE" w:rsidRDefault="006F0E12" w:rsidP="00310D9B">
            <w:pPr>
              <w:jc w:val="both"/>
              <w:rPr>
                <w:rFonts w:ascii="Times New Roman" w:hAnsi="Times New Roman" w:cs="Times New Roman"/>
                <w:b/>
                <w:sz w:val="24"/>
                <w:szCs w:val="24"/>
              </w:rPr>
            </w:pPr>
            <w:r w:rsidRPr="006C29EE">
              <w:rPr>
                <w:rFonts w:ascii="Times New Roman" w:hAnsi="Times New Roman" w:cs="Times New Roman"/>
                <w:b/>
                <w:sz w:val="24"/>
                <w:szCs w:val="24"/>
              </w:rPr>
              <w:t>R</w:t>
            </w:r>
          </w:p>
        </w:tc>
      </w:tr>
      <w:tr w:rsidR="00B95CD1" w:rsidRPr="006C29EE" w14:paraId="156D6663" w14:textId="77777777" w:rsidTr="00687097">
        <w:tc>
          <w:tcPr>
            <w:tcW w:w="3583" w:type="dxa"/>
            <w:tcBorders>
              <w:top w:val="single" w:sz="4" w:space="0" w:color="auto"/>
              <w:left w:val="single" w:sz="4" w:space="0" w:color="auto"/>
              <w:bottom w:val="single" w:sz="4" w:space="0" w:color="auto"/>
              <w:right w:val="single" w:sz="4" w:space="0" w:color="auto"/>
            </w:tcBorders>
          </w:tcPr>
          <w:p w14:paraId="6C9EB698" w14:textId="02C69E30" w:rsidR="00B95CD1" w:rsidRPr="006C29EE" w:rsidRDefault="00FF474B" w:rsidP="00310D9B">
            <w:pPr>
              <w:jc w:val="both"/>
              <w:rPr>
                <w:rFonts w:ascii="Times New Roman" w:hAnsi="Times New Roman" w:cs="Times New Roman"/>
                <w:sz w:val="24"/>
                <w:szCs w:val="24"/>
              </w:rPr>
            </w:pPr>
            <w:r w:rsidRPr="006C29EE">
              <w:rPr>
                <w:rFonts w:ascii="Times New Roman" w:hAnsi="Times New Roman" w:cs="Times New Roman"/>
                <w:sz w:val="24"/>
                <w:szCs w:val="24"/>
              </w:rPr>
              <w:t>Tomografia computerizată (</w:t>
            </w:r>
            <w:r w:rsidR="00B95CD1" w:rsidRPr="006C29EE">
              <w:rPr>
                <w:rFonts w:ascii="Times New Roman" w:hAnsi="Times New Roman" w:cs="Times New Roman"/>
                <w:sz w:val="24"/>
                <w:szCs w:val="24"/>
              </w:rPr>
              <w:t>CT</w:t>
            </w:r>
            <w:r w:rsidRPr="006C29EE">
              <w:rPr>
                <w:rFonts w:ascii="Times New Roman" w:hAnsi="Times New Roman" w:cs="Times New Roman"/>
                <w:sz w:val="24"/>
                <w:szCs w:val="24"/>
              </w:rPr>
              <w:t xml:space="preserve">) </w:t>
            </w:r>
            <w:r w:rsidR="00B95CD1" w:rsidRPr="006C29EE">
              <w:rPr>
                <w:rFonts w:ascii="Times New Roman" w:hAnsi="Times New Roman" w:cs="Times New Roman"/>
                <w:sz w:val="24"/>
                <w:szCs w:val="24"/>
              </w:rPr>
              <w:t xml:space="preserve">-angiografia spiralată sau rezonanţa magnetică nucleară cu contrastare intravasculară </w:t>
            </w:r>
            <w:r w:rsidR="00A27883" w:rsidRPr="006C29EE">
              <w:rPr>
                <w:rFonts w:ascii="Times New Roman" w:hAnsi="Times New Roman" w:cs="Times New Roman"/>
                <w:sz w:val="24"/>
                <w:szCs w:val="24"/>
              </w:rPr>
              <w:t>ş</w:t>
            </w:r>
            <w:r w:rsidR="00B95CD1" w:rsidRPr="006C29EE">
              <w:rPr>
                <w:rFonts w:ascii="Times New Roman" w:hAnsi="Times New Roman" w:cs="Times New Roman"/>
                <w:sz w:val="24"/>
                <w:szCs w:val="24"/>
              </w:rPr>
              <w:t>i cu reconstrucţie ulterioară tridimensională</w:t>
            </w:r>
            <w:r w:rsidR="00EA18D0" w:rsidRPr="006C29EE">
              <w:rPr>
                <w:rFonts w:ascii="Times New Roman" w:hAnsi="Times New Roman" w:cs="Times New Roman"/>
                <w:sz w:val="24"/>
                <w:szCs w:val="24"/>
              </w:rPr>
              <w:t>.</w:t>
            </w:r>
            <w:r w:rsidR="00B95CD1" w:rsidRPr="006C29EE">
              <w:rPr>
                <w:rFonts w:ascii="Times New Roman" w:hAnsi="Times New Roman" w:cs="Times New Roman"/>
                <w:sz w:val="24"/>
                <w:szCs w:val="24"/>
              </w:rPr>
              <w:t xml:space="preserve"> </w:t>
            </w:r>
            <w:r w:rsidR="00B95CD1" w:rsidRPr="006C29EE">
              <w:rPr>
                <w:rFonts w:ascii="Times New Roman" w:hAnsi="Times New Roman" w:cs="Times New Roman"/>
                <w:b/>
                <w:i/>
                <w:sz w:val="24"/>
                <w:szCs w:val="24"/>
              </w:rPr>
              <w:t>(clasa de recomandare III)</w:t>
            </w:r>
          </w:p>
        </w:tc>
        <w:tc>
          <w:tcPr>
            <w:tcW w:w="4639" w:type="dxa"/>
            <w:tcBorders>
              <w:top w:val="single" w:sz="4" w:space="0" w:color="auto"/>
              <w:left w:val="single" w:sz="4" w:space="0" w:color="auto"/>
              <w:bottom w:val="single" w:sz="4" w:space="0" w:color="auto"/>
              <w:right w:val="single" w:sz="4" w:space="0" w:color="auto"/>
            </w:tcBorders>
          </w:tcPr>
          <w:p w14:paraId="1FCFD22B" w14:textId="77777777" w:rsidR="00B95CD1" w:rsidRPr="006C29EE" w:rsidRDefault="006F0E12" w:rsidP="00310D9B">
            <w:pPr>
              <w:jc w:val="both"/>
              <w:rPr>
                <w:rFonts w:ascii="Times New Roman" w:hAnsi="Times New Roman" w:cs="Times New Roman"/>
                <w:sz w:val="24"/>
                <w:szCs w:val="24"/>
              </w:rPr>
            </w:pPr>
            <w:r w:rsidRPr="006C29EE">
              <w:rPr>
                <w:rFonts w:ascii="Times New Roman" w:hAnsi="Times New Roman" w:cs="Times New Roman"/>
                <w:sz w:val="24"/>
                <w:szCs w:val="24"/>
              </w:rPr>
              <w:t>Pot fi utilizate în situaţii speciale</w:t>
            </w:r>
            <w:r w:rsidR="00EA18D0" w:rsidRPr="006C29EE">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02BE734C" w14:textId="77777777" w:rsidR="00B95CD1" w:rsidRPr="006C29EE" w:rsidRDefault="00B95CD1" w:rsidP="00310D9B">
            <w:pPr>
              <w:jc w:val="both"/>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5F59DC83" w14:textId="77777777" w:rsidR="00B95CD1" w:rsidRPr="006C29EE" w:rsidRDefault="006F0E12" w:rsidP="00310D9B">
            <w:pPr>
              <w:jc w:val="both"/>
              <w:rPr>
                <w:rFonts w:ascii="Times New Roman" w:hAnsi="Times New Roman" w:cs="Times New Roman"/>
                <w:b/>
                <w:sz w:val="24"/>
                <w:szCs w:val="24"/>
              </w:rPr>
            </w:pPr>
            <w:r w:rsidRPr="006C29EE">
              <w:rPr>
                <w:rFonts w:ascii="Times New Roman" w:hAnsi="Times New Roman" w:cs="Times New Roman"/>
                <w:b/>
                <w:sz w:val="24"/>
                <w:szCs w:val="24"/>
              </w:rPr>
              <w:t>R</w:t>
            </w:r>
          </w:p>
        </w:tc>
      </w:tr>
    </w:tbl>
    <w:p w14:paraId="20FD9173" w14:textId="77777777" w:rsidR="00C827EC" w:rsidRPr="006C29EE" w:rsidRDefault="00C827EC" w:rsidP="00310D9B">
      <w:pPr>
        <w:spacing w:before="120"/>
        <w:jc w:val="both"/>
        <w:rPr>
          <w:rFonts w:ascii="Times New Roman" w:hAnsi="Times New Roman" w:cs="Times New Roman"/>
          <w:sz w:val="24"/>
          <w:szCs w:val="24"/>
        </w:rPr>
      </w:pPr>
      <w:r w:rsidRPr="006C29EE">
        <w:rPr>
          <w:rFonts w:ascii="Times New Roman" w:hAnsi="Times New Roman" w:cs="Times New Roman"/>
          <w:b/>
          <w:i/>
          <w:sz w:val="24"/>
          <w:szCs w:val="24"/>
        </w:rPr>
        <w:lastRenderedPageBreak/>
        <w:t>Notă:</w:t>
      </w:r>
      <w:r w:rsidRPr="006C29EE">
        <w:rPr>
          <w:rFonts w:ascii="Times New Roman" w:hAnsi="Times New Roman" w:cs="Times New Roman"/>
          <w:b/>
          <w:i/>
          <w:sz w:val="24"/>
          <w:szCs w:val="24"/>
        </w:rPr>
        <w:tab/>
      </w:r>
      <w:r w:rsidRPr="006C29EE">
        <w:rPr>
          <w:rFonts w:ascii="Times New Roman" w:hAnsi="Times New Roman" w:cs="Times New Roman"/>
          <w:sz w:val="24"/>
          <w:szCs w:val="24"/>
        </w:rPr>
        <w:t>O – obligatoriu, R – recomandabil</w:t>
      </w:r>
    </w:p>
    <w:p w14:paraId="3AC1A612" w14:textId="77777777" w:rsidR="004B53D5" w:rsidRPr="006C29EE" w:rsidRDefault="004B53D5" w:rsidP="00310D9B">
      <w:pPr>
        <w:jc w:val="both"/>
        <w:rPr>
          <w:rFonts w:ascii="Times New Roman" w:hAnsi="Times New Roman" w:cs="Times New Roman"/>
          <w:b/>
          <w:i/>
          <w:sz w:val="24"/>
          <w:szCs w:val="24"/>
        </w:rPr>
      </w:pPr>
    </w:p>
    <w:p w14:paraId="320CCA58" w14:textId="77777777" w:rsidR="004B53D5" w:rsidRPr="006C29EE" w:rsidRDefault="009A7B19" w:rsidP="00310D9B">
      <w:pPr>
        <w:spacing w:after="120"/>
        <w:jc w:val="both"/>
        <w:rPr>
          <w:rFonts w:ascii="Times New Roman" w:hAnsi="Times New Roman" w:cs="Times New Roman"/>
          <w:b/>
          <w:i/>
          <w:snapToGrid w:val="0"/>
          <w:sz w:val="28"/>
          <w:szCs w:val="28"/>
        </w:rPr>
      </w:pPr>
      <w:r w:rsidRPr="006C29EE">
        <w:rPr>
          <w:rFonts w:ascii="Times New Roman" w:hAnsi="Times New Roman" w:cs="Times New Roman"/>
          <w:b/>
          <w:i/>
          <w:sz w:val="28"/>
          <w:szCs w:val="24"/>
        </w:rPr>
        <w:t>C.2.4.</w:t>
      </w:r>
      <w:r w:rsidR="003902EC" w:rsidRPr="006C29EE">
        <w:rPr>
          <w:rFonts w:ascii="Times New Roman" w:hAnsi="Times New Roman" w:cs="Times New Roman"/>
          <w:b/>
          <w:i/>
          <w:sz w:val="28"/>
          <w:szCs w:val="24"/>
        </w:rPr>
        <w:t>6.</w:t>
      </w:r>
      <w:r w:rsidRPr="006C29EE">
        <w:rPr>
          <w:rFonts w:ascii="Times New Roman" w:hAnsi="Times New Roman" w:cs="Times New Roman"/>
          <w:b/>
          <w:i/>
          <w:sz w:val="28"/>
          <w:szCs w:val="24"/>
        </w:rPr>
        <w:t xml:space="preserve"> </w:t>
      </w:r>
      <w:r w:rsidR="004B53D5" w:rsidRPr="006C29EE">
        <w:rPr>
          <w:rFonts w:ascii="Times New Roman" w:hAnsi="Times New Roman" w:cs="Times New Roman"/>
          <w:b/>
          <w:i/>
          <w:snapToGrid w:val="0"/>
          <w:sz w:val="28"/>
          <w:szCs w:val="28"/>
        </w:rPr>
        <w:t>Evaluarea gravităţii pierderii sangvine</w:t>
      </w:r>
      <w:r w:rsidR="008F5392" w:rsidRPr="006C29EE">
        <w:rPr>
          <w:rFonts w:ascii="Times New Roman" w:hAnsi="Times New Roman" w:cs="Times New Roman"/>
          <w:b/>
          <w:i/>
          <w:snapToGrid w:val="0"/>
          <w:sz w:val="28"/>
          <w:szCs w:val="28"/>
        </w:rPr>
        <w:t xml:space="preserve"> </w:t>
      </w:r>
      <w:r w:rsidR="00A27883" w:rsidRPr="006C29EE">
        <w:rPr>
          <w:rFonts w:ascii="Times New Roman" w:hAnsi="Times New Roman" w:cs="Times New Roman"/>
          <w:b/>
          <w:i/>
          <w:snapToGrid w:val="0"/>
          <w:sz w:val="28"/>
          <w:szCs w:val="28"/>
        </w:rPr>
        <w:t>ş</w:t>
      </w:r>
      <w:r w:rsidR="008F5392" w:rsidRPr="006C29EE">
        <w:rPr>
          <w:rFonts w:ascii="Times New Roman" w:hAnsi="Times New Roman" w:cs="Times New Roman"/>
          <w:b/>
          <w:i/>
          <w:snapToGrid w:val="0"/>
          <w:sz w:val="28"/>
          <w:szCs w:val="28"/>
        </w:rPr>
        <w:t>i frecvenţa monitorizării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F430EE" w:rsidRPr="006C29EE" w14:paraId="11579BA1" w14:textId="77777777" w:rsidTr="0025490B">
        <w:tc>
          <w:tcPr>
            <w:tcW w:w="9918" w:type="dxa"/>
            <w:shd w:val="clear" w:color="auto" w:fill="auto"/>
          </w:tcPr>
          <w:p w14:paraId="2FBB6896" w14:textId="77777777" w:rsidR="00F430EE" w:rsidRPr="006C29EE" w:rsidRDefault="00F430EE" w:rsidP="00310D9B">
            <w:pPr>
              <w:spacing w:after="120"/>
              <w:ind w:left="457"/>
              <w:jc w:val="both"/>
              <w:rPr>
                <w:rFonts w:ascii="Times New Roman" w:hAnsi="Times New Roman" w:cs="Times New Roman"/>
                <w:b/>
                <w:i/>
                <w:snapToGrid w:val="0"/>
                <w:sz w:val="24"/>
                <w:szCs w:val="24"/>
              </w:rPr>
            </w:pPr>
            <w:r w:rsidRPr="006C29EE">
              <w:rPr>
                <w:rFonts w:ascii="Times New Roman" w:hAnsi="Times New Roman" w:cs="Times New Roman"/>
                <w:b/>
                <w:sz w:val="24"/>
                <w:szCs w:val="24"/>
              </w:rPr>
              <w:t>Caseta 12.</w:t>
            </w:r>
            <w:r w:rsidRPr="006C29EE">
              <w:rPr>
                <w:rFonts w:ascii="Times New Roman" w:hAnsi="Times New Roman" w:cs="Times New Roman"/>
                <w:b/>
                <w:i/>
                <w:snapToGrid w:val="0"/>
                <w:sz w:val="28"/>
                <w:szCs w:val="28"/>
              </w:rPr>
              <w:t xml:space="preserve"> </w:t>
            </w:r>
            <w:r w:rsidRPr="006C29EE">
              <w:rPr>
                <w:rFonts w:ascii="Times New Roman" w:hAnsi="Times New Roman" w:cs="Times New Roman"/>
                <w:b/>
                <w:i/>
                <w:snapToGrid w:val="0"/>
                <w:sz w:val="24"/>
                <w:szCs w:val="24"/>
              </w:rPr>
              <w:t>Evaluarea gravităţii pierderii sangvine</w:t>
            </w:r>
            <w:r w:rsidR="00B52825" w:rsidRPr="006C29EE">
              <w:rPr>
                <w:rFonts w:ascii="Times New Roman" w:hAnsi="Times New Roman" w:cs="Times New Roman"/>
                <w:b/>
                <w:i/>
                <w:snapToGrid w:val="0"/>
                <w:sz w:val="24"/>
                <w:szCs w:val="24"/>
              </w:rPr>
              <w:t>.</w:t>
            </w:r>
          </w:p>
          <w:p w14:paraId="43A81B6F" w14:textId="23C2D2CA" w:rsidR="00F430EE" w:rsidRPr="006C29EE" w:rsidRDefault="00F430EE" w:rsidP="00310D9B">
            <w:pPr>
              <w:spacing w:after="120"/>
              <w:ind w:left="457"/>
              <w:jc w:val="both"/>
              <w:rPr>
                <w:rFonts w:ascii="Times New Roman" w:hAnsi="Times New Roman" w:cs="Times New Roman"/>
                <w:b/>
                <w:i/>
                <w:sz w:val="24"/>
                <w:szCs w:val="24"/>
              </w:rPr>
            </w:pPr>
            <w:r w:rsidRPr="006C29EE">
              <w:rPr>
                <w:rFonts w:ascii="Times New Roman" w:hAnsi="Times New Roman" w:cs="Times New Roman"/>
                <w:snapToGrid w:val="0"/>
                <w:sz w:val="24"/>
                <w:szCs w:val="24"/>
              </w:rPr>
              <w:t>Mult timp cea mai răspândită în practica clinică era clasificarea în 3 grade a lui A.</w:t>
            </w:r>
            <w:r w:rsidR="00310D9B">
              <w:rPr>
                <w:rFonts w:ascii="Times New Roman" w:hAnsi="Times New Roman" w:cs="Times New Roman"/>
                <w:snapToGrid w:val="0"/>
                <w:sz w:val="24"/>
                <w:szCs w:val="24"/>
              </w:rPr>
              <w:t xml:space="preserve"> </w:t>
            </w:r>
            <w:r w:rsidRPr="006C29EE">
              <w:rPr>
                <w:rFonts w:ascii="Times New Roman" w:hAnsi="Times New Roman" w:cs="Times New Roman"/>
                <w:snapToGrid w:val="0"/>
                <w:sz w:val="24"/>
                <w:szCs w:val="24"/>
              </w:rPr>
              <w:t>N.</w:t>
            </w:r>
            <w:r w:rsidR="00310D9B">
              <w:rPr>
                <w:rFonts w:ascii="Times New Roman" w:hAnsi="Times New Roman" w:cs="Times New Roman"/>
                <w:snapToGrid w:val="0"/>
                <w:sz w:val="24"/>
                <w:szCs w:val="24"/>
              </w:rPr>
              <w:t xml:space="preserve"> </w:t>
            </w:r>
            <w:r w:rsidRPr="006C29EE">
              <w:rPr>
                <w:rFonts w:ascii="Times New Roman" w:hAnsi="Times New Roman" w:cs="Times New Roman"/>
                <w:snapToGrid w:val="0"/>
                <w:sz w:val="24"/>
                <w:szCs w:val="24"/>
              </w:rPr>
              <w:t>Gorba</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ko, care permitea de a concluziona despre volumul pierderii sangvine în funcţie de nivelul eritrocitelor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al hematocritului. </w:t>
            </w:r>
            <w:r w:rsidRPr="006C29EE">
              <w:rPr>
                <w:rFonts w:ascii="Times New Roman" w:hAnsi="Times New Roman" w:cs="Times New Roman"/>
                <w:b/>
                <w:i/>
                <w:sz w:val="24"/>
                <w:szCs w:val="24"/>
              </w:rPr>
              <w:t>(clasa de recomandare III)</w:t>
            </w:r>
          </w:p>
          <w:p w14:paraId="23313C1B" w14:textId="74EABD71" w:rsidR="00F430EE" w:rsidRPr="006C29EE" w:rsidRDefault="00F430EE" w:rsidP="00310D9B">
            <w:pPr>
              <w:spacing w:after="120"/>
              <w:ind w:left="457"/>
              <w:jc w:val="both"/>
              <w:rPr>
                <w:rFonts w:ascii="Times New Roman" w:hAnsi="Times New Roman" w:cs="Times New Roman"/>
                <w:b/>
                <w:i/>
                <w:sz w:val="24"/>
                <w:szCs w:val="24"/>
              </w:rPr>
            </w:pPr>
            <w:r w:rsidRPr="006C29EE">
              <w:rPr>
                <w:rFonts w:ascii="Times New Roman" w:hAnsi="Times New Roman" w:cs="Times New Roman"/>
                <w:b/>
                <w:snapToGrid w:val="0"/>
                <w:sz w:val="24"/>
                <w:szCs w:val="24"/>
              </w:rPr>
              <w:t>Tabelul 2. Evaluarea gravităţii pierderii sangvine după A.</w:t>
            </w:r>
            <w:r w:rsidR="00310D9B">
              <w:rPr>
                <w:rFonts w:ascii="Times New Roman" w:hAnsi="Times New Roman" w:cs="Times New Roman"/>
                <w:b/>
                <w:snapToGrid w:val="0"/>
                <w:sz w:val="24"/>
                <w:szCs w:val="24"/>
              </w:rPr>
              <w:t xml:space="preserve"> </w:t>
            </w:r>
            <w:r w:rsidRPr="006C29EE">
              <w:rPr>
                <w:rFonts w:ascii="Times New Roman" w:hAnsi="Times New Roman" w:cs="Times New Roman"/>
                <w:b/>
                <w:snapToGrid w:val="0"/>
                <w:sz w:val="24"/>
                <w:szCs w:val="24"/>
              </w:rPr>
              <w:t>N.</w:t>
            </w:r>
            <w:r w:rsidR="00310D9B">
              <w:rPr>
                <w:rFonts w:ascii="Times New Roman" w:hAnsi="Times New Roman" w:cs="Times New Roman"/>
                <w:b/>
                <w:snapToGrid w:val="0"/>
                <w:sz w:val="24"/>
                <w:szCs w:val="24"/>
              </w:rPr>
              <w:t xml:space="preserve"> </w:t>
            </w:r>
            <w:r w:rsidRPr="006C29EE">
              <w:rPr>
                <w:rFonts w:ascii="Times New Roman" w:hAnsi="Times New Roman" w:cs="Times New Roman"/>
                <w:b/>
                <w:snapToGrid w:val="0"/>
                <w:sz w:val="24"/>
                <w:szCs w:val="24"/>
              </w:rPr>
              <w:t>Gorba</w:t>
            </w:r>
            <w:r w:rsidR="00A27883" w:rsidRPr="006C29EE">
              <w:rPr>
                <w:rFonts w:ascii="Times New Roman" w:hAnsi="Times New Roman" w:cs="Times New Roman"/>
                <w:b/>
                <w:snapToGrid w:val="0"/>
                <w:sz w:val="24"/>
                <w:szCs w:val="24"/>
              </w:rPr>
              <w:t>ş</w:t>
            </w:r>
            <w:r w:rsidRPr="006C29EE">
              <w:rPr>
                <w:rFonts w:ascii="Times New Roman" w:hAnsi="Times New Roman" w:cs="Times New Roman"/>
                <w:b/>
                <w:snapToGrid w:val="0"/>
                <w:sz w:val="24"/>
                <w:szCs w:val="24"/>
              </w:rPr>
              <w:t>ko.</w:t>
            </w:r>
            <w:r w:rsidRPr="006C29EE">
              <w:rPr>
                <w:rFonts w:ascii="Times New Roman" w:hAnsi="Times New Roman" w:cs="Times New Roman"/>
                <w:snapToGrid w:val="0"/>
                <w:sz w:val="24"/>
                <w:szCs w:val="24"/>
              </w:rPr>
              <w:t xml:space="preserve"> </w:t>
            </w:r>
            <w:r w:rsidRPr="006C29EE">
              <w:rPr>
                <w:rFonts w:ascii="Times New Roman" w:hAnsi="Times New Roman" w:cs="Times New Roman"/>
                <w:b/>
                <w:i/>
                <w:sz w:val="24"/>
                <w:szCs w:val="24"/>
              </w:rPr>
              <w:t>(clasa de recomandare III)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286"/>
            </w:tblGrid>
            <w:tr w:rsidR="00B52825" w:rsidRPr="006C29EE" w14:paraId="66C778D1" w14:textId="77777777" w:rsidTr="0025490B">
              <w:tc>
                <w:tcPr>
                  <w:tcW w:w="3190" w:type="dxa"/>
                  <w:shd w:val="clear" w:color="auto" w:fill="auto"/>
                </w:tcPr>
                <w:p w14:paraId="32DB95ED" w14:textId="77777777" w:rsidR="00B52825" w:rsidRPr="006C29EE" w:rsidRDefault="00B52825" w:rsidP="00310D9B">
                  <w:pPr>
                    <w:spacing w:after="120"/>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Gravitatea pierderii sangvine</w:t>
                  </w:r>
                </w:p>
              </w:tc>
              <w:tc>
                <w:tcPr>
                  <w:tcW w:w="3190" w:type="dxa"/>
                  <w:shd w:val="clear" w:color="auto" w:fill="auto"/>
                </w:tcPr>
                <w:p w14:paraId="2D136ED4" w14:textId="77777777" w:rsidR="00B52825" w:rsidRPr="006C29EE" w:rsidRDefault="00B52825" w:rsidP="00310D9B">
                  <w:pPr>
                    <w:spacing w:after="120"/>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Volumul aproximativ al pierderii sangvine</w:t>
                  </w:r>
                </w:p>
              </w:tc>
              <w:tc>
                <w:tcPr>
                  <w:tcW w:w="3286" w:type="dxa"/>
                  <w:shd w:val="clear" w:color="auto" w:fill="auto"/>
                </w:tcPr>
                <w:p w14:paraId="5D8F8AAA" w14:textId="77777777" w:rsidR="00B52825" w:rsidRPr="006C29EE" w:rsidRDefault="00B52825" w:rsidP="00310D9B">
                  <w:pPr>
                    <w:spacing w:after="120"/>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Datele de laborator</w:t>
                  </w:r>
                </w:p>
              </w:tc>
            </w:tr>
            <w:tr w:rsidR="00B52825" w:rsidRPr="006C29EE" w14:paraId="6E8B6CA0" w14:textId="77777777" w:rsidTr="0025490B">
              <w:tc>
                <w:tcPr>
                  <w:tcW w:w="3190" w:type="dxa"/>
                  <w:shd w:val="clear" w:color="auto" w:fill="auto"/>
                </w:tcPr>
                <w:p w14:paraId="0D72DAB2"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Gradul I (u</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or)</w:t>
                  </w:r>
                </w:p>
              </w:tc>
              <w:tc>
                <w:tcPr>
                  <w:tcW w:w="3190" w:type="dxa"/>
                  <w:shd w:val="clear" w:color="auto" w:fill="auto"/>
                </w:tcPr>
                <w:p w14:paraId="0A3CA04E"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&lt;500 ml</w:t>
                  </w:r>
                </w:p>
              </w:tc>
              <w:tc>
                <w:tcPr>
                  <w:tcW w:w="3286" w:type="dxa"/>
                  <w:shd w:val="clear" w:color="auto" w:fill="auto"/>
                </w:tcPr>
                <w:p w14:paraId="52DE884E"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Er &gt;3,5 x10</w:t>
                  </w:r>
                  <w:r w:rsidRPr="006C29EE">
                    <w:rPr>
                      <w:rFonts w:ascii="Times New Roman" w:hAnsi="Times New Roman" w:cs="Times New Roman"/>
                      <w:snapToGrid w:val="0"/>
                      <w:sz w:val="24"/>
                      <w:szCs w:val="24"/>
                      <w:vertAlign w:val="superscript"/>
                    </w:rPr>
                    <w:t>12</w:t>
                  </w:r>
                  <w:r w:rsidRPr="006C29EE">
                    <w:rPr>
                      <w:rFonts w:ascii="Times New Roman" w:hAnsi="Times New Roman" w:cs="Times New Roman"/>
                      <w:snapToGrid w:val="0"/>
                      <w:sz w:val="24"/>
                      <w:szCs w:val="24"/>
                    </w:rPr>
                    <w:t>/l</w:t>
                  </w:r>
                </w:p>
                <w:p w14:paraId="3E200C7A" w14:textId="77777777" w:rsidR="00B52825" w:rsidRPr="006C29EE" w:rsidRDefault="0061111B"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Ht &gt;</w:t>
                  </w:r>
                  <w:r w:rsidR="00B52825" w:rsidRPr="006C29EE">
                    <w:rPr>
                      <w:rFonts w:ascii="Times New Roman" w:hAnsi="Times New Roman" w:cs="Times New Roman"/>
                      <w:snapToGrid w:val="0"/>
                      <w:sz w:val="24"/>
                      <w:szCs w:val="24"/>
                    </w:rPr>
                    <w:t>35%</w:t>
                  </w:r>
                </w:p>
              </w:tc>
            </w:tr>
            <w:tr w:rsidR="00B52825" w:rsidRPr="006C29EE" w14:paraId="0ED11EC0" w14:textId="77777777" w:rsidTr="0025490B">
              <w:tc>
                <w:tcPr>
                  <w:tcW w:w="3190" w:type="dxa"/>
                  <w:shd w:val="clear" w:color="auto" w:fill="auto"/>
                </w:tcPr>
                <w:p w14:paraId="75D31AD3"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Gradul II (mediu)</w:t>
                  </w:r>
                </w:p>
              </w:tc>
              <w:tc>
                <w:tcPr>
                  <w:tcW w:w="3190" w:type="dxa"/>
                  <w:shd w:val="clear" w:color="auto" w:fill="auto"/>
                </w:tcPr>
                <w:p w14:paraId="3EB915A7"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500-1500 ml</w:t>
                  </w:r>
                </w:p>
              </w:tc>
              <w:tc>
                <w:tcPr>
                  <w:tcW w:w="3286" w:type="dxa"/>
                  <w:shd w:val="clear" w:color="auto" w:fill="auto"/>
                </w:tcPr>
                <w:p w14:paraId="5D806B07"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Er – 2,5-3,5 x10</w:t>
                  </w:r>
                  <w:r w:rsidRPr="006C29EE">
                    <w:rPr>
                      <w:rFonts w:ascii="Times New Roman" w:hAnsi="Times New Roman" w:cs="Times New Roman"/>
                      <w:snapToGrid w:val="0"/>
                      <w:sz w:val="24"/>
                      <w:szCs w:val="24"/>
                      <w:vertAlign w:val="superscript"/>
                    </w:rPr>
                    <w:t>12</w:t>
                  </w:r>
                  <w:r w:rsidRPr="006C29EE">
                    <w:rPr>
                      <w:rFonts w:ascii="Times New Roman" w:hAnsi="Times New Roman" w:cs="Times New Roman"/>
                      <w:snapToGrid w:val="0"/>
                      <w:sz w:val="24"/>
                      <w:szCs w:val="24"/>
                    </w:rPr>
                    <w:t>/l</w:t>
                  </w:r>
                </w:p>
                <w:p w14:paraId="2296D0B3"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Ht – 25-35%</w:t>
                  </w:r>
                </w:p>
              </w:tc>
            </w:tr>
            <w:tr w:rsidR="00B52825" w:rsidRPr="006C29EE" w14:paraId="4A134637" w14:textId="77777777" w:rsidTr="0025490B">
              <w:tc>
                <w:tcPr>
                  <w:tcW w:w="3190" w:type="dxa"/>
                  <w:shd w:val="clear" w:color="auto" w:fill="auto"/>
                </w:tcPr>
                <w:p w14:paraId="07955650"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Gradul III (sever)</w:t>
                  </w:r>
                </w:p>
              </w:tc>
              <w:tc>
                <w:tcPr>
                  <w:tcW w:w="3190" w:type="dxa"/>
                  <w:shd w:val="clear" w:color="auto" w:fill="auto"/>
                </w:tcPr>
                <w:p w14:paraId="071CF523"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&gt;1500 ml</w:t>
                  </w:r>
                </w:p>
              </w:tc>
              <w:tc>
                <w:tcPr>
                  <w:tcW w:w="3286" w:type="dxa"/>
                  <w:shd w:val="clear" w:color="auto" w:fill="auto"/>
                </w:tcPr>
                <w:p w14:paraId="7CF4EA6C"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Er &lt;2,5 x10</w:t>
                  </w:r>
                  <w:r w:rsidRPr="006C29EE">
                    <w:rPr>
                      <w:rFonts w:ascii="Times New Roman" w:hAnsi="Times New Roman" w:cs="Times New Roman"/>
                      <w:snapToGrid w:val="0"/>
                      <w:sz w:val="24"/>
                      <w:szCs w:val="24"/>
                      <w:vertAlign w:val="superscript"/>
                    </w:rPr>
                    <w:t>12</w:t>
                  </w:r>
                  <w:r w:rsidRPr="006C29EE">
                    <w:rPr>
                      <w:rFonts w:ascii="Times New Roman" w:hAnsi="Times New Roman" w:cs="Times New Roman"/>
                      <w:snapToGrid w:val="0"/>
                      <w:sz w:val="24"/>
                      <w:szCs w:val="24"/>
                    </w:rPr>
                    <w:t>/l</w:t>
                  </w:r>
                </w:p>
                <w:p w14:paraId="5AD21F9A"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Ht &lt;25%</w:t>
                  </w:r>
                </w:p>
              </w:tc>
            </w:tr>
          </w:tbl>
          <w:p w14:paraId="60797BB4" w14:textId="77777777" w:rsidR="00B52825" w:rsidRPr="006C29EE" w:rsidRDefault="00B52825" w:rsidP="00310D9B">
            <w:pPr>
              <w:jc w:val="both"/>
              <w:rPr>
                <w:rFonts w:ascii="Times New Roman" w:hAnsi="Times New Roman" w:cs="Times New Roman"/>
                <w:b/>
                <w:i/>
                <w:sz w:val="24"/>
                <w:szCs w:val="24"/>
              </w:rPr>
            </w:pPr>
          </w:p>
          <w:p w14:paraId="2F8B8C6C" w14:textId="77777777" w:rsidR="00B52825" w:rsidRPr="006C29EE" w:rsidRDefault="00B52825" w:rsidP="00310D9B">
            <w:pPr>
              <w:spacing w:after="120"/>
              <w:ind w:left="457"/>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 xml:space="preserve">Totodată, concentraţia Hb, Er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Ht pot prezenta o informaţie obiectivă despre severitatea anemiei doar în condiţiile normovolemiei. În cazul HDS acute nivelul acestora reflectă insuficient cantitatea sângelui pierdut. Indicii Hb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ai Ht în cazul unei pierderi sangvine unimomentane rapide scad doar după restabilirea volumului sangvin circulant, ce se produce complet peste 24-48 ore. </w:t>
            </w:r>
            <w:r w:rsidRPr="006C29EE">
              <w:rPr>
                <w:rFonts w:ascii="Times New Roman" w:hAnsi="Times New Roman" w:cs="Times New Roman"/>
                <w:b/>
                <w:i/>
                <w:sz w:val="24"/>
                <w:szCs w:val="24"/>
              </w:rPr>
              <w:t>(clasa de recomandare IIa)</w:t>
            </w:r>
          </w:p>
          <w:p w14:paraId="1796D185" w14:textId="77777777" w:rsidR="00B52825" w:rsidRDefault="00B52825" w:rsidP="00310D9B">
            <w:pPr>
              <w:spacing w:after="120"/>
              <w:ind w:left="457" w:right="181"/>
              <w:jc w:val="both"/>
              <w:rPr>
                <w:rFonts w:ascii="Times New Roman" w:hAnsi="Times New Roman" w:cs="Times New Roman"/>
                <w:b/>
                <w:i/>
                <w:sz w:val="24"/>
                <w:szCs w:val="24"/>
              </w:rPr>
            </w:pPr>
            <w:r w:rsidRPr="006C29EE">
              <w:rPr>
                <w:rFonts w:ascii="Times New Roman" w:hAnsi="Times New Roman" w:cs="Times New Roman"/>
                <w:snapToGrid w:val="0"/>
                <w:sz w:val="24"/>
                <w:szCs w:val="24"/>
              </w:rPr>
              <w:t xml:space="preserve">Conform recomandărilor internaţionale, hemoragiile se clasifică în patru grade: </w:t>
            </w:r>
            <w:r w:rsidRPr="006C29EE">
              <w:rPr>
                <w:rFonts w:ascii="Times New Roman" w:hAnsi="Times New Roman" w:cs="Times New Roman"/>
                <w:b/>
                <w:i/>
                <w:sz w:val="24"/>
                <w:szCs w:val="24"/>
              </w:rPr>
              <w:t>(clasa de recomandare I)</w:t>
            </w:r>
          </w:p>
          <w:p w14:paraId="681C4BF6" w14:textId="77777777" w:rsidR="00B40D4E" w:rsidRPr="006C29EE" w:rsidRDefault="00B40D4E" w:rsidP="00310D9B">
            <w:pPr>
              <w:spacing w:after="120"/>
              <w:ind w:left="457" w:right="181"/>
              <w:jc w:val="both"/>
              <w:rPr>
                <w:rFonts w:ascii="Times New Roman" w:hAnsi="Times New Roman" w:cs="Times New Roman"/>
                <w:b/>
                <w:i/>
                <w:sz w:val="24"/>
                <w:szCs w:val="24"/>
              </w:rPr>
            </w:pPr>
          </w:p>
          <w:p w14:paraId="0FF09D55" w14:textId="77777777" w:rsidR="00B52825" w:rsidRPr="006C29EE" w:rsidRDefault="00B52825" w:rsidP="00310D9B">
            <w:pPr>
              <w:spacing w:after="120"/>
              <w:ind w:firstLine="457"/>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Tabelul 3. Clasificarea hemoragiilor în funcţie de severitate.</w:t>
            </w:r>
            <w:r w:rsidRPr="006C29EE">
              <w:rPr>
                <w:rFonts w:ascii="Times New Roman" w:hAnsi="Times New Roman" w:cs="Times New Roman"/>
                <w:snapToGrid w:val="0"/>
                <w:sz w:val="24"/>
                <w:szCs w:val="24"/>
              </w:rPr>
              <w:t xml:space="preserve"> </w:t>
            </w:r>
            <w:r w:rsidRPr="006C29EE">
              <w:rPr>
                <w:rFonts w:ascii="Times New Roman" w:hAnsi="Times New Roman" w:cs="Times New Roman"/>
                <w:b/>
                <w:i/>
                <w:sz w:val="24"/>
                <w:szCs w:val="24"/>
              </w:rPr>
              <w:t>(clasa de recomandare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3058"/>
              <w:gridCol w:w="3059"/>
            </w:tblGrid>
            <w:tr w:rsidR="00B52825" w:rsidRPr="006C29EE" w14:paraId="39EFC504" w14:textId="77777777" w:rsidTr="0025490B">
              <w:tc>
                <w:tcPr>
                  <w:tcW w:w="3549" w:type="dxa"/>
                  <w:shd w:val="clear" w:color="auto" w:fill="auto"/>
                </w:tcPr>
                <w:p w14:paraId="1CD07A55" w14:textId="77777777" w:rsidR="00B52825" w:rsidRPr="006C29EE" w:rsidRDefault="00B52825" w:rsidP="00310D9B">
                  <w:pPr>
                    <w:spacing w:after="120"/>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Severitatea hemoragiei</w:t>
                  </w:r>
                </w:p>
              </w:tc>
              <w:tc>
                <w:tcPr>
                  <w:tcW w:w="3058" w:type="dxa"/>
                  <w:shd w:val="clear" w:color="auto" w:fill="auto"/>
                </w:tcPr>
                <w:p w14:paraId="04F1C80E" w14:textId="77777777" w:rsidR="00B52825" w:rsidRPr="006C29EE" w:rsidRDefault="00B52825" w:rsidP="00310D9B">
                  <w:pPr>
                    <w:spacing w:after="120"/>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Volumul aproximativ al pierderii sangvine</w:t>
                  </w:r>
                </w:p>
              </w:tc>
              <w:tc>
                <w:tcPr>
                  <w:tcW w:w="3059" w:type="dxa"/>
                  <w:shd w:val="clear" w:color="auto" w:fill="auto"/>
                </w:tcPr>
                <w:p w14:paraId="4A9464E7" w14:textId="77777777" w:rsidR="00B52825" w:rsidRPr="006C29EE" w:rsidRDefault="00B52825" w:rsidP="00310D9B">
                  <w:pPr>
                    <w:spacing w:after="120"/>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Deficitul volumului sângelui circulant (VSC)</w:t>
                  </w:r>
                </w:p>
              </w:tc>
            </w:tr>
            <w:tr w:rsidR="00B52825" w:rsidRPr="006C29EE" w14:paraId="1CC8FEE0" w14:textId="77777777" w:rsidTr="0025490B">
              <w:tc>
                <w:tcPr>
                  <w:tcW w:w="3549" w:type="dxa"/>
                  <w:shd w:val="clear" w:color="auto" w:fill="auto"/>
                </w:tcPr>
                <w:p w14:paraId="3E65EECA"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Gradul I (u</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oară)</w:t>
                  </w:r>
                </w:p>
              </w:tc>
              <w:tc>
                <w:tcPr>
                  <w:tcW w:w="3058" w:type="dxa"/>
                  <w:shd w:val="clear" w:color="auto" w:fill="auto"/>
                </w:tcPr>
                <w:p w14:paraId="67868808" w14:textId="77777777" w:rsidR="00B52825" w:rsidRPr="006C29EE" w:rsidRDefault="0061111B"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&lt;</w:t>
                  </w:r>
                  <w:r w:rsidR="00B52825" w:rsidRPr="006C29EE">
                    <w:rPr>
                      <w:rFonts w:ascii="Times New Roman" w:hAnsi="Times New Roman" w:cs="Times New Roman"/>
                      <w:snapToGrid w:val="0"/>
                      <w:sz w:val="24"/>
                      <w:szCs w:val="24"/>
                    </w:rPr>
                    <w:t>750 ml</w:t>
                  </w:r>
                </w:p>
              </w:tc>
              <w:tc>
                <w:tcPr>
                  <w:tcW w:w="3059" w:type="dxa"/>
                  <w:shd w:val="clear" w:color="auto" w:fill="auto"/>
                </w:tcPr>
                <w:p w14:paraId="2F1D9424"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&lt;15%</w:t>
                  </w:r>
                </w:p>
              </w:tc>
            </w:tr>
            <w:tr w:rsidR="00B52825" w:rsidRPr="006C29EE" w14:paraId="758ECFA0" w14:textId="77777777" w:rsidTr="0025490B">
              <w:tc>
                <w:tcPr>
                  <w:tcW w:w="3549" w:type="dxa"/>
                  <w:shd w:val="clear" w:color="auto" w:fill="auto"/>
                </w:tcPr>
                <w:p w14:paraId="65E68A06"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Gradul II (de gravitate medie)</w:t>
                  </w:r>
                </w:p>
              </w:tc>
              <w:tc>
                <w:tcPr>
                  <w:tcW w:w="3058" w:type="dxa"/>
                  <w:shd w:val="clear" w:color="auto" w:fill="auto"/>
                </w:tcPr>
                <w:p w14:paraId="584A004A"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750-1500 ml</w:t>
                  </w:r>
                </w:p>
              </w:tc>
              <w:tc>
                <w:tcPr>
                  <w:tcW w:w="3059" w:type="dxa"/>
                  <w:shd w:val="clear" w:color="auto" w:fill="auto"/>
                </w:tcPr>
                <w:p w14:paraId="29F9F73E"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15-30%</w:t>
                  </w:r>
                </w:p>
              </w:tc>
            </w:tr>
            <w:tr w:rsidR="00B52825" w:rsidRPr="006C29EE" w14:paraId="78068022" w14:textId="77777777" w:rsidTr="0025490B">
              <w:tc>
                <w:tcPr>
                  <w:tcW w:w="3549" w:type="dxa"/>
                  <w:shd w:val="clear" w:color="auto" w:fill="auto"/>
                </w:tcPr>
                <w:p w14:paraId="02C01F9F"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Gradul III (gravă)</w:t>
                  </w:r>
                </w:p>
              </w:tc>
              <w:tc>
                <w:tcPr>
                  <w:tcW w:w="3058" w:type="dxa"/>
                  <w:shd w:val="clear" w:color="auto" w:fill="auto"/>
                </w:tcPr>
                <w:p w14:paraId="1F89B8DB"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1500-2000 ml</w:t>
                  </w:r>
                </w:p>
              </w:tc>
              <w:tc>
                <w:tcPr>
                  <w:tcW w:w="3059" w:type="dxa"/>
                  <w:shd w:val="clear" w:color="auto" w:fill="auto"/>
                </w:tcPr>
                <w:p w14:paraId="018575D8"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30-40%</w:t>
                  </w:r>
                </w:p>
              </w:tc>
            </w:tr>
            <w:tr w:rsidR="00B52825" w:rsidRPr="006C29EE" w14:paraId="0F0097B5" w14:textId="77777777" w:rsidTr="0025490B">
              <w:tc>
                <w:tcPr>
                  <w:tcW w:w="3549" w:type="dxa"/>
                  <w:shd w:val="clear" w:color="auto" w:fill="auto"/>
                </w:tcPr>
                <w:p w14:paraId="2C6EA00D"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Gradul IV (extrem de gravă)</w:t>
                  </w:r>
                </w:p>
              </w:tc>
              <w:tc>
                <w:tcPr>
                  <w:tcW w:w="3058" w:type="dxa"/>
                  <w:shd w:val="clear" w:color="auto" w:fill="auto"/>
                </w:tcPr>
                <w:p w14:paraId="2AFECFF1"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&gt;2000 ml</w:t>
                  </w:r>
                </w:p>
              </w:tc>
              <w:tc>
                <w:tcPr>
                  <w:tcW w:w="3059" w:type="dxa"/>
                  <w:shd w:val="clear" w:color="auto" w:fill="auto"/>
                </w:tcPr>
                <w:p w14:paraId="0C7C1364"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&gt;40%</w:t>
                  </w:r>
                </w:p>
              </w:tc>
            </w:tr>
          </w:tbl>
          <w:p w14:paraId="24C8ACF5" w14:textId="77777777" w:rsidR="00B52825" w:rsidRPr="006C29EE" w:rsidRDefault="00B52825" w:rsidP="00310D9B">
            <w:pPr>
              <w:spacing w:before="120" w:after="120"/>
              <w:ind w:left="457" w:right="181"/>
              <w:jc w:val="both"/>
              <w:rPr>
                <w:rFonts w:ascii="Times New Roman" w:hAnsi="Times New Roman" w:cs="Times New Roman"/>
                <w:snapToGrid w:val="0"/>
                <w:sz w:val="24"/>
                <w:szCs w:val="24"/>
              </w:rPr>
            </w:pPr>
            <w:r w:rsidRPr="006C29EE">
              <w:rPr>
                <w:rFonts w:ascii="Times New Roman" w:hAnsi="Times New Roman" w:cs="Times New Roman"/>
                <w:b/>
                <w:i/>
                <w:snapToGrid w:val="0"/>
                <w:sz w:val="24"/>
                <w:szCs w:val="24"/>
              </w:rPr>
              <w:t>Notă:</w:t>
            </w:r>
            <w:r w:rsidRPr="006C29EE">
              <w:rPr>
                <w:rFonts w:ascii="Times New Roman" w:hAnsi="Times New Roman" w:cs="Times New Roman"/>
                <w:snapToGrid w:val="0"/>
                <w:sz w:val="24"/>
                <w:szCs w:val="24"/>
              </w:rPr>
              <w:t xml:space="preserve"> Necesită menţionare faptul, că indicii care indică pierderea sangvină, enumeraţi în cadrul clasificării sunt orientativi, estimaţi pentru cazul unui bărbat matur cu masa de 70 kg. </w:t>
            </w:r>
          </w:p>
          <w:p w14:paraId="41A0014E" w14:textId="77777777" w:rsidR="00B52825" w:rsidRPr="006C29EE" w:rsidRDefault="00B52825" w:rsidP="00310D9B">
            <w:pPr>
              <w:spacing w:after="120"/>
              <w:ind w:left="457" w:right="181"/>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 xml:space="preserve">Expresivitatea simptomelor obiective (paloarea tegumentelor, cianoza, frecvent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i amplitudă pulsului, scăderea tensiunii arteriale, cre</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terea frecvenţei respiratorie, dereglarea statutului psihoneurologic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diminuarea diurezei) este diversă, în funcţie de gradul de severitate al hemoragiei. </w:t>
            </w:r>
            <w:r w:rsidRPr="006C29EE">
              <w:rPr>
                <w:rFonts w:ascii="Times New Roman" w:hAnsi="Times New Roman" w:cs="Times New Roman"/>
                <w:b/>
                <w:i/>
                <w:sz w:val="24"/>
                <w:szCs w:val="24"/>
              </w:rPr>
              <w:t>(clasa de recomandare IIa)</w:t>
            </w:r>
          </w:p>
          <w:p w14:paraId="74BFEAF0" w14:textId="77777777" w:rsidR="00B40D4E" w:rsidRDefault="00B40D4E" w:rsidP="00310D9B">
            <w:pPr>
              <w:spacing w:after="120"/>
              <w:ind w:left="457" w:right="181"/>
              <w:jc w:val="both"/>
              <w:rPr>
                <w:rFonts w:ascii="Times New Roman" w:hAnsi="Times New Roman" w:cs="Times New Roman"/>
                <w:b/>
                <w:snapToGrid w:val="0"/>
                <w:sz w:val="24"/>
                <w:szCs w:val="24"/>
              </w:rPr>
            </w:pPr>
          </w:p>
          <w:p w14:paraId="325EE00F" w14:textId="1BC41F71" w:rsidR="00F430EE" w:rsidRPr="006C29EE" w:rsidRDefault="00B52825" w:rsidP="00310D9B">
            <w:pPr>
              <w:spacing w:after="120"/>
              <w:ind w:left="457" w:right="181"/>
              <w:jc w:val="both"/>
              <w:rPr>
                <w:rFonts w:ascii="Times New Roman" w:hAnsi="Times New Roman" w:cs="Times New Roman"/>
                <w:b/>
                <w:i/>
                <w:snapToGrid w:val="0"/>
                <w:sz w:val="28"/>
                <w:szCs w:val="28"/>
              </w:rPr>
            </w:pPr>
            <w:r w:rsidRPr="006C29EE">
              <w:rPr>
                <w:rFonts w:ascii="Times New Roman" w:hAnsi="Times New Roman" w:cs="Times New Roman"/>
                <w:b/>
                <w:snapToGrid w:val="0"/>
                <w:sz w:val="24"/>
                <w:szCs w:val="24"/>
              </w:rPr>
              <w:lastRenderedPageBreak/>
              <w:t>Tabelul 4. Expresia simptomelor obiective în funcţie de severitate</w:t>
            </w:r>
            <w:r w:rsidR="00753E9B" w:rsidRPr="006C29EE">
              <w:rPr>
                <w:rFonts w:ascii="Times New Roman" w:hAnsi="Times New Roman" w:cs="Times New Roman"/>
                <w:b/>
                <w:snapToGrid w:val="0"/>
                <w:sz w:val="24"/>
                <w:szCs w:val="24"/>
              </w:rPr>
              <w:t>a</w:t>
            </w:r>
            <w:r w:rsidRPr="006C29EE">
              <w:rPr>
                <w:rFonts w:ascii="Times New Roman" w:hAnsi="Times New Roman" w:cs="Times New Roman"/>
                <w:b/>
                <w:snapToGrid w:val="0"/>
                <w:sz w:val="24"/>
                <w:szCs w:val="24"/>
              </w:rPr>
              <w:t xml:space="preserve"> pierderii sangvine.</w:t>
            </w:r>
            <w:r w:rsidRPr="006C29EE">
              <w:rPr>
                <w:rFonts w:ascii="Times New Roman" w:hAnsi="Times New Roman" w:cs="Times New Roman"/>
                <w:snapToGrid w:val="0"/>
                <w:sz w:val="24"/>
                <w:szCs w:val="24"/>
              </w:rPr>
              <w:t xml:space="preserve"> </w:t>
            </w:r>
            <w:r w:rsidRPr="006C29EE">
              <w:rPr>
                <w:rFonts w:ascii="Times New Roman" w:hAnsi="Times New Roman" w:cs="Times New Roman"/>
                <w:b/>
                <w:i/>
                <w:sz w:val="24"/>
                <w:szCs w:val="24"/>
              </w:rPr>
              <w:t>(clasa de recomandare IIa)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74"/>
              <w:gridCol w:w="1574"/>
              <w:gridCol w:w="1574"/>
              <w:gridCol w:w="1575"/>
            </w:tblGrid>
            <w:tr w:rsidR="00B52825" w:rsidRPr="006C29EE" w14:paraId="03327D60" w14:textId="77777777" w:rsidTr="0025490B">
              <w:tc>
                <w:tcPr>
                  <w:tcW w:w="3369" w:type="dxa"/>
                  <w:shd w:val="clear" w:color="auto" w:fill="auto"/>
                </w:tcPr>
                <w:p w14:paraId="7CC6674D" w14:textId="77777777" w:rsidR="00B52825" w:rsidRPr="006C29EE" w:rsidRDefault="00B52825" w:rsidP="00310D9B">
                  <w:pPr>
                    <w:spacing w:after="120"/>
                    <w:jc w:val="both"/>
                    <w:rPr>
                      <w:rFonts w:ascii="Times New Roman" w:hAnsi="Times New Roman" w:cs="Times New Roman"/>
                      <w:b/>
                      <w:snapToGrid w:val="0"/>
                      <w:sz w:val="24"/>
                      <w:szCs w:val="24"/>
                    </w:rPr>
                  </w:pPr>
                </w:p>
              </w:tc>
              <w:tc>
                <w:tcPr>
                  <w:tcW w:w="1574" w:type="dxa"/>
                  <w:shd w:val="clear" w:color="auto" w:fill="auto"/>
                </w:tcPr>
                <w:p w14:paraId="6275FC97" w14:textId="77777777" w:rsidR="00B52825" w:rsidRPr="006C29EE" w:rsidRDefault="00B52825" w:rsidP="00310D9B">
                  <w:pPr>
                    <w:spacing w:after="120"/>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Gradul I</w:t>
                  </w:r>
                </w:p>
              </w:tc>
              <w:tc>
                <w:tcPr>
                  <w:tcW w:w="1574" w:type="dxa"/>
                  <w:shd w:val="clear" w:color="auto" w:fill="auto"/>
                </w:tcPr>
                <w:p w14:paraId="6368245D" w14:textId="77777777" w:rsidR="00B52825" w:rsidRPr="006C29EE" w:rsidRDefault="00B52825" w:rsidP="00310D9B">
                  <w:pPr>
                    <w:spacing w:after="120"/>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Gradul II</w:t>
                  </w:r>
                </w:p>
              </w:tc>
              <w:tc>
                <w:tcPr>
                  <w:tcW w:w="1574" w:type="dxa"/>
                  <w:shd w:val="clear" w:color="auto" w:fill="auto"/>
                </w:tcPr>
                <w:p w14:paraId="2D47F920" w14:textId="77777777" w:rsidR="00B52825" w:rsidRPr="006C29EE" w:rsidRDefault="00B52825" w:rsidP="00310D9B">
                  <w:pPr>
                    <w:spacing w:after="120"/>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Gradul III</w:t>
                  </w:r>
                </w:p>
              </w:tc>
              <w:tc>
                <w:tcPr>
                  <w:tcW w:w="1575" w:type="dxa"/>
                  <w:shd w:val="clear" w:color="auto" w:fill="auto"/>
                </w:tcPr>
                <w:p w14:paraId="3D2D0556" w14:textId="77777777" w:rsidR="00B52825" w:rsidRPr="006C29EE" w:rsidRDefault="00B52825" w:rsidP="00310D9B">
                  <w:pPr>
                    <w:spacing w:after="120"/>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Gr</w:t>
                  </w:r>
                  <w:r w:rsidR="0025490B" w:rsidRPr="006C29EE">
                    <w:rPr>
                      <w:rFonts w:ascii="Times New Roman" w:hAnsi="Times New Roman" w:cs="Times New Roman"/>
                      <w:b/>
                      <w:snapToGrid w:val="0"/>
                      <w:sz w:val="24"/>
                      <w:szCs w:val="24"/>
                    </w:rPr>
                    <w:t xml:space="preserve">adul </w:t>
                  </w:r>
                  <w:r w:rsidRPr="006C29EE">
                    <w:rPr>
                      <w:rFonts w:ascii="Times New Roman" w:hAnsi="Times New Roman" w:cs="Times New Roman"/>
                      <w:b/>
                      <w:snapToGrid w:val="0"/>
                      <w:sz w:val="24"/>
                      <w:szCs w:val="24"/>
                    </w:rPr>
                    <w:t>IV</w:t>
                  </w:r>
                </w:p>
              </w:tc>
            </w:tr>
            <w:tr w:rsidR="00B52825" w:rsidRPr="006C29EE" w14:paraId="598DC41A" w14:textId="77777777" w:rsidTr="0025490B">
              <w:tc>
                <w:tcPr>
                  <w:tcW w:w="3369" w:type="dxa"/>
                  <w:shd w:val="clear" w:color="auto" w:fill="auto"/>
                </w:tcPr>
                <w:p w14:paraId="43008A24"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Volumul pierderii sangvine (ml)</w:t>
                  </w:r>
                </w:p>
              </w:tc>
              <w:tc>
                <w:tcPr>
                  <w:tcW w:w="1574" w:type="dxa"/>
                  <w:shd w:val="clear" w:color="auto" w:fill="auto"/>
                </w:tcPr>
                <w:p w14:paraId="06C05EC0"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&lt;750</w:t>
                  </w:r>
                </w:p>
              </w:tc>
              <w:tc>
                <w:tcPr>
                  <w:tcW w:w="1574" w:type="dxa"/>
                  <w:shd w:val="clear" w:color="auto" w:fill="auto"/>
                </w:tcPr>
                <w:p w14:paraId="1CFFA3CD"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750-1500</w:t>
                  </w:r>
                </w:p>
              </w:tc>
              <w:tc>
                <w:tcPr>
                  <w:tcW w:w="1574" w:type="dxa"/>
                  <w:shd w:val="clear" w:color="auto" w:fill="auto"/>
                </w:tcPr>
                <w:p w14:paraId="163B9DDB"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1500-2000</w:t>
                  </w:r>
                </w:p>
              </w:tc>
              <w:tc>
                <w:tcPr>
                  <w:tcW w:w="1575" w:type="dxa"/>
                  <w:shd w:val="clear" w:color="auto" w:fill="auto"/>
                </w:tcPr>
                <w:p w14:paraId="08239EBF"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&gt;2000</w:t>
                  </w:r>
                </w:p>
              </w:tc>
            </w:tr>
            <w:tr w:rsidR="00B52825" w:rsidRPr="006C29EE" w14:paraId="55DA1CDE" w14:textId="77777777" w:rsidTr="0025490B">
              <w:tc>
                <w:tcPr>
                  <w:tcW w:w="3369" w:type="dxa"/>
                  <w:shd w:val="clear" w:color="auto" w:fill="auto"/>
                </w:tcPr>
                <w:p w14:paraId="2EA8F48F"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Frecvenţa pulsului (băt/min)</w:t>
                  </w:r>
                </w:p>
              </w:tc>
              <w:tc>
                <w:tcPr>
                  <w:tcW w:w="1574" w:type="dxa"/>
                  <w:shd w:val="clear" w:color="auto" w:fill="auto"/>
                </w:tcPr>
                <w:p w14:paraId="22BAE6FF"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&lt;100</w:t>
                  </w:r>
                </w:p>
              </w:tc>
              <w:tc>
                <w:tcPr>
                  <w:tcW w:w="1574" w:type="dxa"/>
                  <w:shd w:val="clear" w:color="auto" w:fill="auto"/>
                </w:tcPr>
                <w:p w14:paraId="773C7E54"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&gt;100</w:t>
                  </w:r>
                </w:p>
              </w:tc>
              <w:tc>
                <w:tcPr>
                  <w:tcW w:w="1574" w:type="dxa"/>
                  <w:shd w:val="clear" w:color="auto" w:fill="auto"/>
                </w:tcPr>
                <w:p w14:paraId="66C75779"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&gt;120</w:t>
                  </w:r>
                </w:p>
              </w:tc>
              <w:tc>
                <w:tcPr>
                  <w:tcW w:w="1575" w:type="dxa"/>
                  <w:shd w:val="clear" w:color="auto" w:fill="auto"/>
                </w:tcPr>
                <w:p w14:paraId="087399A6"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&gt;140</w:t>
                  </w:r>
                </w:p>
              </w:tc>
            </w:tr>
            <w:tr w:rsidR="00B52825" w:rsidRPr="006C29EE" w14:paraId="6D482B37" w14:textId="77777777" w:rsidTr="0025490B">
              <w:tc>
                <w:tcPr>
                  <w:tcW w:w="3369" w:type="dxa"/>
                  <w:shd w:val="clear" w:color="auto" w:fill="auto"/>
                </w:tcPr>
                <w:p w14:paraId="2B9246E4"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Amplituda pulsului</w:t>
                  </w:r>
                </w:p>
              </w:tc>
              <w:tc>
                <w:tcPr>
                  <w:tcW w:w="1574" w:type="dxa"/>
                  <w:shd w:val="clear" w:color="auto" w:fill="auto"/>
                </w:tcPr>
                <w:p w14:paraId="25B6754B"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Normală / crescută</w:t>
                  </w:r>
                </w:p>
              </w:tc>
              <w:tc>
                <w:tcPr>
                  <w:tcW w:w="1574" w:type="dxa"/>
                  <w:shd w:val="clear" w:color="auto" w:fill="auto"/>
                </w:tcPr>
                <w:p w14:paraId="63BE7744"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Scăzută</w:t>
                  </w:r>
                </w:p>
              </w:tc>
              <w:tc>
                <w:tcPr>
                  <w:tcW w:w="1574" w:type="dxa"/>
                  <w:shd w:val="clear" w:color="auto" w:fill="auto"/>
                </w:tcPr>
                <w:p w14:paraId="1CF24E50"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Filiform</w:t>
                  </w:r>
                </w:p>
              </w:tc>
              <w:tc>
                <w:tcPr>
                  <w:tcW w:w="1575" w:type="dxa"/>
                  <w:shd w:val="clear" w:color="auto" w:fill="auto"/>
                </w:tcPr>
                <w:p w14:paraId="16B3080A"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Filiform / nu se determină</w:t>
                  </w:r>
                </w:p>
              </w:tc>
            </w:tr>
            <w:tr w:rsidR="00B52825" w:rsidRPr="006C29EE" w14:paraId="387EA6B5" w14:textId="77777777" w:rsidTr="0025490B">
              <w:tc>
                <w:tcPr>
                  <w:tcW w:w="3369" w:type="dxa"/>
                  <w:shd w:val="clear" w:color="auto" w:fill="auto"/>
                </w:tcPr>
                <w:p w14:paraId="04AED70B"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TA</w:t>
                  </w:r>
                </w:p>
              </w:tc>
              <w:tc>
                <w:tcPr>
                  <w:tcW w:w="1574" w:type="dxa"/>
                  <w:shd w:val="clear" w:color="auto" w:fill="auto"/>
                </w:tcPr>
                <w:p w14:paraId="427C706D"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Normală</w:t>
                  </w:r>
                </w:p>
              </w:tc>
              <w:tc>
                <w:tcPr>
                  <w:tcW w:w="1574" w:type="dxa"/>
                  <w:shd w:val="clear" w:color="auto" w:fill="auto"/>
                </w:tcPr>
                <w:p w14:paraId="3AF1DE9D"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Normală</w:t>
                  </w:r>
                </w:p>
              </w:tc>
              <w:tc>
                <w:tcPr>
                  <w:tcW w:w="1574" w:type="dxa"/>
                  <w:shd w:val="clear" w:color="auto" w:fill="auto"/>
                </w:tcPr>
                <w:p w14:paraId="6BF5FEC8"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Scăzută</w:t>
                  </w:r>
                </w:p>
              </w:tc>
              <w:tc>
                <w:tcPr>
                  <w:tcW w:w="1575" w:type="dxa"/>
                  <w:shd w:val="clear" w:color="auto" w:fill="auto"/>
                </w:tcPr>
                <w:p w14:paraId="573C1F03"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Scăzută</w:t>
                  </w:r>
                </w:p>
              </w:tc>
            </w:tr>
            <w:tr w:rsidR="00B52825" w:rsidRPr="006C29EE" w14:paraId="1FB6F5A6" w14:textId="77777777" w:rsidTr="0025490B">
              <w:tc>
                <w:tcPr>
                  <w:tcW w:w="3369" w:type="dxa"/>
                  <w:shd w:val="clear" w:color="auto" w:fill="auto"/>
                </w:tcPr>
                <w:p w14:paraId="6DCE47D1"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Frecvenţa respiraţiei (resp/min)</w:t>
                  </w:r>
                </w:p>
              </w:tc>
              <w:tc>
                <w:tcPr>
                  <w:tcW w:w="1574" w:type="dxa"/>
                  <w:shd w:val="clear" w:color="auto" w:fill="auto"/>
                </w:tcPr>
                <w:p w14:paraId="1DA60381"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14-20</w:t>
                  </w:r>
                </w:p>
              </w:tc>
              <w:tc>
                <w:tcPr>
                  <w:tcW w:w="1574" w:type="dxa"/>
                  <w:shd w:val="clear" w:color="auto" w:fill="auto"/>
                </w:tcPr>
                <w:p w14:paraId="04E138F8"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20-30</w:t>
                  </w:r>
                </w:p>
              </w:tc>
              <w:tc>
                <w:tcPr>
                  <w:tcW w:w="1574" w:type="dxa"/>
                  <w:shd w:val="clear" w:color="auto" w:fill="auto"/>
                </w:tcPr>
                <w:p w14:paraId="4F53320C"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30-40</w:t>
                  </w:r>
                </w:p>
              </w:tc>
              <w:tc>
                <w:tcPr>
                  <w:tcW w:w="1575" w:type="dxa"/>
                  <w:shd w:val="clear" w:color="auto" w:fill="auto"/>
                </w:tcPr>
                <w:p w14:paraId="45B3D9CA"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&gt;40</w:t>
                  </w:r>
                </w:p>
              </w:tc>
            </w:tr>
            <w:tr w:rsidR="00B52825" w:rsidRPr="006C29EE" w14:paraId="5B4674BF" w14:textId="77777777" w:rsidTr="0025490B">
              <w:tc>
                <w:tcPr>
                  <w:tcW w:w="3369" w:type="dxa"/>
                  <w:shd w:val="clear" w:color="auto" w:fill="auto"/>
                </w:tcPr>
                <w:p w14:paraId="48FA9DEC"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Diureza (ml/oră)</w:t>
                  </w:r>
                </w:p>
              </w:tc>
              <w:tc>
                <w:tcPr>
                  <w:tcW w:w="1574" w:type="dxa"/>
                  <w:shd w:val="clear" w:color="auto" w:fill="auto"/>
                </w:tcPr>
                <w:p w14:paraId="51893E8D"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&gt;30</w:t>
                  </w:r>
                </w:p>
              </w:tc>
              <w:tc>
                <w:tcPr>
                  <w:tcW w:w="1574" w:type="dxa"/>
                  <w:shd w:val="clear" w:color="auto" w:fill="auto"/>
                </w:tcPr>
                <w:p w14:paraId="19317C92"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20-30</w:t>
                  </w:r>
                </w:p>
              </w:tc>
              <w:tc>
                <w:tcPr>
                  <w:tcW w:w="1574" w:type="dxa"/>
                  <w:shd w:val="clear" w:color="auto" w:fill="auto"/>
                </w:tcPr>
                <w:p w14:paraId="1A849C3F"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5-15</w:t>
                  </w:r>
                </w:p>
              </w:tc>
              <w:tc>
                <w:tcPr>
                  <w:tcW w:w="1575" w:type="dxa"/>
                  <w:shd w:val="clear" w:color="auto" w:fill="auto"/>
                </w:tcPr>
                <w:p w14:paraId="6C6AE0FF"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Oligoanurie</w:t>
                  </w:r>
                </w:p>
              </w:tc>
            </w:tr>
            <w:tr w:rsidR="00B52825" w:rsidRPr="006C29EE" w14:paraId="6017ECF6" w14:textId="77777777" w:rsidTr="0025490B">
              <w:tc>
                <w:tcPr>
                  <w:tcW w:w="3369" w:type="dxa"/>
                  <w:shd w:val="clear" w:color="auto" w:fill="auto"/>
                </w:tcPr>
                <w:p w14:paraId="38F9A29F"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 xml:space="preserve">Starea psihică a pacientului </w:t>
                  </w:r>
                </w:p>
              </w:tc>
              <w:tc>
                <w:tcPr>
                  <w:tcW w:w="1574" w:type="dxa"/>
                  <w:shd w:val="clear" w:color="auto" w:fill="auto"/>
                </w:tcPr>
                <w:p w14:paraId="5BE0826E"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Obi</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nuită</w:t>
                  </w:r>
                </w:p>
              </w:tc>
              <w:tc>
                <w:tcPr>
                  <w:tcW w:w="1574" w:type="dxa"/>
                  <w:shd w:val="clear" w:color="auto" w:fill="auto"/>
                </w:tcPr>
                <w:p w14:paraId="4EF8998A"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Agitat</w:t>
                  </w:r>
                </w:p>
              </w:tc>
              <w:tc>
                <w:tcPr>
                  <w:tcW w:w="1574" w:type="dxa"/>
                  <w:shd w:val="clear" w:color="auto" w:fill="auto"/>
                </w:tcPr>
                <w:p w14:paraId="32272C55"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Inhibat</w:t>
                  </w:r>
                </w:p>
              </w:tc>
              <w:tc>
                <w:tcPr>
                  <w:tcW w:w="1575" w:type="dxa"/>
                  <w:shd w:val="clear" w:color="auto" w:fill="auto"/>
                </w:tcPr>
                <w:p w14:paraId="23DC939E" w14:textId="77777777" w:rsidR="00B52825" w:rsidRPr="006C29EE" w:rsidRDefault="00B52825" w:rsidP="00310D9B">
                  <w:pPr>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Somnolent</w:t>
                  </w:r>
                </w:p>
              </w:tc>
            </w:tr>
          </w:tbl>
          <w:p w14:paraId="10EA8E09" w14:textId="77777777" w:rsidR="00B52825" w:rsidRPr="006C29EE" w:rsidRDefault="00B52825" w:rsidP="00310D9B">
            <w:pPr>
              <w:spacing w:after="120"/>
              <w:jc w:val="both"/>
              <w:rPr>
                <w:rFonts w:ascii="Times New Roman" w:hAnsi="Times New Roman" w:cs="Times New Roman"/>
                <w:b/>
                <w:i/>
                <w:snapToGrid w:val="0"/>
                <w:sz w:val="28"/>
                <w:szCs w:val="28"/>
              </w:rPr>
            </w:pPr>
          </w:p>
        </w:tc>
      </w:tr>
    </w:tbl>
    <w:p w14:paraId="68FA3758" w14:textId="77777777" w:rsidR="00F430EE" w:rsidRPr="006C29EE" w:rsidRDefault="00F430EE" w:rsidP="00310D9B">
      <w:pPr>
        <w:spacing w:after="120"/>
        <w:jc w:val="both"/>
        <w:rPr>
          <w:rFonts w:ascii="Times New Roman" w:hAnsi="Times New Roman" w:cs="Times New Roman"/>
          <w:b/>
          <w:i/>
          <w:snapToGrid w:val="0"/>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B52825" w:rsidRPr="006C29EE" w14:paraId="68F28118" w14:textId="77777777" w:rsidTr="0025490B">
        <w:tc>
          <w:tcPr>
            <w:tcW w:w="9918" w:type="dxa"/>
            <w:shd w:val="clear" w:color="auto" w:fill="auto"/>
          </w:tcPr>
          <w:p w14:paraId="622A0C39" w14:textId="77777777" w:rsidR="00B52825" w:rsidRPr="006C29EE" w:rsidRDefault="00B52825" w:rsidP="00310D9B">
            <w:pPr>
              <w:pStyle w:val="Indentcorptext"/>
              <w:spacing w:after="120" w:line="240" w:lineRule="auto"/>
              <w:ind w:left="457" w:right="181" w:firstLine="0"/>
              <w:rPr>
                <w:rFonts w:ascii="Times New Roman" w:hAnsi="Times New Roman" w:cs="Times New Roman"/>
                <w:b/>
                <w:i/>
                <w:snapToGrid w:val="0"/>
              </w:rPr>
            </w:pPr>
            <w:r w:rsidRPr="006C29EE">
              <w:rPr>
                <w:rFonts w:ascii="Times New Roman" w:hAnsi="Times New Roman" w:cs="Times New Roman"/>
                <w:b/>
              </w:rPr>
              <w:t xml:space="preserve">Caseta 13. </w:t>
            </w:r>
            <w:r w:rsidRPr="006C29EE">
              <w:rPr>
                <w:rFonts w:ascii="Times New Roman" w:hAnsi="Times New Roman" w:cs="Times New Roman"/>
                <w:b/>
                <w:i/>
                <w:snapToGrid w:val="0"/>
              </w:rPr>
              <w:t xml:space="preserve">Frecvenţa controlului de laborator al hemoglobinei </w:t>
            </w:r>
            <w:r w:rsidR="00A27883" w:rsidRPr="006C29EE">
              <w:rPr>
                <w:rFonts w:ascii="Times New Roman" w:hAnsi="Times New Roman" w:cs="Times New Roman"/>
                <w:b/>
                <w:i/>
                <w:snapToGrid w:val="0"/>
              </w:rPr>
              <w:t>ş</w:t>
            </w:r>
            <w:r w:rsidRPr="006C29EE">
              <w:rPr>
                <w:rFonts w:ascii="Times New Roman" w:hAnsi="Times New Roman" w:cs="Times New Roman"/>
                <w:b/>
                <w:i/>
                <w:snapToGrid w:val="0"/>
              </w:rPr>
              <w:t>i hematocritului la bolnavii cu UGDH.</w:t>
            </w:r>
          </w:p>
          <w:p w14:paraId="0223DE12" w14:textId="77777777" w:rsidR="00B52825" w:rsidRPr="006C29EE" w:rsidRDefault="00B52825" w:rsidP="00310D9B">
            <w:pPr>
              <w:pStyle w:val="Indentcorptext"/>
              <w:numPr>
                <w:ilvl w:val="0"/>
                <w:numId w:val="46"/>
              </w:numPr>
              <w:spacing w:after="120" w:line="240" w:lineRule="auto"/>
              <w:ind w:left="457" w:right="181" w:hanging="457"/>
              <w:rPr>
                <w:rFonts w:ascii="Times New Roman" w:hAnsi="Times New Roman" w:cs="Times New Roman"/>
                <w:snapToGrid w:val="0"/>
              </w:rPr>
            </w:pPr>
            <w:r w:rsidRPr="006C29EE">
              <w:rPr>
                <w:rFonts w:ascii="Times New Roman" w:hAnsi="Times New Roman" w:cs="Times New Roman"/>
                <w:snapToGrid w:val="0"/>
              </w:rPr>
              <w:t xml:space="preserve">Prima analiză se efectuează îndată la spitalizarea pacientului în staţionar. </w:t>
            </w:r>
            <w:r w:rsidRPr="006C29EE">
              <w:rPr>
                <w:rFonts w:ascii="Times New Roman" w:hAnsi="Times New Roman" w:cs="Times New Roman"/>
                <w:b/>
                <w:i/>
              </w:rPr>
              <w:t>(clasa de recomandare I)</w:t>
            </w:r>
            <w:r w:rsidRPr="006C29EE">
              <w:rPr>
                <w:rFonts w:ascii="Times New Roman" w:hAnsi="Times New Roman" w:cs="Times New Roman"/>
                <w:snapToGrid w:val="0"/>
              </w:rPr>
              <w:t xml:space="preserve"> </w:t>
            </w:r>
          </w:p>
          <w:p w14:paraId="350B1994" w14:textId="77777777" w:rsidR="00B52825" w:rsidRPr="006C29EE" w:rsidRDefault="00B52825" w:rsidP="00310D9B">
            <w:pPr>
              <w:pStyle w:val="Indentcorptext"/>
              <w:numPr>
                <w:ilvl w:val="0"/>
                <w:numId w:val="46"/>
              </w:numPr>
              <w:spacing w:after="120" w:line="240" w:lineRule="auto"/>
              <w:ind w:left="457" w:right="181" w:hanging="457"/>
              <w:rPr>
                <w:rFonts w:ascii="Times New Roman" w:hAnsi="Times New Roman" w:cs="Times New Roman"/>
                <w:b/>
                <w:snapToGrid w:val="0"/>
              </w:rPr>
            </w:pPr>
            <w:r w:rsidRPr="006C29EE">
              <w:rPr>
                <w:rFonts w:ascii="Times New Roman" w:hAnsi="Times New Roman" w:cs="Times New Roman"/>
                <w:snapToGrid w:val="0"/>
              </w:rPr>
              <w:t xml:space="preserve">Efectuarea analizei a doua este recomandată peste 15-20 minute după finisarea infuziei primare bolus de cristaloizi. </w:t>
            </w:r>
            <w:r w:rsidRPr="006C29EE">
              <w:rPr>
                <w:rFonts w:ascii="Times New Roman" w:hAnsi="Times New Roman" w:cs="Times New Roman"/>
                <w:b/>
                <w:i/>
              </w:rPr>
              <w:t>(clasa de recomandare IIa)</w:t>
            </w:r>
          </w:p>
          <w:p w14:paraId="05E10FB9" w14:textId="77777777" w:rsidR="00B52825" w:rsidRPr="006C29EE" w:rsidRDefault="00B52825" w:rsidP="00310D9B">
            <w:pPr>
              <w:pStyle w:val="Indentcorptext"/>
              <w:numPr>
                <w:ilvl w:val="0"/>
                <w:numId w:val="46"/>
              </w:numPr>
              <w:spacing w:after="120" w:line="240" w:lineRule="auto"/>
              <w:ind w:left="457" w:right="181" w:hanging="457"/>
              <w:rPr>
                <w:rFonts w:ascii="Times New Roman" w:hAnsi="Times New Roman" w:cs="Times New Roman"/>
                <w:b/>
                <w:snapToGrid w:val="0"/>
              </w:rPr>
            </w:pPr>
            <w:r w:rsidRPr="006C29EE">
              <w:rPr>
                <w:rFonts w:ascii="Times New Roman" w:hAnsi="Times New Roman" w:cs="Times New Roman"/>
                <w:snapToGrid w:val="0"/>
              </w:rPr>
              <w:t xml:space="preserve">Ulterior, după stabilizarea hemodinamică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aprecierea sursei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a activităţii hemoragiei, controlul de laborator al hematiilor este necesar fiecare 6-8 ore. </w:t>
            </w:r>
            <w:r w:rsidRPr="006C29EE">
              <w:rPr>
                <w:rFonts w:ascii="Times New Roman" w:hAnsi="Times New Roman" w:cs="Times New Roman"/>
                <w:b/>
                <w:i/>
              </w:rPr>
              <w:t>(clasa de recomandare IIb)</w:t>
            </w:r>
          </w:p>
          <w:p w14:paraId="2624E53B" w14:textId="77777777" w:rsidR="00B52825" w:rsidRPr="006C29EE" w:rsidRDefault="00B52825" w:rsidP="00310D9B">
            <w:pPr>
              <w:pStyle w:val="Indentcorptext"/>
              <w:numPr>
                <w:ilvl w:val="0"/>
                <w:numId w:val="46"/>
              </w:numPr>
              <w:spacing w:after="120" w:line="240" w:lineRule="auto"/>
              <w:ind w:left="457" w:right="181" w:hanging="457"/>
              <w:rPr>
                <w:rFonts w:ascii="Times New Roman" w:hAnsi="Times New Roman" w:cs="Times New Roman"/>
                <w:b/>
                <w:snapToGrid w:val="0"/>
              </w:rPr>
            </w:pPr>
            <w:r w:rsidRPr="006C29EE">
              <w:rPr>
                <w:rFonts w:ascii="Times New Roman" w:hAnsi="Times New Roman" w:cs="Times New Roman"/>
                <w:snapToGrid w:val="0"/>
              </w:rPr>
              <w:t xml:space="preserve">Analizele suplimentare se efectuează după fiecare hemotransfuzie, în cazul suspiciunii de resângerare sau a agravării inexplicabile a stării pacientului. </w:t>
            </w:r>
            <w:r w:rsidRPr="006C29EE">
              <w:rPr>
                <w:rFonts w:ascii="Times New Roman" w:hAnsi="Times New Roman" w:cs="Times New Roman"/>
                <w:b/>
                <w:i/>
              </w:rPr>
              <w:t>(clasa de recomandare I)</w:t>
            </w:r>
          </w:p>
          <w:p w14:paraId="707AC4AC" w14:textId="77777777" w:rsidR="00B52825" w:rsidRPr="006C29EE" w:rsidRDefault="00B52825" w:rsidP="00310D9B">
            <w:pPr>
              <w:pStyle w:val="Indentcorptext"/>
              <w:numPr>
                <w:ilvl w:val="0"/>
                <w:numId w:val="46"/>
              </w:numPr>
              <w:spacing w:after="120" w:line="240" w:lineRule="auto"/>
              <w:ind w:left="457" w:right="181" w:hanging="457"/>
              <w:rPr>
                <w:rFonts w:ascii="Times New Roman" w:hAnsi="Times New Roman" w:cs="Times New Roman"/>
                <w:b/>
                <w:snapToGrid w:val="0"/>
              </w:rPr>
            </w:pPr>
            <w:r w:rsidRPr="006C29EE">
              <w:rPr>
                <w:rFonts w:ascii="Times New Roman" w:hAnsi="Times New Roman" w:cs="Times New Roman"/>
                <w:snapToGrid w:val="0"/>
              </w:rPr>
              <w:t xml:space="preserve">Frecvenţa controlului de laborator poate fi corijată fiecare 24 ore, dacă sunt semne că hemoragia s-a stopat definitiv. </w:t>
            </w:r>
            <w:r w:rsidRPr="006C29EE">
              <w:rPr>
                <w:rFonts w:ascii="Times New Roman" w:hAnsi="Times New Roman" w:cs="Times New Roman"/>
                <w:b/>
                <w:i/>
              </w:rPr>
              <w:t>(clasa de recomandare IIa)</w:t>
            </w:r>
          </w:p>
          <w:p w14:paraId="30D7FC30" w14:textId="77777777" w:rsidR="00B52825" w:rsidRPr="006C29EE" w:rsidRDefault="00B52825" w:rsidP="00310D9B">
            <w:pPr>
              <w:pStyle w:val="Indentcorptext"/>
              <w:numPr>
                <w:ilvl w:val="0"/>
                <w:numId w:val="46"/>
              </w:numPr>
              <w:spacing w:after="120" w:line="240" w:lineRule="auto"/>
              <w:ind w:left="457" w:right="181" w:hanging="457"/>
              <w:rPr>
                <w:rFonts w:ascii="Times New Roman" w:hAnsi="Times New Roman" w:cs="Times New Roman"/>
                <w:b/>
                <w:i/>
                <w:snapToGrid w:val="0"/>
                <w:sz w:val="28"/>
                <w:szCs w:val="28"/>
              </w:rPr>
            </w:pPr>
            <w:r w:rsidRPr="006C29EE">
              <w:rPr>
                <w:rFonts w:ascii="Times New Roman" w:hAnsi="Times New Roman" w:cs="Times New Roman"/>
                <w:snapToGrid w:val="0"/>
              </w:rPr>
              <w:t xml:space="preserve">La expirarea perioadei acute a hemoragiei (3-5 zile) controlul Hb </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i a Ht se poate de efectuat de două ori sau o dată în 24 ore. </w:t>
            </w:r>
            <w:r w:rsidRPr="006C29EE">
              <w:rPr>
                <w:rFonts w:ascii="Times New Roman" w:hAnsi="Times New Roman" w:cs="Times New Roman"/>
                <w:b/>
                <w:i/>
              </w:rPr>
              <w:t>(clasa de recomandare IIb)</w:t>
            </w:r>
          </w:p>
        </w:tc>
      </w:tr>
    </w:tbl>
    <w:p w14:paraId="3A4F76BF" w14:textId="77777777" w:rsidR="00F430EE" w:rsidRPr="006C29EE" w:rsidRDefault="00F430EE" w:rsidP="00310D9B">
      <w:pPr>
        <w:spacing w:after="120"/>
        <w:jc w:val="both"/>
        <w:rPr>
          <w:rFonts w:ascii="Times New Roman" w:hAnsi="Times New Roman" w:cs="Times New Roman"/>
          <w:b/>
          <w:i/>
          <w:snapToGrid w:val="0"/>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B52825" w:rsidRPr="006C29EE" w14:paraId="4B258E07" w14:textId="77777777" w:rsidTr="0025490B">
        <w:tc>
          <w:tcPr>
            <w:tcW w:w="9918" w:type="dxa"/>
            <w:shd w:val="clear" w:color="auto" w:fill="auto"/>
          </w:tcPr>
          <w:p w14:paraId="158B4EFD" w14:textId="77777777" w:rsidR="00B52825" w:rsidRPr="006C29EE" w:rsidRDefault="00B52825" w:rsidP="00310D9B">
            <w:pPr>
              <w:spacing w:after="120"/>
              <w:ind w:left="180" w:firstLine="277"/>
              <w:jc w:val="both"/>
              <w:rPr>
                <w:rFonts w:ascii="Times New Roman" w:eastAsia="Calibri" w:hAnsi="Times New Roman" w:cs="Times New Roman"/>
                <w:b/>
                <w:snapToGrid w:val="0"/>
                <w:sz w:val="24"/>
                <w:szCs w:val="24"/>
              </w:rPr>
            </w:pPr>
            <w:r w:rsidRPr="006C29EE">
              <w:rPr>
                <w:rFonts w:ascii="Times New Roman" w:hAnsi="Times New Roman" w:cs="Times New Roman"/>
                <w:b/>
                <w:sz w:val="24"/>
                <w:szCs w:val="24"/>
              </w:rPr>
              <w:t xml:space="preserve">Caseta 14. </w:t>
            </w:r>
            <w:r w:rsidRPr="006C29EE">
              <w:rPr>
                <w:rFonts w:ascii="Times New Roman" w:eastAsia="Calibri" w:hAnsi="Times New Roman" w:cs="Times New Roman"/>
                <w:b/>
                <w:i/>
                <w:snapToGrid w:val="0"/>
                <w:sz w:val="24"/>
                <w:szCs w:val="24"/>
              </w:rPr>
              <w:t>Sonda nazogastrică.</w:t>
            </w:r>
          </w:p>
          <w:p w14:paraId="1C61EBF8" w14:textId="77777777" w:rsidR="00B52825" w:rsidRPr="006C29EE" w:rsidRDefault="00B52825" w:rsidP="00310D9B">
            <w:pPr>
              <w:numPr>
                <w:ilvl w:val="0"/>
                <w:numId w:val="47"/>
              </w:numPr>
              <w:spacing w:after="120"/>
              <w:ind w:left="457" w:right="181" w:hanging="425"/>
              <w:jc w:val="both"/>
              <w:rPr>
                <w:rFonts w:ascii="Times New Roman" w:eastAsia="Calibri" w:hAnsi="Times New Roman" w:cs="Times New Roman"/>
                <w:snapToGrid w:val="0"/>
                <w:sz w:val="24"/>
                <w:szCs w:val="24"/>
              </w:rPr>
            </w:pPr>
            <w:r w:rsidRPr="006C29EE">
              <w:rPr>
                <w:rFonts w:ascii="Times New Roman" w:eastAsia="Calibri" w:hAnsi="Times New Roman" w:cs="Times New Roman"/>
                <w:snapToGrid w:val="0"/>
                <w:sz w:val="24"/>
                <w:szCs w:val="24"/>
              </w:rPr>
              <w:t xml:space="preserve">Sondajul nazogastric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 xml:space="preserve">i lavajul stomacului tradiţional sunt considerate măsuri standard în diagnosticul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 xml:space="preserve">i tratamentul hemoragiilor ulceroase gastroduodenale. </w:t>
            </w:r>
            <w:r w:rsidRPr="006C29EE">
              <w:rPr>
                <w:rFonts w:ascii="Times New Roman" w:eastAsia="Calibri" w:hAnsi="Times New Roman" w:cs="Times New Roman"/>
                <w:b/>
                <w:i/>
                <w:snapToGrid w:val="0"/>
                <w:sz w:val="24"/>
                <w:szCs w:val="24"/>
              </w:rPr>
              <w:t>(clasa de recomandare IIb)</w:t>
            </w:r>
          </w:p>
          <w:p w14:paraId="73A65B70" w14:textId="77777777" w:rsidR="00B52825" w:rsidRPr="006C29EE" w:rsidRDefault="00B52825" w:rsidP="00310D9B">
            <w:pPr>
              <w:numPr>
                <w:ilvl w:val="0"/>
                <w:numId w:val="47"/>
              </w:numPr>
              <w:spacing w:after="120"/>
              <w:ind w:left="457" w:right="181" w:hanging="425"/>
              <w:jc w:val="both"/>
              <w:rPr>
                <w:rFonts w:ascii="Times New Roman" w:eastAsia="Calibri" w:hAnsi="Times New Roman" w:cs="Times New Roman"/>
                <w:b/>
                <w:i/>
                <w:snapToGrid w:val="0"/>
                <w:sz w:val="24"/>
                <w:szCs w:val="24"/>
              </w:rPr>
            </w:pPr>
            <w:r w:rsidRPr="006C29EE">
              <w:rPr>
                <w:rFonts w:ascii="Times New Roman" w:eastAsia="Calibri" w:hAnsi="Times New Roman" w:cs="Times New Roman"/>
                <w:snapToGrid w:val="0"/>
                <w:sz w:val="24"/>
                <w:szCs w:val="24"/>
              </w:rPr>
              <w:t xml:space="preserve">Instalarea sondei nazogastrice este una dintre primele măsuri la un pacient cu hemoragie acută, spitalizat recent. Aspirarea din sondă a sângelui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 xml:space="preserve">i a lichidului de tip „zaţ de cafea” confirmă faptul hemoragiei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i mărturise</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te despre sediul sursei acesteia proximal de ligamentul Treitz. Totodată, aproximativ 16-20% dintre bolnavii cu hemoragie activă din ulcerul duodenal, documentată endoscopic, aveau aspirat gastric curat. Respectiv, aspiratul ga</w:t>
            </w:r>
            <w:r w:rsidR="00753E9B" w:rsidRPr="006C29EE">
              <w:rPr>
                <w:rFonts w:ascii="Times New Roman" w:eastAsia="Calibri" w:hAnsi="Times New Roman" w:cs="Times New Roman"/>
                <w:snapToGrid w:val="0"/>
                <w:sz w:val="24"/>
                <w:szCs w:val="24"/>
              </w:rPr>
              <w:t>stric curat nu exclude hemoragia</w:t>
            </w:r>
            <w:r w:rsidRPr="006C29EE">
              <w:rPr>
                <w:rFonts w:ascii="Times New Roman" w:eastAsia="Calibri" w:hAnsi="Times New Roman" w:cs="Times New Roman"/>
                <w:snapToGrid w:val="0"/>
                <w:sz w:val="24"/>
                <w:szCs w:val="24"/>
              </w:rPr>
              <w:t xml:space="preserve"> severă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i nu trebuie utilizat ca argument pentru amânarea examinării endoscopice.</w:t>
            </w:r>
            <w:r w:rsidRPr="006C29EE">
              <w:rPr>
                <w:rFonts w:ascii="Times New Roman" w:eastAsia="Calibri" w:hAnsi="Times New Roman" w:cs="Times New Roman"/>
                <w:b/>
                <w:i/>
                <w:snapToGrid w:val="0"/>
                <w:sz w:val="24"/>
                <w:szCs w:val="24"/>
              </w:rPr>
              <w:t xml:space="preserve"> (clasa de recomandare IIa).</w:t>
            </w:r>
          </w:p>
          <w:p w14:paraId="500EC96E" w14:textId="77777777" w:rsidR="00B52825" w:rsidRPr="006C29EE" w:rsidRDefault="00B52825" w:rsidP="00310D9B">
            <w:pPr>
              <w:numPr>
                <w:ilvl w:val="0"/>
                <w:numId w:val="47"/>
              </w:numPr>
              <w:spacing w:after="120"/>
              <w:ind w:left="457" w:right="181" w:hanging="425"/>
              <w:jc w:val="both"/>
              <w:rPr>
                <w:rFonts w:ascii="Times New Roman" w:eastAsia="Calibri" w:hAnsi="Times New Roman" w:cs="Times New Roman"/>
                <w:snapToGrid w:val="0"/>
                <w:sz w:val="24"/>
                <w:szCs w:val="24"/>
              </w:rPr>
            </w:pPr>
            <w:r w:rsidRPr="006C29EE">
              <w:rPr>
                <w:rFonts w:ascii="Times New Roman" w:eastAsia="Calibri" w:hAnsi="Times New Roman" w:cs="Times New Roman"/>
                <w:snapToGrid w:val="0"/>
                <w:sz w:val="24"/>
                <w:szCs w:val="24"/>
              </w:rPr>
              <w:t xml:space="preserve">Instalarea sondei nazogastrice prezintă nu numai o valoare diagnostică, dar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 xml:space="preserve">i permite preîntâmpinarea aspiraţiei pulmonare, întotdeauna posibile în perioada acută a hemoragiei. </w:t>
            </w:r>
            <w:r w:rsidRPr="006C29EE">
              <w:rPr>
                <w:rFonts w:ascii="Times New Roman" w:eastAsia="Calibri" w:hAnsi="Times New Roman" w:cs="Times New Roman"/>
                <w:snapToGrid w:val="0"/>
                <w:sz w:val="24"/>
                <w:szCs w:val="24"/>
              </w:rPr>
              <w:lastRenderedPageBreak/>
              <w:t xml:space="preserve">Riscul aspiraţiei pulmonare este deosebit de înalt la vârstnici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 xml:space="preserve">i la cei senili; la bolnavii în stare de ebrietate, la pacienţii cu ciroză hepatică. </w:t>
            </w:r>
            <w:r w:rsidRPr="006C29EE">
              <w:rPr>
                <w:rFonts w:ascii="Times New Roman" w:eastAsia="Calibri" w:hAnsi="Times New Roman" w:cs="Times New Roman"/>
                <w:b/>
                <w:i/>
                <w:snapToGrid w:val="0"/>
                <w:sz w:val="24"/>
                <w:szCs w:val="24"/>
              </w:rPr>
              <w:t>(clasa de recomandare IIa)</w:t>
            </w:r>
          </w:p>
          <w:p w14:paraId="6252509C" w14:textId="39611EF2" w:rsidR="00B52825" w:rsidRPr="006C29EE" w:rsidRDefault="00B52825" w:rsidP="00310D9B">
            <w:pPr>
              <w:numPr>
                <w:ilvl w:val="0"/>
                <w:numId w:val="47"/>
              </w:numPr>
              <w:spacing w:after="120"/>
              <w:ind w:left="457" w:right="181" w:hanging="425"/>
              <w:jc w:val="both"/>
              <w:rPr>
                <w:rFonts w:ascii="Times New Roman" w:eastAsia="Calibri" w:hAnsi="Times New Roman" w:cs="Times New Roman"/>
                <w:snapToGrid w:val="0"/>
                <w:sz w:val="24"/>
                <w:szCs w:val="24"/>
              </w:rPr>
            </w:pPr>
            <w:r w:rsidRPr="006C29EE">
              <w:rPr>
                <w:rFonts w:ascii="Times New Roman" w:eastAsia="Calibri" w:hAnsi="Times New Roman" w:cs="Times New Roman"/>
                <w:snapToGrid w:val="0"/>
                <w:sz w:val="24"/>
                <w:szCs w:val="24"/>
              </w:rPr>
              <w:t xml:space="preserve">Lavajul gastric cu soluţii reci ca gheaţa se considera ca o măsură curativă, care favorizează stoparea hemoragiei ulceroase, încetinind fluxul sangvin, provocând spasmul vascular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 xml:space="preserve">i reducând eliminarea sucului gastric. Însă s-a dovedit că hipotermia dereglează acţiunea factorilor de coagulare a sângelui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 xml:space="preserve">i inhibă sau stopează procesele de coagulare locală. Astfel, timpul de iniţiere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i durata de coagulare cre</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te cu 60%, iar timpul protrombinic – de 2-3 ori comparativ cu norma. A</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 xml:space="preserve">adar, lavajul gastric pentru realizarea hipotermiei locale s-a dovedit </w:t>
            </w:r>
            <w:r w:rsidR="009A3450" w:rsidRPr="006C29EE">
              <w:rPr>
                <w:rFonts w:ascii="Times New Roman" w:eastAsia="Calibri" w:hAnsi="Times New Roman" w:cs="Times New Roman"/>
                <w:snapToGrid w:val="0"/>
                <w:sz w:val="24"/>
                <w:szCs w:val="24"/>
              </w:rPr>
              <w:t>ineficace</w:t>
            </w:r>
            <w:r w:rsidRPr="006C29EE">
              <w:rPr>
                <w:rFonts w:ascii="Times New Roman" w:eastAsia="Calibri" w:hAnsi="Times New Roman" w:cs="Times New Roman"/>
                <w:snapToGrid w:val="0"/>
                <w:sz w:val="24"/>
                <w:szCs w:val="24"/>
              </w:rPr>
              <w:t xml:space="preserve">,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 xml:space="preserve">i de aceea nu se recomandă în prezent. </w:t>
            </w:r>
            <w:r w:rsidRPr="006C29EE">
              <w:rPr>
                <w:rFonts w:ascii="Times New Roman" w:eastAsia="Calibri" w:hAnsi="Times New Roman" w:cs="Times New Roman"/>
                <w:b/>
                <w:i/>
                <w:snapToGrid w:val="0"/>
                <w:sz w:val="24"/>
                <w:szCs w:val="24"/>
              </w:rPr>
              <w:t>(clasa de recomandare III)</w:t>
            </w:r>
          </w:p>
          <w:p w14:paraId="0AEB4DBD" w14:textId="18836AC8" w:rsidR="00B52825" w:rsidRPr="006C29EE" w:rsidRDefault="00A3605D" w:rsidP="00310D9B">
            <w:pPr>
              <w:numPr>
                <w:ilvl w:val="0"/>
                <w:numId w:val="47"/>
              </w:numPr>
              <w:spacing w:after="120"/>
              <w:ind w:left="457" w:right="181" w:hanging="425"/>
              <w:jc w:val="both"/>
              <w:rPr>
                <w:rFonts w:ascii="Times New Roman" w:eastAsia="Calibri" w:hAnsi="Times New Roman" w:cs="Times New Roman"/>
                <w:snapToGrid w:val="0"/>
                <w:sz w:val="24"/>
                <w:szCs w:val="24"/>
              </w:rPr>
            </w:pPr>
            <w:r w:rsidRPr="006C29EE">
              <w:rPr>
                <w:rFonts w:ascii="Times New Roman" w:eastAsia="Calibri" w:hAnsi="Times New Roman" w:cs="Times New Roman"/>
                <w:snapToGrid w:val="0"/>
                <w:sz w:val="24"/>
                <w:szCs w:val="24"/>
              </w:rPr>
              <w:t>Lavajul gastric prin sondă</w:t>
            </w:r>
            <w:r w:rsidR="00B52825" w:rsidRPr="006C29EE">
              <w:rPr>
                <w:rFonts w:ascii="Times New Roman" w:eastAsia="Calibri" w:hAnsi="Times New Roman" w:cs="Times New Roman"/>
                <w:snapToGrid w:val="0"/>
                <w:sz w:val="24"/>
                <w:szCs w:val="24"/>
              </w:rPr>
              <w:t xml:space="preserve"> se utilizează </w:t>
            </w:r>
            <w:r w:rsidR="00A27883" w:rsidRPr="006C29EE">
              <w:rPr>
                <w:rFonts w:ascii="Times New Roman" w:eastAsia="Calibri" w:hAnsi="Times New Roman" w:cs="Times New Roman"/>
                <w:snapToGrid w:val="0"/>
                <w:sz w:val="24"/>
                <w:szCs w:val="24"/>
              </w:rPr>
              <w:t>ş</w:t>
            </w:r>
            <w:r w:rsidR="00B52825" w:rsidRPr="006C29EE">
              <w:rPr>
                <w:rFonts w:ascii="Times New Roman" w:eastAsia="Calibri" w:hAnsi="Times New Roman" w:cs="Times New Roman"/>
                <w:snapToGrid w:val="0"/>
                <w:sz w:val="24"/>
                <w:szCs w:val="24"/>
              </w:rPr>
              <w:t xml:space="preserve">i pentru asigurarea unei vizualizări mai clare a sursei hemoragice în timpul examenului endoscopic. Conform multor recomandări, se cuvine de efectuat lavajul stomacal cu soluţie </w:t>
            </w:r>
            <w:r w:rsidR="003109FA" w:rsidRPr="006C29EE">
              <w:rPr>
                <w:rFonts w:ascii="Times New Roman" w:eastAsia="Calibri" w:hAnsi="Times New Roman" w:cs="Times New Roman"/>
                <w:snapToGrid w:val="0"/>
                <w:sz w:val="24"/>
                <w:szCs w:val="24"/>
              </w:rPr>
              <w:t>n</w:t>
            </w:r>
            <w:r w:rsidR="0047497A" w:rsidRPr="006C29EE">
              <w:rPr>
                <w:rFonts w:ascii="Times New Roman" w:hAnsi="Times New Roman" w:cs="Times New Roman"/>
                <w:sz w:val="24"/>
                <w:szCs w:val="24"/>
              </w:rPr>
              <w:t>atrii chloridum</w:t>
            </w:r>
            <w:r w:rsidR="00B52825" w:rsidRPr="006C29EE">
              <w:rPr>
                <w:rFonts w:ascii="Times New Roman" w:eastAsia="Calibri" w:hAnsi="Times New Roman" w:cs="Times New Roman"/>
                <w:snapToGrid w:val="0"/>
                <w:sz w:val="24"/>
                <w:szCs w:val="24"/>
              </w:rPr>
              <w:t xml:space="preserve"> sau apă simplă din robinet rece sau la temperatura camerei până la eliminarea completă a sângelui </w:t>
            </w:r>
            <w:r w:rsidR="00A27883" w:rsidRPr="006C29EE">
              <w:rPr>
                <w:rFonts w:ascii="Times New Roman" w:eastAsia="Calibri" w:hAnsi="Times New Roman" w:cs="Times New Roman"/>
                <w:snapToGrid w:val="0"/>
                <w:sz w:val="24"/>
                <w:szCs w:val="24"/>
              </w:rPr>
              <w:t>ş</w:t>
            </w:r>
            <w:r w:rsidR="00B52825" w:rsidRPr="006C29EE">
              <w:rPr>
                <w:rFonts w:ascii="Times New Roman" w:eastAsia="Calibri" w:hAnsi="Times New Roman" w:cs="Times New Roman"/>
                <w:snapToGrid w:val="0"/>
                <w:sz w:val="24"/>
                <w:szCs w:val="24"/>
              </w:rPr>
              <w:t>i cheagurilor. Lavajul gastric anterior examenu</w:t>
            </w:r>
            <w:r w:rsidRPr="006C29EE">
              <w:rPr>
                <w:rFonts w:ascii="Times New Roman" w:eastAsia="Calibri" w:hAnsi="Times New Roman" w:cs="Times New Roman"/>
                <w:snapToGrid w:val="0"/>
                <w:sz w:val="24"/>
                <w:szCs w:val="24"/>
              </w:rPr>
              <w:t>lui endoscopic poate influenţa</w:t>
            </w:r>
            <w:r w:rsidR="00B52825" w:rsidRPr="006C29EE">
              <w:rPr>
                <w:rFonts w:ascii="Times New Roman" w:eastAsia="Calibri" w:hAnsi="Times New Roman" w:cs="Times New Roman"/>
                <w:snapToGrid w:val="0"/>
                <w:sz w:val="24"/>
                <w:szCs w:val="24"/>
              </w:rPr>
              <w:t xml:space="preserve"> pozitiv majorarea numărului de gastroscopii informative </w:t>
            </w:r>
            <w:r w:rsidR="00A27883" w:rsidRPr="006C29EE">
              <w:rPr>
                <w:rFonts w:ascii="Times New Roman" w:eastAsia="Calibri" w:hAnsi="Times New Roman" w:cs="Times New Roman"/>
                <w:snapToGrid w:val="0"/>
                <w:sz w:val="24"/>
                <w:szCs w:val="24"/>
              </w:rPr>
              <w:t>ş</w:t>
            </w:r>
            <w:r w:rsidR="00B52825" w:rsidRPr="006C29EE">
              <w:rPr>
                <w:rFonts w:ascii="Times New Roman" w:eastAsia="Calibri" w:hAnsi="Times New Roman" w:cs="Times New Roman"/>
                <w:snapToGrid w:val="0"/>
                <w:sz w:val="24"/>
                <w:szCs w:val="24"/>
              </w:rPr>
              <w:t>i curative în cazul UGDH. De</w:t>
            </w:r>
            <w:r w:rsidR="00A27883" w:rsidRPr="006C29EE">
              <w:rPr>
                <w:rFonts w:ascii="Times New Roman" w:eastAsia="Calibri" w:hAnsi="Times New Roman" w:cs="Times New Roman"/>
                <w:snapToGrid w:val="0"/>
                <w:sz w:val="24"/>
                <w:szCs w:val="24"/>
              </w:rPr>
              <w:t>ş</w:t>
            </w:r>
            <w:r w:rsidR="00B52825" w:rsidRPr="006C29EE">
              <w:rPr>
                <w:rFonts w:ascii="Times New Roman" w:eastAsia="Calibri" w:hAnsi="Times New Roman" w:cs="Times New Roman"/>
                <w:snapToGrid w:val="0"/>
                <w:sz w:val="24"/>
                <w:szCs w:val="24"/>
              </w:rPr>
              <w:t>i lavajul gastric în unele situaţii poate fi util, acesta nu este o procedură obligatorie de pregătire a bolnavului către endoscopie. Actualmente cre</w:t>
            </w:r>
            <w:r w:rsidR="00A27883" w:rsidRPr="006C29EE">
              <w:rPr>
                <w:rFonts w:ascii="Times New Roman" w:eastAsia="Calibri" w:hAnsi="Times New Roman" w:cs="Times New Roman"/>
                <w:snapToGrid w:val="0"/>
                <w:sz w:val="24"/>
                <w:szCs w:val="24"/>
              </w:rPr>
              <w:t>ş</w:t>
            </w:r>
            <w:r w:rsidR="00B52825" w:rsidRPr="006C29EE">
              <w:rPr>
                <w:rFonts w:ascii="Times New Roman" w:eastAsia="Calibri" w:hAnsi="Times New Roman" w:cs="Times New Roman"/>
                <w:snapToGrid w:val="0"/>
                <w:sz w:val="24"/>
                <w:szCs w:val="24"/>
              </w:rPr>
              <w:t>te numărul speciali</w:t>
            </w:r>
            <w:r w:rsidR="00A27883" w:rsidRPr="006C29EE">
              <w:rPr>
                <w:rFonts w:ascii="Times New Roman" w:eastAsia="Calibri" w:hAnsi="Times New Roman" w:cs="Times New Roman"/>
                <w:snapToGrid w:val="0"/>
                <w:sz w:val="24"/>
                <w:szCs w:val="24"/>
              </w:rPr>
              <w:t>ş</w:t>
            </w:r>
            <w:r w:rsidR="00B52825" w:rsidRPr="006C29EE">
              <w:rPr>
                <w:rFonts w:ascii="Times New Roman" w:eastAsia="Calibri" w:hAnsi="Times New Roman" w:cs="Times New Roman"/>
                <w:snapToGrid w:val="0"/>
                <w:sz w:val="24"/>
                <w:szCs w:val="24"/>
              </w:rPr>
              <w:t xml:space="preserve">tilor în endoscopie, care evită utilizarea lavajului gastric înainte de investigaţie. </w:t>
            </w:r>
            <w:r w:rsidR="00B52825" w:rsidRPr="006C29EE">
              <w:rPr>
                <w:rFonts w:ascii="Times New Roman" w:eastAsia="Calibri" w:hAnsi="Times New Roman" w:cs="Times New Roman"/>
                <w:b/>
                <w:i/>
                <w:snapToGrid w:val="0"/>
                <w:sz w:val="24"/>
                <w:szCs w:val="24"/>
              </w:rPr>
              <w:t>(clasa de recomandare III)</w:t>
            </w:r>
          </w:p>
          <w:p w14:paraId="0011EFB4" w14:textId="77777777" w:rsidR="00B52825" w:rsidRPr="006C29EE" w:rsidRDefault="00B52825" w:rsidP="00310D9B">
            <w:pPr>
              <w:numPr>
                <w:ilvl w:val="0"/>
                <w:numId w:val="47"/>
              </w:numPr>
              <w:spacing w:after="120"/>
              <w:ind w:left="457" w:right="181" w:hanging="425"/>
              <w:jc w:val="both"/>
              <w:rPr>
                <w:rFonts w:ascii="Times New Roman" w:hAnsi="Times New Roman" w:cs="Times New Roman"/>
                <w:b/>
                <w:i/>
                <w:snapToGrid w:val="0"/>
                <w:sz w:val="28"/>
                <w:szCs w:val="28"/>
              </w:rPr>
            </w:pPr>
            <w:r w:rsidRPr="006C29EE">
              <w:rPr>
                <w:rFonts w:ascii="Times New Roman" w:eastAsia="Calibri" w:hAnsi="Times New Roman" w:cs="Times New Roman"/>
                <w:snapToGrid w:val="0"/>
                <w:sz w:val="24"/>
                <w:szCs w:val="24"/>
              </w:rPr>
              <w:t xml:space="preserve">Totodată, aflarea de lungă durată a sondei nazogastrice poate provoca escare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 xml:space="preserve">i leziuni endoscopic vizibile ale mucoasei esofagului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 xml:space="preserve">i stomacului,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i poate favoriza declan</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 xml:space="preserve">area hemoragiei la bolnavii cu gastropatie portală </w:t>
            </w:r>
            <w:r w:rsidR="00A27883" w:rsidRPr="006C29EE">
              <w:rPr>
                <w:rFonts w:ascii="Times New Roman" w:eastAsia="Calibri" w:hAnsi="Times New Roman" w:cs="Times New Roman"/>
                <w:snapToGrid w:val="0"/>
                <w:sz w:val="24"/>
                <w:szCs w:val="24"/>
              </w:rPr>
              <w:t>ş</w:t>
            </w:r>
            <w:r w:rsidRPr="006C29EE">
              <w:rPr>
                <w:rFonts w:ascii="Times New Roman" w:eastAsia="Calibri" w:hAnsi="Times New Roman" w:cs="Times New Roman"/>
                <w:snapToGrid w:val="0"/>
                <w:sz w:val="24"/>
                <w:szCs w:val="24"/>
              </w:rPr>
              <w:t xml:space="preserve">i coagulopatie. </w:t>
            </w:r>
            <w:r w:rsidRPr="006C29EE">
              <w:rPr>
                <w:rFonts w:ascii="Times New Roman" w:eastAsia="Calibri" w:hAnsi="Times New Roman" w:cs="Times New Roman"/>
                <w:b/>
                <w:i/>
                <w:snapToGrid w:val="0"/>
                <w:sz w:val="24"/>
                <w:szCs w:val="24"/>
              </w:rPr>
              <w:t>(clasa de recomandare IIb)</w:t>
            </w:r>
          </w:p>
        </w:tc>
      </w:tr>
    </w:tbl>
    <w:p w14:paraId="7AC680E0" w14:textId="77777777" w:rsidR="00F430EE" w:rsidRPr="006C29EE" w:rsidRDefault="00F430EE" w:rsidP="00310D9B">
      <w:pPr>
        <w:spacing w:after="120"/>
        <w:jc w:val="both"/>
        <w:rPr>
          <w:rFonts w:ascii="Times New Roman" w:hAnsi="Times New Roman" w:cs="Times New Roman"/>
          <w:b/>
          <w:i/>
          <w:snapToGrid w:val="0"/>
          <w:sz w:val="28"/>
          <w:szCs w:val="28"/>
        </w:rPr>
      </w:pPr>
    </w:p>
    <w:p w14:paraId="2C4B1327" w14:textId="77777777" w:rsidR="00ED7168" w:rsidRPr="006C29EE" w:rsidRDefault="00ED7168"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t>C.2.4.</w:t>
      </w:r>
      <w:r w:rsidR="003902EC" w:rsidRPr="006C29EE">
        <w:rPr>
          <w:rFonts w:ascii="Times New Roman" w:hAnsi="Times New Roman" w:cs="Times New Roman"/>
          <w:b/>
          <w:i/>
          <w:sz w:val="28"/>
          <w:szCs w:val="24"/>
        </w:rPr>
        <w:t>7</w:t>
      </w:r>
      <w:r w:rsidRPr="006C29EE">
        <w:rPr>
          <w:rFonts w:ascii="Times New Roman" w:hAnsi="Times New Roman" w:cs="Times New Roman"/>
          <w:b/>
          <w:i/>
          <w:sz w:val="28"/>
          <w:szCs w:val="24"/>
        </w:rPr>
        <w:t>. Gastroscopia diagnostică (FEGDS</w:t>
      </w:r>
      <w:r w:rsidR="008F5392" w:rsidRPr="006C29EE">
        <w:rPr>
          <w:rFonts w:ascii="Times New Roman" w:hAnsi="Times New Roman" w:cs="Times New Roman"/>
          <w:b/>
          <w:i/>
          <w:sz w:val="28"/>
          <w:szCs w:val="24"/>
        </w:rPr>
        <w:t>)</w:t>
      </w:r>
    </w:p>
    <w:p w14:paraId="572A89B8" w14:textId="77777777" w:rsidR="00E22916" w:rsidRPr="006C29EE" w:rsidRDefault="00E22916"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t>C.2.4.</w:t>
      </w:r>
      <w:r w:rsidR="003902EC" w:rsidRPr="006C29EE">
        <w:rPr>
          <w:rFonts w:ascii="Times New Roman" w:hAnsi="Times New Roman" w:cs="Times New Roman"/>
          <w:b/>
          <w:i/>
          <w:sz w:val="28"/>
          <w:szCs w:val="24"/>
        </w:rPr>
        <w:t>7</w:t>
      </w:r>
      <w:r w:rsidRPr="006C29EE">
        <w:rPr>
          <w:rFonts w:ascii="Times New Roman" w:hAnsi="Times New Roman" w:cs="Times New Roman"/>
          <w:b/>
          <w:i/>
          <w:sz w:val="28"/>
          <w:szCs w:val="24"/>
        </w:rPr>
        <w:t>.1.</w:t>
      </w:r>
      <w:r w:rsidRPr="006C29EE">
        <w:rPr>
          <w:rFonts w:ascii="Times New Roman" w:hAnsi="Times New Roman" w:cs="Times New Roman"/>
          <w:b/>
          <w:i/>
          <w:snapToGrid w:val="0"/>
          <w:sz w:val="24"/>
          <w:szCs w:val="24"/>
        </w:rPr>
        <w:t xml:space="preserve"> </w:t>
      </w:r>
      <w:r w:rsidRPr="006C29EE">
        <w:rPr>
          <w:rFonts w:ascii="Times New Roman" w:hAnsi="Times New Roman" w:cs="Times New Roman"/>
          <w:b/>
          <w:i/>
          <w:sz w:val="28"/>
          <w:szCs w:val="24"/>
        </w:rPr>
        <w:t>Pregătirea pentru examinare endoscopică primară</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B52825" w:rsidRPr="006C29EE" w14:paraId="46786CEE" w14:textId="77777777" w:rsidTr="0025490B">
        <w:tc>
          <w:tcPr>
            <w:tcW w:w="9918" w:type="dxa"/>
            <w:shd w:val="clear" w:color="auto" w:fill="auto"/>
          </w:tcPr>
          <w:p w14:paraId="15F24DC9" w14:textId="77777777" w:rsidR="00B52825" w:rsidRPr="006C29EE" w:rsidRDefault="00B52825" w:rsidP="00310D9B">
            <w:pPr>
              <w:spacing w:after="120"/>
              <w:ind w:left="720" w:hanging="263"/>
              <w:jc w:val="both"/>
              <w:rPr>
                <w:rFonts w:ascii="Times New Roman" w:hAnsi="Times New Roman" w:cs="Times New Roman"/>
                <w:b/>
                <w:snapToGrid w:val="0"/>
                <w:sz w:val="24"/>
                <w:szCs w:val="24"/>
              </w:rPr>
            </w:pPr>
            <w:r w:rsidRPr="006C29EE">
              <w:rPr>
                <w:rFonts w:ascii="Times New Roman" w:hAnsi="Times New Roman" w:cs="Times New Roman"/>
                <w:b/>
                <w:sz w:val="24"/>
                <w:szCs w:val="24"/>
              </w:rPr>
              <w:t>Caseta 15.</w:t>
            </w:r>
            <w:r w:rsidRPr="006C29EE">
              <w:rPr>
                <w:rFonts w:ascii="Times New Roman" w:hAnsi="Times New Roman" w:cs="Times New Roman"/>
                <w:sz w:val="24"/>
                <w:szCs w:val="24"/>
              </w:rPr>
              <w:t xml:space="preserve"> </w:t>
            </w:r>
            <w:r w:rsidRPr="006C29EE">
              <w:rPr>
                <w:rFonts w:ascii="Times New Roman" w:hAnsi="Times New Roman" w:cs="Times New Roman"/>
                <w:b/>
                <w:i/>
                <w:snapToGrid w:val="0"/>
                <w:sz w:val="24"/>
                <w:szCs w:val="24"/>
              </w:rPr>
              <w:t>Pregătirea pentru examinare endoscopică primară.</w:t>
            </w:r>
          </w:p>
          <w:p w14:paraId="0B9EC7C1" w14:textId="77777777" w:rsidR="00B52825" w:rsidRPr="006C29EE" w:rsidRDefault="00B52825" w:rsidP="00310D9B">
            <w:pPr>
              <w:numPr>
                <w:ilvl w:val="0"/>
                <w:numId w:val="48"/>
              </w:numPr>
              <w:spacing w:after="120"/>
              <w:ind w:left="457" w:right="181" w:hanging="425"/>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 xml:space="preserve">Pentru diminuarea influenţei stresului nemijlocit înaintea examenului endoscopic pacientului i se recomandă efectuarea unei premedicaţii intravenoase sau intramusculare cu </w:t>
            </w:r>
            <w:r w:rsidR="003109FA" w:rsidRPr="006C29EE">
              <w:rPr>
                <w:rFonts w:ascii="Times New Roman" w:hAnsi="Times New Roman" w:cs="Times New Roman"/>
                <w:snapToGrid w:val="0"/>
                <w:sz w:val="24"/>
                <w:szCs w:val="24"/>
              </w:rPr>
              <w:t xml:space="preserve">diazepamum </w:t>
            </w:r>
            <w:r w:rsidRPr="006C29EE">
              <w:rPr>
                <w:rFonts w:ascii="Times New Roman" w:hAnsi="Times New Roman" w:cs="Times New Roman"/>
                <w:snapToGrid w:val="0"/>
                <w:sz w:val="24"/>
                <w:szCs w:val="24"/>
              </w:rPr>
              <w:t xml:space="preserve">10 mg (0,5%-2,0 ml)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soluţie de </w:t>
            </w:r>
            <w:r w:rsidR="001555F2" w:rsidRPr="006C29EE">
              <w:rPr>
                <w:rFonts w:ascii="Times New Roman" w:hAnsi="Times New Roman" w:cs="Times New Roman"/>
                <w:snapToGrid w:val="0"/>
                <w:sz w:val="24"/>
                <w:szCs w:val="24"/>
              </w:rPr>
              <w:t xml:space="preserve">Atropini sulfas </w:t>
            </w:r>
            <w:r w:rsidRPr="006C29EE">
              <w:rPr>
                <w:rFonts w:ascii="Times New Roman" w:hAnsi="Times New Roman" w:cs="Times New Roman"/>
                <w:snapToGrid w:val="0"/>
                <w:sz w:val="24"/>
                <w:szCs w:val="24"/>
              </w:rPr>
              <w:t xml:space="preserve">0,1% – 1 ml. </w:t>
            </w:r>
            <w:r w:rsidRPr="006C29EE">
              <w:rPr>
                <w:rFonts w:ascii="Times New Roman" w:hAnsi="Times New Roman" w:cs="Times New Roman"/>
                <w:b/>
                <w:i/>
                <w:sz w:val="24"/>
                <w:szCs w:val="24"/>
              </w:rPr>
              <w:t>(clasa de recomandare IIa)</w:t>
            </w:r>
          </w:p>
          <w:p w14:paraId="6561DF46" w14:textId="77777777" w:rsidR="00B52825" w:rsidRPr="006C29EE" w:rsidRDefault="00B52825" w:rsidP="00310D9B">
            <w:pPr>
              <w:numPr>
                <w:ilvl w:val="0"/>
                <w:numId w:val="48"/>
              </w:numPr>
              <w:spacing w:after="120"/>
              <w:ind w:left="457" w:right="181" w:hanging="425"/>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 xml:space="preserve">Însă, la bolnavii hemodinamic instabili nu este recomandată sedaţia intravenoasă. </w:t>
            </w:r>
            <w:r w:rsidRPr="006C29EE">
              <w:rPr>
                <w:rFonts w:ascii="Times New Roman" w:hAnsi="Times New Roman" w:cs="Times New Roman"/>
                <w:b/>
                <w:i/>
                <w:sz w:val="24"/>
                <w:szCs w:val="24"/>
              </w:rPr>
              <w:t>(clasa de recomandare IIb)</w:t>
            </w:r>
          </w:p>
          <w:p w14:paraId="76BF680D" w14:textId="77777777" w:rsidR="00B52825" w:rsidRPr="006C29EE" w:rsidRDefault="00B52825" w:rsidP="00310D9B">
            <w:pPr>
              <w:numPr>
                <w:ilvl w:val="0"/>
                <w:numId w:val="48"/>
              </w:numPr>
              <w:spacing w:after="120"/>
              <w:ind w:left="457" w:right="181" w:hanging="425"/>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 xml:space="preserve">De fiecare dată este necesar de a depune efort maxim pentru a explica în detalii pacientului scopul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necesitatea examenului, precum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cauzele anulării premedicaţiei, pentru a contribui la ameliorarea valorii diagnostice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inofensivitatea gastroscopiei. </w:t>
            </w:r>
            <w:r w:rsidRPr="006C29EE">
              <w:rPr>
                <w:rFonts w:ascii="Times New Roman" w:hAnsi="Times New Roman" w:cs="Times New Roman"/>
                <w:b/>
                <w:i/>
                <w:sz w:val="24"/>
                <w:szCs w:val="24"/>
              </w:rPr>
              <w:t>(clasa de recomandare IIa)</w:t>
            </w:r>
          </w:p>
          <w:p w14:paraId="2807C2F2" w14:textId="1CD9601D" w:rsidR="00B52825" w:rsidRPr="006C29EE" w:rsidRDefault="00B52825" w:rsidP="00310D9B">
            <w:pPr>
              <w:numPr>
                <w:ilvl w:val="0"/>
                <w:numId w:val="48"/>
              </w:numPr>
              <w:spacing w:after="120"/>
              <w:ind w:left="457" w:right="181" w:hanging="425"/>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Preparate prokinetice (</w:t>
            </w:r>
            <w:r w:rsidR="00A27883" w:rsidRPr="006C29EE">
              <w:rPr>
                <w:rFonts w:ascii="Times New Roman" w:hAnsi="Times New Roman" w:cs="Times New Roman"/>
                <w:snapToGrid w:val="0"/>
                <w:sz w:val="24"/>
                <w:szCs w:val="24"/>
              </w:rPr>
              <w:t>erythromycinum</w:t>
            </w:r>
            <w:r w:rsidR="00F47553" w:rsidRPr="006C29EE">
              <w:rPr>
                <w:rFonts w:ascii="Times New Roman" w:hAnsi="Times New Roman" w:cs="Times New Roman"/>
                <w:snapToGrid w:val="0"/>
                <w:sz w:val="24"/>
                <w:szCs w:val="24"/>
              </w:rPr>
              <w:t>*</w:t>
            </w:r>
            <w:r w:rsidR="00A27883" w:rsidRPr="006C29EE">
              <w:rPr>
                <w:rFonts w:ascii="Times New Roman" w:hAnsi="Times New Roman" w:cs="Times New Roman"/>
                <w:snapToGrid w:val="0"/>
                <w:sz w:val="24"/>
                <w:szCs w:val="24"/>
              </w:rPr>
              <w:t xml:space="preserve"> ş</w:t>
            </w:r>
            <w:r w:rsidRPr="006C29EE">
              <w:rPr>
                <w:rFonts w:ascii="Times New Roman" w:hAnsi="Times New Roman" w:cs="Times New Roman"/>
                <w:snapToGrid w:val="0"/>
                <w:sz w:val="24"/>
                <w:szCs w:val="24"/>
              </w:rPr>
              <w:t xml:space="preserve">i </w:t>
            </w:r>
            <w:r w:rsidR="003109FA" w:rsidRPr="006C29EE">
              <w:rPr>
                <w:rFonts w:ascii="Times New Roman" w:hAnsi="Times New Roman" w:cs="Times New Roman"/>
                <w:snapToGrid w:val="0"/>
                <w:sz w:val="24"/>
                <w:szCs w:val="24"/>
              </w:rPr>
              <w:t xml:space="preserve">metoclopramidum </w:t>
            </w:r>
            <w:r w:rsidRPr="006C29EE">
              <w:rPr>
                <w:rFonts w:ascii="Times New Roman" w:hAnsi="Times New Roman" w:cs="Times New Roman"/>
                <w:snapToGrid w:val="0"/>
                <w:sz w:val="24"/>
                <w:szCs w:val="24"/>
              </w:rPr>
              <w:t xml:space="preserve">parenteral) pot fi administrate înainte </w:t>
            </w:r>
            <w:r w:rsidR="00F933B4" w:rsidRPr="006C29EE">
              <w:rPr>
                <w:rFonts w:ascii="Times New Roman" w:hAnsi="Times New Roman" w:cs="Times New Roman"/>
                <w:snapToGrid w:val="0"/>
                <w:sz w:val="24"/>
                <w:szCs w:val="24"/>
              </w:rPr>
              <w:t xml:space="preserve">de </w:t>
            </w:r>
            <w:r w:rsidRPr="006C29EE">
              <w:rPr>
                <w:rFonts w:ascii="Times New Roman" w:hAnsi="Times New Roman" w:cs="Times New Roman"/>
                <w:snapToGrid w:val="0"/>
                <w:sz w:val="24"/>
                <w:szCs w:val="24"/>
              </w:rPr>
              <w:t xml:space="preserve">examenul endoscopic pacienţilor, la care se suspectă prezenţa cantităţilor semnificative de sânge în stomac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duoden (cei cu aspiratul nasogastric pozitiv sau hematemeză activă), cu scopul îmbunătăţirii vizualizării endoscopice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reducerii necesităţii în gastroscopie repetată. </w:t>
            </w:r>
            <w:r w:rsidRPr="006C29EE">
              <w:rPr>
                <w:rFonts w:ascii="Times New Roman" w:hAnsi="Times New Roman" w:cs="Times New Roman"/>
                <w:b/>
                <w:i/>
                <w:sz w:val="24"/>
                <w:szCs w:val="24"/>
              </w:rPr>
              <w:t>(clasa de recomandare IIa)</w:t>
            </w:r>
          </w:p>
          <w:p w14:paraId="4CCE7A15" w14:textId="5A4902CA" w:rsidR="00B52825" w:rsidRPr="006C29EE" w:rsidRDefault="00A27883" w:rsidP="00310D9B">
            <w:pPr>
              <w:numPr>
                <w:ilvl w:val="0"/>
                <w:numId w:val="48"/>
              </w:numPr>
              <w:spacing w:after="120"/>
              <w:ind w:left="457" w:right="181"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Erythromycinum</w:t>
            </w:r>
            <w:r w:rsidR="00F47553" w:rsidRPr="006C29EE">
              <w:rPr>
                <w:rFonts w:ascii="Times New Roman" w:hAnsi="Times New Roman" w:cs="Times New Roman"/>
                <w:snapToGrid w:val="0"/>
                <w:sz w:val="24"/>
                <w:szCs w:val="24"/>
              </w:rPr>
              <w:t>*</w:t>
            </w:r>
            <w:r w:rsidRPr="006C29EE">
              <w:rPr>
                <w:rFonts w:ascii="Times New Roman" w:hAnsi="Times New Roman" w:cs="Times New Roman"/>
                <w:snapToGrid w:val="0"/>
                <w:sz w:val="24"/>
                <w:szCs w:val="24"/>
              </w:rPr>
              <w:t xml:space="preserve"> </w:t>
            </w:r>
            <w:r w:rsidR="00B52825" w:rsidRPr="006C29EE">
              <w:rPr>
                <w:rFonts w:ascii="Times New Roman" w:hAnsi="Times New Roman" w:cs="Times New Roman"/>
                <w:snapToGrid w:val="0"/>
                <w:sz w:val="24"/>
                <w:szCs w:val="24"/>
              </w:rPr>
              <w:t xml:space="preserve">poate fi administrată </w:t>
            </w:r>
            <w:r w:rsidR="00F933B4" w:rsidRPr="006C29EE">
              <w:rPr>
                <w:rFonts w:ascii="Times New Roman" w:hAnsi="Times New Roman" w:cs="Times New Roman"/>
                <w:snapToGrid w:val="0"/>
                <w:sz w:val="24"/>
                <w:szCs w:val="24"/>
              </w:rPr>
              <w:t>în doza</w:t>
            </w:r>
            <w:r w:rsidR="00B52825" w:rsidRPr="006C29EE">
              <w:rPr>
                <w:rFonts w:ascii="Times New Roman" w:hAnsi="Times New Roman" w:cs="Times New Roman"/>
                <w:snapToGrid w:val="0"/>
                <w:sz w:val="24"/>
                <w:szCs w:val="24"/>
              </w:rPr>
              <w:t xml:space="preserve"> de 250 mg intravenos </w:t>
            </w:r>
            <w:r w:rsidRPr="006C29EE">
              <w:rPr>
                <w:rFonts w:ascii="Times New Roman" w:hAnsi="Times New Roman" w:cs="Times New Roman"/>
                <w:snapToGrid w:val="0"/>
                <w:sz w:val="24"/>
                <w:szCs w:val="24"/>
              </w:rPr>
              <w:t>ş</w:t>
            </w:r>
            <w:r w:rsidR="00B52825" w:rsidRPr="006C29EE">
              <w:rPr>
                <w:rFonts w:ascii="Times New Roman" w:hAnsi="Times New Roman" w:cs="Times New Roman"/>
                <w:snapToGrid w:val="0"/>
                <w:sz w:val="24"/>
                <w:szCs w:val="24"/>
              </w:rPr>
              <w:t xml:space="preserve">i </w:t>
            </w:r>
            <w:r w:rsidR="003109FA" w:rsidRPr="006C29EE">
              <w:rPr>
                <w:rFonts w:ascii="Times New Roman" w:hAnsi="Times New Roman" w:cs="Times New Roman"/>
                <w:snapToGrid w:val="0"/>
                <w:sz w:val="24"/>
                <w:szCs w:val="24"/>
              </w:rPr>
              <w:t xml:space="preserve">metoclopramidum </w:t>
            </w:r>
            <w:r w:rsidR="00B52825" w:rsidRPr="006C29EE">
              <w:rPr>
                <w:rFonts w:ascii="Times New Roman" w:hAnsi="Times New Roman" w:cs="Times New Roman"/>
                <w:snapToGrid w:val="0"/>
                <w:sz w:val="24"/>
                <w:szCs w:val="24"/>
              </w:rPr>
              <w:t xml:space="preserve">10 mg intravenos </w:t>
            </w:r>
            <w:r w:rsidR="00F933B4" w:rsidRPr="006C29EE">
              <w:rPr>
                <w:rFonts w:ascii="Times New Roman" w:hAnsi="Times New Roman" w:cs="Times New Roman"/>
                <w:snapToGrid w:val="0"/>
                <w:sz w:val="24"/>
                <w:szCs w:val="24"/>
              </w:rPr>
              <w:t xml:space="preserve">cu </w:t>
            </w:r>
            <w:r w:rsidR="00B52825" w:rsidRPr="006C29EE">
              <w:rPr>
                <w:rFonts w:ascii="Times New Roman" w:hAnsi="Times New Roman" w:cs="Times New Roman"/>
                <w:snapToGrid w:val="0"/>
                <w:sz w:val="24"/>
                <w:szCs w:val="24"/>
              </w:rPr>
              <w:t xml:space="preserve">30-60 de minute înainte de gastroscopie. </w:t>
            </w:r>
            <w:r w:rsidR="00B52825" w:rsidRPr="006C29EE">
              <w:rPr>
                <w:rFonts w:ascii="Times New Roman" w:hAnsi="Times New Roman" w:cs="Times New Roman"/>
                <w:b/>
                <w:i/>
                <w:snapToGrid w:val="0"/>
                <w:sz w:val="24"/>
                <w:szCs w:val="24"/>
              </w:rPr>
              <w:t>(clasa de recomandare IIb)</w:t>
            </w:r>
          </w:p>
          <w:p w14:paraId="282E4C00" w14:textId="77777777" w:rsidR="00B52825" w:rsidRPr="006C29EE" w:rsidRDefault="00B52825" w:rsidP="00310D9B">
            <w:pPr>
              <w:numPr>
                <w:ilvl w:val="0"/>
                <w:numId w:val="48"/>
              </w:numPr>
              <w:spacing w:after="120"/>
              <w:ind w:left="457" w:right="181" w:hanging="425"/>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Lavajul nazogastric pot fi de aseme</w:t>
            </w:r>
            <w:r w:rsidR="00F933B4" w:rsidRPr="006C29EE">
              <w:rPr>
                <w:rFonts w:ascii="Times New Roman" w:hAnsi="Times New Roman" w:cs="Times New Roman"/>
                <w:snapToGrid w:val="0"/>
                <w:sz w:val="24"/>
                <w:szCs w:val="24"/>
              </w:rPr>
              <w:t>nea util înainte de gastroscopia</w:t>
            </w:r>
            <w:r w:rsidRPr="006C29EE">
              <w:rPr>
                <w:rFonts w:ascii="Times New Roman" w:hAnsi="Times New Roman" w:cs="Times New Roman"/>
                <w:snapToGrid w:val="0"/>
                <w:sz w:val="24"/>
                <w:szCs w:val="24"/>
              </w:rPr>
              <w:t xml:space="preserve"> primară. </w:t>
            </w:r>
            <w:r w:rsidRPr="006C29EE">
              <w:rPr>
                <w:rFonts w:ascii="Times New Roman" w:hAnsi="Times New Roman" w:cs="Times New Roman"/>
                <w:b/>
                <w:i/>
                <w:snapToGrid w:val="0"/>
                <w:sz w:val="24"/>
                <w:szCs w:val="24"/>
              </w:rPr>
              <w:t>(clasa de recomandare IIb)</w:t>
            </w:r>
          </w:p>
          <w:p w14:paraId="132663B6" w14:textId="6DA21E20" w:rsidR="00B52825" w:rsidRPr="006C29EE" w:rsidRDefault="00B52825" w:rsidP="00310D9B">
            <w:pPr>
              <w:numPr>
                <w:ilvl w:val="0"/>
                <w:numId w:val="48"/>
              </w:numPr>
              <w:spacing w:after="120"/>
              <w:ind w:left="457" w:right="181" w:hanging="425"/>
              <w:jc w:val="both"/>
              <w:rPr>
                <w:rFonts w:ascii="Times New Roman" w:hAnsi="Times New Roman" w:cs="Times New Roman"/>
                <w:b/>
                <w:snapToGrid w:val="0"/>
                <w:sz w:val="24"/>
                <w:szCs w:val="24"/>
              </w:rPr>
            </w:pPr>
            <w:r w:rsidRPr="006C29EE">
              <w:rPr>
                <w:rFonts w:ascii="Times New Roman" w:hAnsi="Times New Roman" w:cs="Times New Roman"/>
                <w:snapToGrid w:val="0"/>
                <w:sz w:val="24"/>
                <w:szCs w:val="24"/>
              </w:rPr>
              <w:t>Administrarea pre-endoscopică a IPP (H2-</w:t>
            </w:r>
            <w:r w:rsidR="00FE3855" w:rsidRPr="006C29EE">
              <w:t xml:space="preserve"> </w:t>
            </w:r>
            <w:r w:rsidR="00FE3855" w:rsidRPr="006C29EE">
              <w:rPr>
                <w:rFonts w:ascii="Times New Roman" w:hAnsi="Times New Roman" w:cs="Times New Roman"/>
                <w:snapToGrid w:val="0"/>
                <w:sz w:val="24"/>
                <w:szCs w:val="24"/>
              </w:rPr>
              <w:t>histaminoblocante</w:t>
            </w:r>
            <w:r w:rsidR="008575AA" w:rsidRPr="006C29EE">
              <w:rPr>
                <w:rFonts w:ascii="Times New Roman" w:hAnsi="Times New Roman" w:cs="Times New Roman"/>
                <w:snapToGrid w:val="0"/>
                <w:sz w:val="24"/>
                <w:szCs w:val="24"/>
              </w:rPr>
              <w:t>lo</w:t>
            </w:r>
            <w:r w:rsidRPr="006C29EE">
              <w:rPr>
                <w:rFonts w:ascii="Times New Roman" w:hAnsi="Times New Roman" w:cs="Times New Roman"/>
                <w:snapToGrid w:val="0"/>
                <w:sz w:val="24"/>
                <w:szCs w:val="24"/>
              </w:rPr>
              <w:t xml:space="preserve">r) </w:t>
            </w:r>
            <w:r w:rsidR="00F933B4" w:rsidRPr="006C29EE">
              <w:rPr>
                <w:rFonts w:ascii="Times New Roman" w:hAnsi="Times New Roman" w:cs="Times New Roman"/>
                <w:snapToGrid w:val="0"/>
                <w:sz w:val="24"/>
                <w:szCs w:val="24"/>
              </w:rPr>
              <w:t xml:space="preserve">în </w:t>
            </w:r>
            <w:r w:rsidRPr="006C29EE">
              <w:rPr>
                <w:rFonts w:ascii="Times New Roman" w:hAnsi="Times New Roman" w:cs="Times New Roman"/>
                <w:snapToGrid w:val="0"/>
                <w:sz w:val="24"/>
                <w:szCs w:val="24"/>
              </w:rPr>
              <w:t xml:space="preserve">bolus reprezintă </w:t>
            </w:r>
            <w:r w:rsidR="00F933B4" w:rsidRPr="006C29EE">
              <w:rPr>
                <w:rFonts w:ascii="Times New Roman" w:hAnsi="Times New Roman" w:cs="Times New Roman"/>
                <w:snapToGrid w:val="0"/>
                <w:sz w:val="24"/>
                <w:szCs w:val="24"/>
              </w:rPr>
              <w:t>o măsură</w:t>
            </w:r>
            <w:r w:rsidRPr="006C29EE">
              <w:rPr>
                <w:rFonts w:ascii="Times New Roman" w:hAnsi="Times New Roman" w:cs="Times New Roman"/>
                <w:snapToGrid w:val="0"/>
                <w:sz w:val="24"/>
                <w:szCs w:val="24"/>
              </w:rPr>
              <w:t xml:space="preserve"> </w:t>
            </w:r>
            <w:r w:rsidRPr="006C29EE">
              <w:rPr>
                <w:rFonts w:ascii="Times New Roman" w:hAnsi="Times New Roman" w:cs="Times New Roman"/>
                <w:snapToGrid w:val="0"/>
                <w:sz w:val="24"/>
                <w:szCs w:val="24"/>
              </w:rPr>
              <w:lastRenderedPageBreak/>
              <w:t xml:space="preserve">utilă la pacienţii cu risc major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semnele clinice ale hemoragiei intense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masive. </w:t>
            </w:r>
            <w:r w:rsidRPr="006C29EE">
              <w:rPr>
                <w:rFonts w:ascii="Times New Roman" w:hAnsi="Times New Roman" w:cs="Times New Roman"/>
                <w:sz w:val="24"/>
                <w:szCs w:val="24"/>
              </w:rPr>
              <w:t>Totodată, inf</w:t>
            </w:r>
            <w:r w:rsidR="00F933B4" w:rsidRPr="006C29EE">
              <w:rPr>
                <w:rFonts w:ascii="Times New Roman" w:hAnsi="Times New Roman" w:cs="Times New Roman"/>
                <w:sz w:val="24"/>
                <w:szCs w:val="24"/>
              </w:rPr>
              <w:t>uzia cu IPP nu trebuie să reţină</w:t>
            </w:r>
            <w:r w:rsidRPr="006C29EE">
              <w:rPr>
                <w:rFonts w:ascii="Times New Roman" w:hAnsi="Times New Roman" w:cs="Times New Roman"/>
                <w:sz w:val="24"/>
                <w:szCs w:val="24"/>
              </w:rPr>
              <w:t xml:space="preserve"> efectuarea </w:t>
            </w:r>
            <w:r w:rsidRPr="006C29EE">
              <w:rPr>
                <w:rFonts w:ascii="Times New Roman" w:hAnsi="Times New Roman" w:cs="Times New Roman"/>
                <w:snapToGrid w:val="0"/>
                <w:sz w:val="24"/>
                <w:szCs w:val="24"/>
              </w:rPr>
              <w:t>gastro</w:t>
            </w:r>
            <w:r w:rsidRPr="006C29EE">
              <w:rPr>
                <w:rFonts w:ascii="Times New Roman" w:hAnsi="Times New Roman" w:cs="Times New Roman"/>
                <w:sz w:val="24"/>
                <w:szCs w:val="24"/>
              </w:rPr>
              <w:t xml:space="preserve">scopiei precoce. </w:t>
            </w:r>
            <w:r w:rsidRPr="006C29EE">
              <w:rPr>
                <w:rFonts w:ascii="Times New Roman" w:hAnsi="Times New Roman" w:cs="Times New Roman"/>
                <w:b/>
                <w:i/>
                <w:sz w:val="24"/>
                <w:szCs w:val="24"/>
              </w:rPr>
              <w:t>(clasa de recomandare III)</w:t>
            </w:r>
          </w:p>
          <w:p w14:paraId="42CBEA13" w14:textId="77777777" w:rsidR="00B52825" w:rsidRPr="006C29EE" w:rsidRDefault="00B52825" w:rsidP="00310D9B">
            <w:pPr>
              <w:numPr>
                <w:ilvl w:val="0"/>
                <w:numId w:val="48"/>
              </w:numPr>
              <w:spacing w:after="120"/>
              <w:ind w:left="457" w:right="181" w:hanging="425"/>
              <w:jc w:val="both"/>
              <w:rPr>
                <w:rFonts w:ascii="Times New Roman" w:hAnsi="Times New Roman" w:cs="Times New Roman"/>
                <w:b/>
                <w:i/>
                <w:sz w:val="24"/>
                <w:szCs w:val="24"/>
              </w:rPr>
            </w:pPr>
            <w:r w:rsidRPr="006C29EE">
              <w:rPr>
                <w:rFonts w:ascii="Times New Roman" w:hAnsi="Times New Roman" w:cs="Times New Roman"/>
                <w:snapToGrid w:val="0"/>
                <w:sz w:val="24"/>
                <w:szCs w:val="24"/>
              </w:rPr>
              <w:t xml:space="preserve">În cazuri, când examenul </w:t>
            </w:r>
            <w:r w:rsidRPr="006C29EE">
              <w:rPr>
                <w:rFonts w:ascii="Times New Roman" w:hAnsi="Times New Roman" w:cs="Times New Roman"/>
                <w:sz w:val="24"/>
                <w:szCs w:val="24"/>
              </w:rPr>
              <w:t xml:space="preserve">endoscopic se amână sau nu poate fi efectuat, se recomandă terapia cu </w:t>
            </w:r>
            <w:r w:rsidRPr="006C29EE">
              <w:rPr>
                <w:rFonts w:ascii="Times New Roman" w:hAnsi="Times New Roman" w:cs="Times New Roman"/>
                <w:snapToGrid w:val="0"/>
                <w:sz w:val="24"/>
                <w:szCs w:val="24"/>
              </w:rPr>
              <w:t>IPP intravenoase în doze mari pentru diminuarea riscului hemoragiei persistente.</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(clasa de recomandare III)</w:t>
            </w:r>
          </w:p>
          <w:p w14:paraId="23DFB425" w14:textId="77777777" w:rsidR="00B52825" w:rsidRPr="006C29EE" w:rsidRDefault="00B52825" w:rsidP="00310D9B">
            <w:pPr>
              <w:numPr>
                <w:ilvl w:val="0"/>
                <w:numId w:val="48"/>
              </w:numPr>
              <w:spacing w:after="120"/>
              <w:ind w:left="457" w:right="181" w:hanging="425"/>
              <w:jc w:val="both"/>
              <w:rPr>
                <w:rFonts w:ascii="Times New Roman" w:hAnsi="Times New Roman" w:cs="Times New Roman"/>
                <w:snapToGrid w:val="0"/>
              </w:rPr>
            </w:pPr>
            <w:r w:rsidRPr="006C29EE">
              <w:rPr>
                <w:rFonts w:ascii="Times New Roman" w:hAnsi="Times New Roman" w:cs="Times New Roman"/>
                <w:snapToGrid w:val="0"/>
                <w:sz w:val="24"/>
                <w:szCs w:val="24"/>
              </w:rPr>
              <w:t xml:space="preserve">Dacă permite situaţia clinică, ghidurile sugerează efectuarea gastroscopiei primare cu sau fără hemostază endoscopică în cazul valorilor INR &lt;2,5. </w:t>
            </w:r>
            <w:r w:rsidRPr="006C29EE">
              <w:rPr>
                <w:rFonts w:ascii="Times New Roman" w:hAnsi="Times New Roman" w:cs="Times New Roman"/>
                <w:b/>
                <w:i/>
                <w:sz w:val="24"/>
                <w:szCs w:val="24"/>
              </w:rPr>
              <w:t>(clasa de recomandare IIb)</w:t>
            </w:r>
          </w:p>
          <w:p w14:paraId="580EAFBB" w14:textId="77777777" w:rsidR="00B52825" w:rsidRPr="006C29EE" w:rsidRDefault="00B52825" w:rsidP="00310D9B">
            <w:pPr>
              <w:numPr>
                <w:ilvl w:val="0"/>
                <w:numId w:val="48"/>
              </w:numPr>
              <w:spacing w:after="120"/>
              <w:ind w:left="457" w:right="181" w:hanging="425"/>
              <w:jc w:val="both"/>
              <w:rPr>
                <w:rFonts w:ascii="Times New Roman" w:hAnsi="Times New Roman" w:cs="Times New Roman"/>
                <w:snapToGrid w:val="0"/>
              </w:rPr>
            </w:pPr>
            <w:r w:rsidRPr="006C29EE">
              <w:rPr>
                <w:rFonts w:ascii="Times New Roman" w:hAnsi="Times New Roman" w:cs="Times New Roman"/>
                <w:snapToGrid w:val="0"/>
                <w:sz w:val="24"/>
                <w:szCs w:val="24"/>
              </w:rPr>
              <w:t>Este absolut necesar</w:t>
            </w:r>
            <w:r w:rsidR="00F933B4" w:rsidRPr="006C29EE">
              <w:rPr>
                <w:rFonts w:ascii="Times New Roman" w:hAnsi="Times New Roman" w:cs="Times New Roman"/>
                <w:snapToGrid w:val="0"/>
                <w:sz w:val="24"/>
                <w:szCs w:val="24"/>
              </w:rPr>
              <w:t>ă</w:t>
            </w:r>
            <w:r w:rsidRPr="006C29EE">
              <w:rPr>
                <w:rFonts w:ascii="Times New Roman" w:hAnsi="Times New Roman" w:cs="Times New Roman"/>
                <w:snapToGrid w:val="0"/>
                <w:sz w:val="24"/>
                <w:szCs w:val="24"/>
              </w:rPr>
              <w:t xml:space="preserve"> disponibilitatea atât a medicului-endoscopistului de gardă în spital (sau la domiciliu) cu experienţă în hemostază endoscopică (HE), cât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a asistentei medicale cu experienţă în utilizarea dispozitivelor endoscopice pentru a efectua gastroscopia diagnostică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i eventual curativă pe parcurs</w:t>
            </w:r>
            <w:r w:rsidR="00F933B4" w:rsidRPr="006C29EE">
              <w:rPr>
                <w:rFonts w:ascii="Times New Roman" w:hAnsi="Times New Roman" w:cs="Times New Roman"/>
                <w:snapToGrid w:val="0"/>
                <w:sz w:val="24"/>
                <w:szCs w:val="24"/>
              </w:rPr>
              <w:t>ul</w:t>
            </w:r>
            <w:r w:rsidRPr="006C29EE">
              <w:rPr>
                <w:rFonts w:ascii="Times New Roman" w:hAnsi="Times New Roman" w:cs="Times New Roman"/>
                <w:snapToGrid w:val="0"/>
                <w:sz w:val="24"/>
                <w:szCs w:val="24"/>
              </w:rPr>
              <w:t xml:space="preserve"> </w:t>
            </w:r>
            <w:r w:rsidR="00F933B4" w:rsidRPr="006C29EE">
              <w:rPr>
                <w:rFonts w:ascii="Times New Roman" w:hAnsi="Times New Roman" w:cs="Times New Roman"/>
                <w:snapToGrid w:val="0"/>
                <w:sz w:val="24"/>
                <w:szCs w:val="24"/>
              </w:rPr>
              <w:t>a</w:t>
            </w:r>
            <w:r w:rsidRPr="006C29EE">
              <w:rPr>
                <w:rFonts w:ascii="Times New Roman" w:hAnsi="Times New Roman" w:cs="Times New Roman"/>
                <w:snapToGrid w:val="0"/>
                <w:sz w:val="24"/>
                <w:szCs w:val="24"/>
              </w:rPr>
              <w:t xml:space="preserve"> 24 ore</w:t>
            </w:r>
            <w:r w:rsidR="00F933B4" w:rsidRPr="006C29EE">
              <w:rPr>
                <w:rFonts w:ascii="Times New Roman" w:hAnsi="Times New Roman" w:cs="Times New Roman"/>
                <w:snapToGrid w:val="0"/>
                <w:sz w:val="24"/>
                <w:szCs w:val="24"/>
              </w:rPr>
              <w:t xml:space="preserve"> /</w:t>
            </w:r>
            <w:r w:rsidRPr="006C29EE">
              <w:rPr>
                <w:rFonts w:ascii="Times New Roman" w:hAnsi="Times New Roman" w:cs="Times New Roman"/>
                <w:snapToGrid w:val="0"/>
                <w:sz w:val="24"/>
                <w:szCs w:val="24"/>
              </w:rPr>
              <w:t xml:space="preserve"> 7 zile. </w:t>
            </w:r>
            <w:r w:rsidRPr="006C29EE">
              <w:rPr>
                <w:rFonts w:ascii="Times New Roman" w:hAnsi="Times New Roman" w:cs="Times New Roman"/>
                <w:b/>
                <w:i/>
                <w:sz w:val="24"/>
                <w:szCs w:val="24"/>
              </w:rPr>
              <w:t>(clasa de recomandare I)</w:t>
            </w:r>
          </w:p>
        </w:tc>
      </w:tr>
    </w:tbl>
    <w:p w14:paraId="14F7B1B1" w14:textId="77777777" w:rsidR="00ED7168" w:rsidRPr="006C29EE" w:rsidRDefault="00ED7168" w:rsidP="00310D9B">
      <w:pPr>
        <w:spacing w:after="120"/>
        <w:jc w:val="both"/>
        <w:rPr>
          <w:rFonts w:ascii="Times New Roman" w:hAnsi="Times New Roman" w:cs="Times New Roman"/>
          <w:snapToGrid w:val="0"/>
        </w:rPr>
      </w:pPr>
    </w:p>
    <w:p w14:paraId="7D6894DC" w14:textId="77777777" w:rsidR="00ED7168" w:rsidRPr="006C29EE" w:rsidRDefault="00E22916" w:rsidP="00310D9B">
      <w:pPr>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t>C.2.4.</w:t>
      </w:r>
      <w:r w:rsidR="003902EC" w:rsidRPr="006C29EE">
        <w:rPr>
          <w:rFonts w:ascii="Times New Roman" w:hAnsi="Times New Roman" w:cs="Times New Roman"/>
          <w:b/>
          <w:i/>
          <w:sz w:val="28"/>
          <w:szCs w:val="24"/>
        </w:rPr>
        <w:t>7</w:t>
      </w:r>
      <w:r w:rsidRPr="006C29EE">
        <w:rPr>
          <w:rFonts w:ascii="Times New Roman" w:hAnsi="Times New Roman" w:cs="Times New Roman"/>
          <w:b/>
          <w:i/>
          <w:sz w:val="28"/>
          <w:szCs w:val="24"/>
        </w:rPr>
        <w:t>.2.</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8"/>
        </w:rPr>
        <w:t xml:space="preserve">Momentul efectuării gastroscopiei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B52825" w:rsidRPr="006C29EE" w14:paraId="0E0EA20E" w14:textId="77777777" w:rsidTr="0025490B">
        <w:tc>
          <w:tcPr>
            <w:tcW w:w="9918" w:type="dxa"/>
            <w:shd w:val="clear" w:color="auto" w:fill="auto"/>
          </w:tcPr>
          <w:p w14:paraId="3023B9A7" w14:textId="77777777" w:rsidR="00A02347" w:rsidRPr="006C29EE" w:rsidRDefault="00A02347" w:rsidP="00310D9B">
            <w:pPr>
              <w:spacing w:after="120"/>
              <w:ind w:left="720" w:hanging="263"/>
              <w:jc w:val="both"/>
              <w:rPr>
                <w:rFonts w:ascii="Times New Roman" w:hAnsi="Times New Roman" w:cs="Times New Roman"/>
                <w:snapToGrid w:val="0"/>
                <w:sz w:val="24"/>
                <w:szCs w:val="24"/>
              </w:rPr>
            </w:pPr>
            <w:r w:rsidRPr="006C29EE">
              <w:rPr>
                <w:rFonts w:ascii="Times New Roman" w:hAnsi="Times New Roman" w:cs="Times New Roman"/>
                <w:b/>
                <w:sz w:val="24"/>
                <w:szCs w:val="24"/>
              </w:rPr>
              <w:t>Caseta 16.</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Momentul efectuării gastroscopiei primare.</w:t>
            </w:r>
            <w:r w:rsidRPr="006C29EE">
              <w:rPr>
                <w:rFonts w:ascii="Times New Roman" w:hAnsi="Times New Roman" w:cs="Times New Roman"/>
                <w:snapToGrid w:val="0"/>
                <w:sz w:val="24"/>
                <w:szCs w:val="24"/>
              </w:rPr>
              <w:t xml:space="preserve"> </w:t>
            </w:r>
          </w:p>
          <w:p w14:paraId="65960DB6" w14:textId="77777777" w:rsidR="00A02347" w:rsidRPr="006C29EE" w:rsidRDefault="00A02347" w:rsidP="00310D9B">
            <w:pPr>
              <w:numPr>
                <w:ilvl w:val="0"/>
                <w:numId w:val="49"/>
              </w:numPr>
              <w:spacing w:after="120"/>
              <w:ind w:left="457" w:right="181"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 xml:space="preserve">Se recomandă efectuarea gastroscopiei „precoce pe cât e posibil”, dar, cel puţin, pe parcursul primelor 24 ore de spitalizare a bolnavului. </w:t>
            </w:r>
            <w:r w:rsidRPr="006C29EE">
              <w:rPr>
                <w:rFonts w:ascii="Times New Roman" w:hAnsi="Times New Roman" w:cs="Times New Roman"/>
                <w:b/>
                <w:i/>
                <w:snapToGrid w:val="0"/>
                <w:sz w:val="24"/>
                <w:szCs w:val="24"/>
              </w:rPr>
              <w:t>(clasa de recomandare I)</w:t>
            </w:r>
          </w:p>
          <w:p w14:paraId="4898FB59" w14:textId="77777777" w:rsidR="00A02347" w:rsidRPr="006C29EE" w:rsidRDefault="00A02347" w:rsidP="00310D9B">
            <w:pPr>
              <w:numPr>
                <w:ilvl w:val="0"/>
                <w:numId w:val="49"/>
              </w:numPr>
              <w:spacing w:after="120"/>
              <w:ind w:left="457" w:right="181"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 xml:space="preserve">Examenul endoscopic precoce identifică sursa de hemoragie, prezintă o informaţie preţioasă de prognozare a probabilităţii resângerării, permite stratificarea pacienţilor în diferite grupuri de risc, asigură posibilitatea efectuării simultane a intervenţiilor endoscopice de hemostază, precum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poate reduce necesitatea în hemotransfuzie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durata spitalizării, inclusiv în secţia ATI. </w:t>
            </w:r>
            <w:r w:rsidRPr="006C29EE">
              <w:rPr>
                <w:rFonts w:ascii="Times New Roman" w:hAnsi="Times New Roman" w:cs="Times New Roman"/>
                <w:b/>
                <w:i/>
                <w:snapToGrid w:val="0"/>
                <w:sz w:val="24"/>
                <w:szCs w:val="24"/>
              </w:rPr>
              <w:t>(clasa de recomandare IIa)</w:t>
            </w:r>
          </w:p>
          <w:p w14:paraId="2FEF6551" w14:textId="77777777" w:rsidR="00B52825" w:rsidRPr="006C29EE" w:rsidRDefault="00A02347" w:rsidP="00310D9B">
            <w:pPr>
              <w:numPr>
                <w:ilvl w:val="0"/>
                <w:numId w:val="49"/>
              </w:numPr>
              <w:spacing w:after="120"/>
              <w:ind w:left="457" w:right="181" w:hanging="425"/>
              <w:jc w:val="both"/>
              <w:rPr>
                <w:rFonts w:ascii="Times New Roman" w:hAnsi="Times New Roman" w:cs="Times New Roman"/>
                <w:snapToGrid w:val="0"/>
              </w:rPr>
            </w:pPr>
            <w:r w:rsidRPr="006C29EE">
              <w:rPr>
                <w:rFonts w:ascii="Times New Roman" w:hAnsi="Times New Roman" w:cs="Times New Roman"/>
                <w:snapToGrid w:val="0"/>
                <w:sz w:val="24"/>
                <w:szCs w:val="24"/>
              </w:rPr>
              <w:t xml:space="preserve">Conform momentului de efectuare este raţională divizarea endoscopiei în cazul UGDH în trei categorii: gastroscopia de urgenţă, gastroscopia precoce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gastroscopia amânată. </w:t>
            </w:r>
            <w:r w:rsidRPr="006C29EE">
              <w:rPr>
                <w:rFonts w:ascii="Times New Roman" w:hAnsi="Times New Roman" w:cs="Times New Roman"/>
                <w:b/>
                <w:i/>
                <w:snapToGrid w:val="0"/>
                <w:sz w:val="24"/>
                <w:szCs w:val="24"/>
              </w:rPr>
              <w:t>(clasa de recomandare I)</w:t>
            </w:r>
          </w:p>
        </w:tc>
      </w:tr>
    </w:tbl>
    <w:p w14:paraId="626BAD74" w14:textId="77777777" w:rsidR="00B52825" w:rsidRPr="006C29EE" w:rsidRDefault="00B52825" w:rsidP="00310D9B">
      <w:pPr>
        <w:spacing w:after="120"/>
        <w:jc w:val="both"/>
        <w:rPr>
          <w:rFonts w:ascii="Times New Roman" w:hAnsi="Times New Roman" w:cs="Times New Roman"/>
          <w:snapToGrid w:val="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A02347" w:rsidRPr="006C29EE" w14:paraId="41BA9A63" w14:textId="77777777" w:rsidTr="0025490B">
        <w:tc>
          <w:tcPr>
            <w:tcW w:w="9918" w:type="dxa"/>
            <w:shd w:val="clear" w:color="auto" w:fill="auto"/>
          </w:tcPr>
          <w:p w14:paraId="57EA2816" w14:textId="77777777" w:rsidR="00A02347" w:rsidRPr="006C29EE" w:rsidRDefault="00A02347" w:rsidP="00310D9B">
            <w:pPr>
              <w:spacing w:after="120"/>
              <w:ind w:left="720" w:hanging="263"/>
              <w:jc w:val="both"/>
              <w:rPr>
                <w:rFonts w:ascii="Times New Roman" w:hAnsi="Times New Roman" w:cs="Times New Roman"/>
                <w:b/>
                <w:i/>
                <w:snapToGrid w:val="0"/>
                <w:sz w:val="24"/>
                <w:szCs w:val="24"/>
              </w:rPr>
            </w:pPr>
            <w:r w:rsidRPr="006C29EE">
              <w:rPr>
                <w:rFonts w:ascii="Times New Roman" w:hAnsi="Times New Roman" w:cs="Times New Roman"/>
                <w:b/>
                <w:sz w:val="24"/>
                <w:szCs w:val="24"/>
              </w:rPr>
              <w:t>Caseta 17.</w:t>
            </w:r>
            <w:r w:rsidRPr="006C29EE">
              <w:rPr>
                <w:rFonts w:ascii="Times New Roman" w:hAnsi="Times New Roman" w:cs="Times New Roman"/>
                <w:sz w:val="24"/>
                <w:szCs w:val="24"/>
              </w:rPr>
              <w:t xml:space="preserve"> </w:t>
            </w:r>
            <w:r w:rsidRPr="006C29EE">
              <w:rPr>
                <w:rFonts w:ascii="Times New Roman" w:hAnsi="Times New Roman" w:cs="Times New Roman"/>
                <w:b/>
                <w:i/>
                <w:snapToGrid w:val="0"/>
                <w:sz w:val="24"/>
                <w:szCs w:val="24"/>
              </w:rPr>
              <w:t>Gastroscopia de urgenţă.</w:t>
            </w:r>
          </w:p>
          <w:p w14:paraId="4D10B1E0" w14:textId="77777777" w:rsidR="00A02347" w:rsidRPr="006C29EE" w:rsidRDefault="00A02347" w:rsidP="00310D9B">
            <w:pPr>
              <w:pStyle w:val="Indentcorptext"/>
              <w:numPr>
                <w:ilvl w:val="0"/>
                <w:numId w:val="49"/>
              </w:numPr>
              <w:spacing w:after="120" w:line="240" w:lineRule="auto"/>
              <w:ind w:left="457" w:right="181" w:hanging="457"/>
              <w:rPr>
                <w:rFonts w:ascii="Times New Roman" w:eastAsia="Times New Roman" w:hAnsi="Times New Roman" w:cs="Times New Roman"/>
                <w:snapToGrid w:val="0"/>
              </w:rPr>
            </w:pPr>
            <w:r w:rsidRPr="006C29EE">
              <w:rPr>
                <w:rFonts w:ascii="Times New Roman" w:eastAsia="Times New Roman" w:hAnsi="Times New Roman" w:cs="Times New Roman"/>
                <w:snapToGrid w:val="0"/>
              </w:rPr>
              <w:t xml:space="preserve">Gastroscopia de urgenţă se efectuează în primele 12 ore de la spitalizare. </w:t>
            </w:r>
            <w:r w:rsidRPr="006C29EE">
              <w:rPr>
                <w:rFonts w:ascii="Times New Roman" w:eastAsia="Times New Roman" w:hAnsi="Times New Roman" w:cs="Times New Roman"/>
                <w:b/>
                <w:i/>
                <w:snapToGrid w:val="0"/>
              </w:rPr>
              <w:t>(clasa de recomandare I)</w:t>
            </w:r>
          </w:p>
          <w:p w14:paraId="1484CF12" w14:textId="77777777" w:rsidR="00A02347" w:rsidRPr="006C29EE" w:rsidRDefault="00A02347" w:rsidP="00310D9B">
            <w:pPr>
              <w:pStyle w:val="Indentcorptext"/>
              <w:numPr>
                <w:ilvl w:val="0"/>
                <w:numId w:val="49"/>
              </w:numPr>
              <w:spacing w:after="120" w:line="240" w:lineRule="auto"/>
              <w:ind w:left="457" w:right="181" w:hanging="457"/>
              <w:rPr>
                <w:rFonts w:ascii="Times New Roman" w:eastAsia="Times New Roman" w:hAnsi="Times New Roman" w:cs="Times New Roman"/>
                <w:snapToGrid w:val="0"/>
              </w:rPr>
            </w:pPr>
            <w:r w:rsidRPr="006C29EE">
              <w:rPr>
                <w:rFonts w:ascii="Times New Roman" w:eastAsia="Times New Roman" w:hAnsi="Times New Roman" w:cs="Times New Roman"/>
                <w:snapToGrid w:val="0"/>
              </w:rPr>
              <w:t xml:space="preserve">Examen endoscopic imediat la spitalizare necesită pacienţii internaţi în stare de </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 xml:space="preserve">oc hipovolemic </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 xml:space="preserve">i care nu pot fi stabilizaţi hemodinamic în pofida repleţiei volemice adecvate (perfuzie cu 1.000-2000 ml de cristaloide) </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 xml:space="preserve">i/sau cu semne clinice de hemoragie continuă, precum </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 xml:space="preserve">i cu contraindicaţiile către întreruperea tratamentului cu anticoagulanţii. </w:t>
            </w:r>
            <w:r w:rsidRPr="006C29EE">
              <w:rPr>
                <w:rFonts w:ascii="Times New Roman" w:eastAsia="Times New Roman" w:hAnsi="Times New Roman" w:cs="Times New Roman"/>
                <w:b/>
                <w:i/>
                <w:snapToGrid w:val="0"/>
              </w:rPr>
              <w:t>(clasa de recomandare I)</w:t>
            </w:r>
          </w:p>
          <w:p w14:paraId="4608A035" w14:textId="77777777" w:rsidR="00A02347" w:rsidRPr="006C29EE" w:rsidRDefault="00A02347" w:rsidP="00310D9B">
            <w:pPr>
              <w:pStyle w:val="Indentcorptext"/>
              <w:numPr>
                <w:ilvl w:val="0"/>
                <w:numId w:val="49"/>
              </w:numPr>
              <w:spacing w:after="120" w:line="240" w:lineRule="auto"/>
              <w:ind w:left="457" w:right="181" w:hanging="457"/>
              <w:rPr>
                <w:rFonts w:ascii="Times New Roman" w:eastAsia="Times New Roman" w:hAnsi="Times New Roman" w:cs="Times New Roman"/>
                <w:b/>
                <w:i/>
                <w:snapToGrid w:val="0"/>
              </w:rPr>
            </w:pPr>
            <w:r w:rsidRPr="006C29EE">
              <w:rPr>
                <w:rFonts w:ascii="Times New Roman" w:eastAsia="Times New Roman" w:hAnsi="Times New Roman" w:cs="Times New Roman"/>
                <w:snapToGrid w:val="0"/>
              </w:rPr>
              <w:t xml:space="preserve">La pacienţii vârstnici cu patologii asociate decompensate ar trebui să fie aplicată tactica mai specială </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i mai liberă în ceea ce prive</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 xml:space="preserve">te gastroscopia de urgenţă, deoarece acestea tolerează mai slab pierderile sangvine </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i sunt mai predispu</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 xml:space="preserve">i la dezvoltarea disfuncţiilor de organe ca rezultat al hipotoniei. </w:t>
            </w:r>
            <w:r w:rsidRPr="006C29EE">
              <w:rPr>
                <w:rFonts w:ascii="Times New Roman" w:eastAsia="Times New Roman" w:hAnsi="Times New Roman" w:cs="Times New Roman"/>
                <w:b/>
                <w:i/>
                <w:snapToGrid w:val="0"/>
              </w:rPr>
              <w:t>(clasa de recomandare IIa)</w:t>
            </w:r>
          </w:p>
          <w:p w14:paraId="53F6F3B5" w14:textId="77777777" w:rsidR="00A02347" w:rsidRPr="006C29EE" w:rsidRDefault="00A02347" w:rsidP="00310D9B">
            <w:pPr>
              <w:pStyle w:val="Indentcorptext"/>
              <w:numPr>
                <w:ilvl w:val="0"/>
                <w:numId w:val="49"/>
              </w:numPr>
              <w:spacing w:after="120" w:line="240" w:lineRule="auto"/>
              <w:ind w:left="457" w:right="181" w:hanging="457"/>
              <w:rPr>
                <w:rFonts w:ascii="Times New Roman" w:eastAsia="Times New Roman" w:hAnsi="Times New Roman" w:cs="Times New Roman"/>
                <w:b/>
                <w:i/>
                <w:snapToGrid w:val="0"/>
              </w:rPr>
            </w:pPr>
            <w:r w:rsidRPr="006C29EE">
              <w:rPr>
                <w:rFonts w:ascii="Times New Roman" w:eastAsia="Times New Roman" w:hAnsi="Times New Roman" w:cs="Times New Roman"/>
                <w:snapToGrid w:val="0"/>
              </w:rPr>
              <w:t>Gastroscopia în primele 6-8 ore, în general, se însoţe</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 xml:space="preserve">te cu rata crescută de imposibilitatea vizualizării adecvate a stomacului </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 xml:space="preserve">i duodenului, un risc mai înalt de aspiraţie pulmonară, de desaturare a oxigenului </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 xml:space="preserve">i efectuarea frecventă a hemostazei endoscopice neargumentate. </w:t>
            </w:r>
            <w:r w:rsidRPr="006C29EE">
              <w:rPr>
                <w:rFonts w:ascii="Times New Roman" w:eastAsia="Times New Roman" w:hAnsi="Times New Roman" w:cs="Times New Roman"/>
                <w:b/>
                <w:i/>
                <w:snapToGrid w:val="0"/>
              </w:rPr>
              <w:t>(clasa de recomandare IIa)</w:t>
            </w:r>
          </w:p>
          <w:p w14:paraId="43F05A85" w14:textId="77777777" w:rsidR="00A02347" w:rsidRPr="006C29EE" w:rsidRDefault="00A02347" w:rsidP="00310D9B">
            <w:pPr>
              <w:pStyle w:val="Indentcorptext"/>
              <w:numPr>
                <w:ilvl w:val="0"/>
                <w:numId w:val="49"/>
              </w:numPr>
              <w:spacing w:after="120" w:line="240" w:lineRule="auto"/>
              <w:ind w:left="457" w:right="181" w:hanging="457"/>
              <w:rPr>
                <w:rFonts w:ascii="Times New Roman" w:eastAsia="Times New Roman" w:hAnsi="Times New Roman" w:cs="Times New Roman"/>
                <w:b/>
                <w:i/>
                <w:snapToGrid w:val="0"/>
              </w:rPr>
            </w:pPr>
            <w:r w:rsidRPr="006C29EE">
              <w:rPr>
                <w:rFonts w:ascii="Times New Roman" w:eastAsia="Times New Roman" w:hAnsi="Times New Roman" w:cs="Times New Roman"/>
                <w:snapToGrid w:val="0"/>
              </w:rPr>
              <w:t xml:space="preserve">Uneori examenul endoscopic trebuie să fie precedat de intubarea traheii </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 xml:space="preserve">i ventilare </w:t>
            </w:r>
            <w:r w:rsidRPr="006C29EE">
              <w:rPr>
                <w:rFonts w:ascii="Times New Roman" w:eastAsia="Times New Roman" w:hAnsi="Times New Roman" w:cs="Times New Roman"/>
                <w:snapToGrid w:val="0"/>
              </w:rPr>
              <w:lastRenderedPageBreak/>
              <w:t xml:space="preserve">pulmonară mecanică (în cazul vomelor sangvine abundente, la pacienţii agitaţi sau cu encefalopatie). Restabilirea respiraţiei adecvate </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 xml:space="preserve">i stabilizare oarecare a hemodinamicii permite o posibilitate de a efectua examenul endoscopic adecvat. </w:t>
            </w:r>
            <w:r w:rsidRPr="006C29EE">
              <w:rPr>
                <w:rFonts w:ascii="Times New Roman" w:eastAsia="Times New Roman" w:hAnsi="Times New Roman" w:cs="Times New Roman"/>
                <w:b/>
                <w:i/>
                <w:snapToGrid w:val="0"/>
              </w:rPr>
              <w:t>(clasa de recomandare IIa)</w:t>
            </w:r>
          </w:p>
          <w:p w14:paraId="76CD6C24" w14:textId="77777777" w:rsidR="00A02347" w:rsidRPr="006C29EE" w:rsidRDefault="00A02347" w:rsidP="00310D9B">
            <w:pPr>
              <w:pStyle w:val="Indentcorptext"/>
              <w:numPr>
                <w:ilvl w:val="0"/>
                <w:numId w:val="49"/>
              </w:numPr>
              <w:spacing w:after="120" w:line="240" w:lineRule="auto"/>
              <w:ind w:left="457" w:right="181" w:hanging="457"/>
              <w:rPr>
                <w:rFonts w:ascii="Times New Roman" w:hAnsi="Times New Roman" w:cs="Times New Roman"/>
                <w:snapToGrid w:val="0"/>
              </w:rPr>
            </w:pPr>
            <w:r w:rsidRPr="006C29EE">
              <w:rPr>
                <w:rFonts w:ascii="Times New Roman" w:eastAsia="Times New Roman" w:hAnsi="Times New Roman" w:cs="Times New Roman"/>
                <w:snapToGrid w:val="0"/>
              </w:rPr>
              <w:t xml:space="preserve">La pacienţii cu </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 xml:space="preserve">oc hipovolemic sever incorijibil </w:t>
            </w:r>
            <w:r w:rsidR="00A27883" w:rsidRPr="006C29EE">
              <w:rPr>
                <w:rFonts w:ascii="Times New Roman" w:eastAsia="Times New Roman" w:hAnsi="Times New Roman" w:cs="Times New Roman"/>
                <w:snapToGrid w:val="0"/>
              </w:rPr>
              <w:t>ş</w:t>
            </w:r>
            <w:r w:rsidRPr="006C29EE">
              <w:rPr>
                <w:rFonts w:ascii="Times New Roman" w:eastAsia="Times New Roman" w:hAnsi="Times New Roman" w:cs="Times New Roman"/>
                <w:snapToGrid w:val="0"/>
              </w:rPr>
              <w:t xml:space="preserve">i cu hemoragie profuză, când laparotomia pare inevitabilă, gastroscopia primară să fie efectuată în sala de operaţie. </w:t>
            </w:r>
            <w:r w:rsidRPr="006C29EE">
              <w:rPr>
                <w:rFonts w:ascii="Times New Roman" w:eastAsia="Times New Roman" w:hAnsi="Times New Roman" w:cs="Times New Roman"/>
                <w:b/>
                <w:i/>
                <w:snapToGrid w:val="0"/>
              </w:rPr>
              <w:t>(clasa de recomandare IIb)</w:t>
            </w:r>
          </w:p>
        </w:tc>
      </w:tr>
    </w:tbl>
    <w:p w14:paraId="2EC1A4CD" w14:textId="77777777" w:rsidR="00A02347" w:rsidRPr="006C29EE" w:rsidRDefault="00A02347" w:rsidP="00310D9B">
      <w:pPr>
        <w:spacing w:after="120"/>
        <w:jc w:val="both"/>
        <w:rPr>
          <w:rFonts w:ascii="Times New Roman" w:hAnsi="Times New Roman" w:cs="Times New Roman"/>
          <w:snapToGrid w:val="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A02347" w:rsidRPr="006C29EE" w14:paraId="2E64F0A4" w14:textId="77777777" w:rsidTr="0025490B">
        <w:tc>
          <w:tcPr>
            <w:tcW w:w="9918" w:type="dxa"/>
            <w:shd w:val="clear" w:color="auto" w:fill="auto"/>
          </w:tcPr>
          <w:p w14:paraId="55DC2855" w14:textId="77777777" w:rsidR="00A02347" w:rsidRPr="006C29EE" w:rsidRDefault="00A02347" w:rsidP="00310D9B">
            <w:pPr>
              <w:pStyle w:val="Indentcorptext"/>
              <w:spacing w:after="120" w:line="240" w:lineRule="auto"/>
              <w:ind w:left="720" w:hanging="263"/>
              <w:rPr>
                <w:rFonts w:ascii="Times New Roman" w:eastAsia="Times New Roman" w:hAnsi="Times New Roman" w:cs="Times New Roman"/>
                <w:b/>
                <w:i/>
                <w:snapToGrid w:val="0"/>
              </w:rPr>
            </w:pPr>
            <w:r w:rsidRPr="006C29EE">
              <w:rPr>
                <w:rFonts w:ascii="Times New Roman" w:hAnsi="Times New Roman" w:cs="Times New Roman"/>
                <w:b/>
              </w:rPr>
              <w:t>Caseta 18.</w:t>
            </w:r>
            <w:r w:rsidRPr="006C29EE">
              <w:rPr>
                <w:rFonts w:ascii="Times New Roman" w:hAnsi="Times New Roman" w:cs="Times New Roman"/>
              </w:rPr>
              <w:t xml:space="preserve"> </w:t>
            </w:r>
            <w:r w:rsidRPr="006C29EE">
              <w:rPr>
                <w:rFonts w:ascii="Times New Roman" w:eastAsia="Times New Roman" w:hAnsi="Times New Roman" w:cs="Times New Roman"/>
                <w:b/>
                <w:i/>
                <w:snapToGrid w:val="0"/>
              </w:rPr>
              <w:t>Gastroscopia precoce.</w:t>
            </w:r>
          </w:p>
          <w:p w14:paraId="7A04393D" w14:textId="77777777" w:rsidR="00A02347" w:rsidRPr="006C29EE" w:rsidRDefault="00A02347" w:rsidP="00310D9B">
            <w:pPr>
              <w:pStyle w:val="Indentcorptext"/>
              <w:numPr>
                <w:ilvl w:val="0"/>
                <w:numId w:val="49"/>
              </w:numPr>
              <w:spacing w:after="120" w:line="240" w:lineRule="auto"/>
              <w:ind w:left="457" w:right="39" w:hanging="425"/>
              <w:rPr>
                <w:rFonts w:ascii="Times New Roman" w:eastAsia="Times New Roman" w:hAnsi="Times New Roman" w:cs="Times New Roman"/>
                <w:snapToGrid w:val="0"/>
              </w:rPr>
            </w:pPr>
            <w:r w:rsidRPr="006C29EE">
              <w:rPr>
                <w:rFonts w:ascii="Times New Roman" w:eastAsia="Times New Roman" w:hAnsi="Times New Roman" w:cs="Times New Roman"/>
                <w:snapToGrid w:val="0"/>
              </w:rPr>
              <w:t xml:space="preserve">Gastroscopia precoce se efectuează la interval de 12-24 ore de la spitalizare. </w:t>
            </w:r>
            <w:r w:rsidRPr="006C29EE">
              <w:rPr>
                <w:rFonts w:ascii="Times New Roman" w:eastAsia="Times New Roman" w:hAnsi="Times New Roman" w:cs="Times New Roman"/>
                <w:b/>
                <w:i/>
                <w:snapToGrid w:val="0"/>
              </w:rPr>
              <w:t>(clasa de recomandare I)</w:t>
            </w:r>
          </w:p>
          <w:p w14:paraId="0F14DCBD" w14:textId="77777777" w:rsidR="00A02347" w:rsidRPr="006C29EE" w:rsidRDefault="00A02347" w:rsidP="00310D9B">
            <w:pPr>
              <w:numPr>
                <w:ilvl w:val="0"/>
                <w:numId w:val="49"/>
              </w:numPr>
              <w:spacing w:after="120"/>
              <w:ind w:left="457" w:right="39" w:hanging="425"/>
              <w:jc w:val="both"/>
              <w:rPr>
                <w:rFonts w:ascii="Times New Roman" w:hAnsi="Times New Roman" w:cs="Times New Roman"/>
                <w:snapToGrid w:val="0"/>
              </w:rPr>
            </w:pPr>
            <w:r w:rsidRPr="006C29EE">
              <w:rPr>
                <w:rFonts w:ascii="Times New Roman" w:hAnsi="Times New Roman" w:cs="Times New Roman"/>
                <w:snapToGrid w:val="0"/>
                <w:sz w:val="24"/>
              </w:rPr>
              <w:t xml:space="preserve">În majoritatea cazurilor de UGDH gastroscopia poate fi efectuată în condiţii mult mai controlate </w:t>
            </w:r>
            <w:r w:rsidR="00A27883" w:rsidRPr="006C29EE">
              <w:rPr>
                <w:rFonts w:ascii="Times New Roman" w:hAnsi="Times New Roman" w:cs="Times New Roman"/>
                <w:snapToGrid w:val="0"/>
                <w:sz w:val="24"/>
              </w:rPr>
              <w:t>ş</w:t>
            </w:r>
            <w:r w:rsidRPr="006C29EE">
              <w:rPr>
                <w:rFonts w:ascii="Times New Roman" w:hAnsi="Times New Roman" w:cs="Times New Roman"/>
                <w:snapToGrid w:val="0"/>
                <w:sz w:val="24"/>
              </w:rPr>
              <w:t xml:space="preserve">i sigure (dar în primele 24 de ore) </w:t>
            </w:r>
            <w:r w:rsidR="00A27883" w:rsidRPr="006C29EE">
              <w:rPr>
                <w:rFonts w:ascii="Times New Roman" w:hAnsi="Times New Roman" w:cs="Times New Roman"/>
                <w:snapToGrid w:val="0"/>
                <w:sz w:val="24"/>
              </w:rPr>
              <w:t>ş</w:t>
            </w:r>
            <w:r w:rsidRPr="006C29EE">
              <w:rPr>
                <w:rFonts w:ascii="Times New Roman" w:hAnsi="Times New Roman" w:cs="Times New Roman"/>
                <w:snapToGrid w:val="0"/>
                <w:sz w:val="24"/>
              </w:rPr>
              <w:t xml:space="preserve">i după restabilirea completă a hemodinamicii la bolnavii fără semne de hemoragie activă. </w:t>
            </w:r>
            <w:r w:rsidRPr="006C29EE">
              <w:rPr>
                <w:rFonts w:ascii="Times New Roman" w:hAnsi="Times New Roman" w:cs="Times New Roman"/>
                <w:b/>
                <w:i/>
                <w:snapToGrid w:val="0"/>
                <w:sz w:val="24"/>
              </w:rPr>
              <w:t>(clasa de recomandare I)</w:t>
            </w:r>
          </w:p>
        </w:tc>
      </w:tr>
    </w:tbl>
    <w:p w14:paraId="71707CF8" w14:textId="77777777" w:rsidR="00A02347" w:rsidRPr="006C29EE" w:rsidRDefault="00A02347" w:rsidP="00310D9B">
      <w:pPr>
        <w:spacing w:after="120"/>
        <w:jc w:val="both"/>
        <w:rPr>
          <w:rFonts w:ascii="Times New Roman" w:hAnsi="Times New Roman" w:cs="Times New Roman"/>
          <w:snapToGrid w:val="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A02347" w:rsidRPr="006C29EE" w14:paraId="377C1EC3" w14:textId="77777777" w:rsidTr="0025490B">
        <w:tc>
          <w:tcPr>
            <w:tcW w:w="9918" w:type="dxa"/>
            <w:shd w:val="clear" w:color="auto" w:fill="auto"/>
          </w:tcPr>
          <w:p w14:paraId="03773B8C" w14:textId="77777777" w:rsidR="00A02347" w:rsidRPr="006C29EE" w:rsidRDefault="00A02347" w:rsidP="00310D9B">
            <w:pPr>
              <w:pStyle w:val="Indentcorptext"/>
              <w:spacing w:after="120" w:line="240" w:lineRule="auto"/>
              <w:ind w:left="720" w:hanging="263"/>
              <w:rPr>
                <w:rFonts w:ascii="Times New Roman" w:eastAsia="Times New Roman" w:hAnsi="Times New Roman" w:cs="Times New Roman"/>
                <w:snapToGrid w:val="0"/>
              </w:rPr>
            </w:pPr>
            <w:r w:rsidRPr="006C29EE">
              <w:rPr>
                <w:rFonts w:ascii="Times New Roman" w:hAnsi="Times New Roman" w:cs="Times New Roman"/>
                <w:b/>
              </w:rPr>
              <w:t>Caseta 19.</w:t>
            </w:r>
            <w:r w:rsidRPr="006C29EE">
              <w:rPr>
                <w:rFonts w:ascii="Times New Roman" w:hAnsi="Times New Roman" w:cs="Times New Roman"/>
              </w:rPr>
              <w:t xml:space="preserve"> </w:t>
            </w:r>
            <w:r w:rsidRPr="006C29EE">
              <w:rPr>
                <w:rFonts w:ascii="Times New Roman" w:eastAsia="Times New Roman" w:hAnsi="Times New Roman" w:cs="Times New Roman"/>
                <w:b/>
                <w:i/>
                <w:snapToGrid w:val="0"/>
              </w:rPr>
              <w:t>Gastroscopia amânată</w:t>
            </w:r>
            <w:r w:rsidRPr="006C29EE">
              <w:rPr>
                <w:rFonts w:ascii="Times New Roman" w:eastAsia="Times New Roman" w:hAnsi="Times New Roman" w:cs="Times New Roman"/>
                <w:snapToGrid w:val="0"/>
              </w:rPr>
              <w:t>.</w:t>
            </w:r>
          </w:p>
          <w:p w14:paraId="10340A4E" w14:textId="77777777" w:rsidR="00A02347" w:rsidRPr="006C29EE" w:rsidRDefault="00A02347" w:rsidP="00310D9B">
            <w:pPr>
              <w:pStyle w:val="Indentcorptext"/>
              <w:numPr>
                <w:ilvl w:val="0"/>
                <w:numId w:val="49"/>
              </w:numPr>
              <w:spacing w:after="120" w:line="240" w:lineRule="auto"/>
              <w:ind w:left="457" w:hanging="425"/>
              <w:rPr>
                <w:rFonts w:ascii="Times New Roman" w:hAnsi="Times New Roman" w:cs="Times New Roman"/>
                <w:snapToGrid w:val="0"/>
              </w:rPr>
            </w:pPr>
            <w:r w:rsidRPr="006C29EE">
              <w:rPr>
                <w:rFonts w:ascii="Times New Roman" w:eastAsia="Times New Roman" w:hAnsi="Times New Roman" w:cs="Times New Roman"/>
                <w:snapToGrid w:val="0"/>
              </w:rPr>
              <w:t xml:space="preserve">Gastroscopia amânată – se efectuează mai târziu de 24 ore de la spitalizarea bolnavului. </w:t>
            </w:r>
            <w:r w:rsidRPr="006C29EE">
              <w:rPr>
                <w:rFonts w:ascii="Times New Roman" w:eastAsia="Times New Roman" w:hAnsi="Times New Roman" w:cs="Times New Roman"/>
                <w:b/>
                <w:i/>
                <w:snapToGrid w:val="0"/>
              </w:rPr>
              <w:t>(clasa de recomandare I)</w:t>
            </w:r>
          </w:p>
        </w:tc>
      </w:tr>
    </w:tbl>
    <w:p w14:paraId="2FB5032C" w14:textId="77777777" w:rsidR="00A02347" w:rsidRPr="006C29EE" w:rsidRDefault="00A02347" w:rsidP="00310D9B">
      <w:pPr>
        <w:spacing w:after="120"/>
        <w:jc w:val="both"/>
        <w:rPr>
          <w:rFonts w:ascii="Times New Roman" w:hAnsi="Times New Roman" w:cs="Times New Roman"/>
          <w:snapToGrid w:val="0"/>
        </w:rPr>
      </w:pPr>
    </w:p>
    <w:p w14:paraId="4E476AC7" w14:textId="662C3203" w:rsidR="00E22916" w:rsidRPr="006C29EE" w:rsidRDefault="00E22916" w:rsidP="00310D9B">
      <w:pPr>
        <w:pStyle w:val="Indentcorptext"/>
        <w:ind w:firstLine="0"/>
        <w:rPr>
          <w:rFonts w:ascii="Times New Roman" w:eastAsia="Times New Roman" w:hAnsi="Times New Roman" w:cs="Times New Roman"/>
          <w:b/>
          <w:i/>
          <w:snapToGrid w:val="0"/>
          <w:sz w:val="28"/>
          <w:szCs w:val="28"/>
        </w:rPr>
      </w:pPr>
      <w:r w:rsidRPr="006C29EE">
        <w:rPr>
          <w:rFonts w:ascii="Times New Roman" w:hAnsi="Times New Roman" w:cs="Times New Roman"/>
          <w:b/>
          <w:i/>
          <w:sz w:val="28"/>
        </w:rPr>
        <w:t>C.2.4.</w:t>
      </w:r>
      <w:r w:rsidR="003902EC" w:rsidRPr="006C29EE">
        <w:rPr>
          <w:rFonts w:ascii="Times New Roman" w:hAnsi="Times New Roman" w:cs="Times New Roman"/>
          <w:b/>
          <w:i/>
          <w:sz w:val="28"/>
        </w:rPr>
        <w:t>7</w:t>
      </w:r>
      <w:r w:rsidRPr="006C29EE">
        <w:rPr>
          <w:rFonts w:ascii="Times New Roman" w:hAnsi="Times New Roman" w:cs="Times New Roman"/>
          <w:b/>
          <w:i/>
          <w:sz w:val="28"/>
        </w:rPr>
        <w:t>.3.</w:t>
      </w:r>
      <w:r w:rsidRPr="006C29EE">
        <w:rPr>
          <w:rFonts w:ascii="Times New Roman" w:eastAsia="Times New Roman" w:hAnsi="Times New Roman" w:cs="Times New Roman"/>
          <w:b/>
          <w:i/>
          <w:snapToGrid w:val="0"/>
        </w:rPr>
        <w:t xml:space="preserve"> </w:t>
      </w:r>
      <w:r w:rsidRPr="006C29EE">
        <w:rPr>
          <w:rFonts w:ascii="Times New Roman" w:eastAsia="Times New Roman" w:hAnsi="Times New Roman" w:cs="Times New Roman"/>
          <w:b/>
          <w:i/>
          <w:snapToGrid w:val="0"/>
          <w:sz w:val="28"/>
          <w:szCs w:val="28"/>
        </w:rPr>
        <w:t>Factorii de risc ai informativit</w:t>
      </w:r>
      <w:r w:rsidR="009A3450">
        <w:rPr>
          <w:rFonts w:ascii="Times New Roman" w:eastAsia="Times New Roman" w:hAnsi="Times New Roman" w:cs="Times New Roman"/>
          <w:b/>
          <w:i/>
          <w:snapToGrid w:val="0"/>
          <w:sz w:val="28"/>
          <w:szCs w:val="28"/>
        </w:rPr>
        <w:t>ă</w:t>
      </w:r>
      <w:r w:rsidRPr="006C29EE">
        <w:rPr>
          <w:rFonts w:ascii="Times New Roman" w:eastAsia="Times New Roman" w:hAnsi="Times New Roman" w:cs="Times New Roman"/>
          <w:b/>
          <w:i/>
          <w:snapToGrid w:val="0"/>
          <w:sz w:val="28"/>
          <w:szCs w:val="28"/>
        </w:rPr>
        <w:t>ţii reduse a gastroscopiei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A02347" w:rsidRPr="006C29EE" w14:paraId="084BC6DE" w14:textId="77777777" w:rsidTr="0025490B">
        <w:tc>
          <w:tcPr>
            <w:tcW w:w="9918" w:type="dxa"/>
            <w:shd w:val="clear" w:color="auto" w:fill="auto"/>
          </w:tcPr>
          <w:p w14:paraId="24D82C30" w14:textId="77777777" w:rsidR="00A02347" w:rsidRPr="006C29EE" w:rsidRDefault="00A02347" w:rsidP="00310D9B">
            <w:pPr>
              <w:pStyle w:val="Indentcorptext"/>
              <w:spacing w:after="120" w:line="240" w:lineRule="auto"/>
              <w:ind w:left="720" w:hanging="263"/>
              <w:rPr>
                <w:rFonts w:ascii="Times New Roman" w:eastAsia="Times New Roman" w:hAnsi="Times New Roman" w:cs="Times New Roman"/>
                <w:snapToGrid w:val="0"/>
              </w:rPr>
            </w:pPr>
            <w:r w:rsidRPr="006C29EE">
              <w:rPr>
                <w:rFonts w:ascii="Times New Roman" w:hAnsi="Times New Roman" w:cs="Times New Roman"/>
                <w:b/>
              </w:rPr>
              <w:t>Caseta 20.</w:t>
            </w:r>
            <w:r w:rsidRPr="006C29EE">
              <w:rPr>
                <w:rFonts w:ascii="Times New Roman" w:hAnsi="Times New Roman" w:cs="Times New Roman"/>
              </w:rPr>
              <w:t xml:space="preserve"> </w:t>
            </w:r>
            <w:r w:rsidRPr="006C29EE">
              <w:rPr>
                <w:rFonts w:ascii="Times New Roman" w:eastAsia="Times New Roman" w:hAnsi="Times New Roman" w:cs="Times New Roman"/>
                <w:b/>
                <w:i/>
                <w:snapToGrid w:val="0"/>
              </w:rPr>
              <w:t>Factorii de risc ai informativităţii reduse a gastroscopiei primare.</w:t>
            </w:r>
          </w:p>
          <w:p w14:paraId="1423E364" w14:textId="77777777" w:rsidR="00A02347" w:rsidRPr="006C29EE" w:rsidRDefault="00A02347" w:rsidP="00310D9B">
            <w:pPr>
              <w:numPr>
                <w:ilvl w:val="0"/>
                <w:numId w:val="49"/>
              </w:numPr>
              <w:spacing w:after="60"/>
              <w:ind w:left="459" w:right="170" w:hanging="425"/>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 xml:space="preserve">Imposibilitatea vizualizării adecvate a stomacului din cauza sângelui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cheagurilor este factorul principal, care reduce valoarea diagnostică a gastroscopiei. În prezenţa sângelui, cheagurilor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accesului endoscopic dificil, examenul complet al sursei hemoragice este imposibil în 10-32% observaţii, fapt ce condiţionează necesitatea efectuării gastroscopiei repetate. </w:t>
            </w:r>
            <w:r w:rsidRPr="006C29EE">
              <w:rPr>
                <w:rFonts w:ascii="Times New Roman" w:hAnsi="Times New Roman" w:cs="Times New Roman"/>
                <w:b/>
                <w:i/>
                <w:snapToGrid w:val="0"/>
                <w:sz w:val="24"/>
                <w:szCs w:val="24"/>
              </w:rPr>
              <w:t>(clasa de recomandare IIa)</w:t>
            </w:r>
          </w:p>
          <w:p w14:paraId="3FD71E6A" w14:textId="77777777" w:rsidR="00A02347" w:rsidRPr="006C29EE" w:rsidRDefault="00A27883" w:rsidP="00310D9B">
            <w:pPr>
              <w:numPr>
                <w:ilvl w:val="0"/>
                <w:numId w:val="49"/>
              </w:numPr>
              <w:spacing w:after="60"/>
              <w:ind w:left="459" w:right="170"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Ş</w:t>
            </w:r>
            <w:r w:rsidR="00A02347" w:rsidRPr="006C29EE">
              <w:rPr>
                <w:rFonts w:ascii="Times New Roman" w:hAnsi="Times New Roman" w:cs="Times New Roman"/>
                <w:snapToGrid w:val="0"/>
                <w:sz w:val="24"/>
                <w:szCs w:val="24"/>
              </w:rPr>
              <w:t xml:space="preserve">ocul hipovolemic la spitalizare, instabilitatea hemodinamică sau excitarea psiho-emoţională a pacientului, toleranţa individuală joasă la examenul endoscopic sunt, de asemenea, factori de risc ai neinformativităţii gastroscopiei primare, ce conduce la reducerea considerabilă a duratei procedurii. </w:t>
            </w:r>
            <w:r w:rsidR="00A02347" w:rsidRPr="006C29EE">
              <w:rPr>
                <w:rFonts w:ascii="Times New Roman" w:hAnsi="Times New Roman" w:cs="Times New Roman"/>
                <w:b/>
                <w:i/>
                <w:snapToGrid w:val="0"/>
                <w:sz w:val="24"/>
                <w:szCs w:val="24"/>
              </w:rPr>
              <w:t>(clasa de recomandare IIa)</w:t>
            </w:r>
          </w:p>
          <w:p w14:paraId="3AB68CFE" w14:textId="77777777" w:rsidR="00A02347" w:rsidRPr="006C29EE" w:rsidRDefault="00A02347" w:rsidP="00310D9B">
            <w:pPr>
              <w:pStyle w:val="Indentcorptext"/>
              <w:numPr>
                <w:ilvl w:val="0"/>
                <w:numId w:val="49"/>
              </w:numPr>
              <w:spacing w:after="60" w:line="240" w:lineRule="auto"/>
              <w:ind w:left="459" w:right="170" w:hanging="425"/>
              <w:rPr>
                <w:rFonts w:ascii="Times New Roman" w:eastAsia="Times New Roman" w:hAnsi="Times New Roman" w:cs="Times New Roman"/>
                <w:b/>
                <w:i/>
                <w:snapToGrid w:val="0"/>
                <w:sz w:val="28"/>
                <w:szCs w:val="28"/>
              </w:rPr>
            </w:pPr>
            <w:r w:rsidRPr="006C29EE">
              <w:rPr>
                <w:rFonts w:ascii="Times New Roman" w:hAnsi="Times New Roman" w:cs="Times New Roman"/>
                <w:snapToGrid w:val="0"/>
              </w:rPr>
              <w:t>Endoscopia „nocturnă” este definită, ca efectuată noaptea de la 22.00 până la orele 6.00. Informativitatea joasă a endoscopiei „nocturne” este determinată de lipsa medicilor-endoscopi</w:t>
            </w:r>
            <w:r w:rsidR="00A27883" w:rsidRPr="006C29EE">
              <w:rPr>
                <w:rFonts w:ascii="Times New Roman" w:hAnsi="Times New Roman" w:cs="Times New Roman"/>
                <w:snapToGrid w:val="0"/>
              </w:rPr>
              <w:t>ş</w:t>
            </w:r>
            <w:r w:rsidRPr="006C29EE">
              <w:rPr>
                <w:rFonts w:ascii="Times New Roman" w:hAnsi="Times New Roman" w:cs="Times New Roman"/>
                <w:snapToGrid w:val="0"/>
              </w:rPr>
              <w:t xml:space="preserve">ti cu experienţă, inaccesibilitatea frecventă la utilajul necesar, prudenţa redusă </w:t>
            </w:r>
            <w:r w:rsidR="00A27883" w:rsidRPr="006C29EE">
              <w:rPr>
                <w:rFonts w:ascii="Times New Roman" w:hAnsi="Times New Roman" w:cs="Times New Roman"/>
                <w:snapToGrid w:val="0"/>
              </w:rPr>
              <w:t>ş</w:t>
            </w:r>
            <w:r w:rsidRPr="006C29EE">
              <w:rPr>
                <w:rFonts w:ascii="Times New Roman" w:hAnsi="Times New Roman" w:cs="Times New Roman"/>
                <w:snapToGrid w:val="0"/>
              </w:rPr>
              <w:t>i oboseala personalului medical. Ca urmare, se denotă o tendinţă de a evita cât e posibil endoscopiile nocturne.</w:t>
            </w:r>
            <w:r w:rsidRPr="006C29EE">
              <w:rPr>
                <w:rFonts w:ascii="Times New Roman" w:hAnsi="Times New Roman" w:cs="Times New Roman"/>
                <w:b/>
                <w:i/>
                <w:snapToGrid w:val="0"/>
              </w:rPr>
              <w:t xml:space="preserve"> (clasa de recomandare III)</w:t>
            </w:r>
          </w:p>
        </w:tc>
      </w:tr>
    </w:tbl>
    <w:p w14:paraId="5E18D6EA" w14:textId="77777777" w:rsidR="00A02347" w:rsidRPr="006C29EE" w:rsidRDefault="00A02347" w:rsidP="00310D9B">
      <w:pPr>
        <w:pStyle w:val="Indentcorptext"/>
        <w:ind w:firstLine="0"/>
        <w:rPr>
          <w:rFonts w:ascii="Times New Roman" w:eastAsia="Times New Roman" w:hAnsi="Times New Roman" w:cs="Times New Roman"/>
          <w:snapToGrid w:val="0"/>
        </w:rPr>
      </w:pPr>
    </w:p>
    <w:p w14:paraId="79F9A58C" w14:textId="77777777" w:rsidR="00ED7168" w:rsidRPr="006C29EE" w:rsidRDefault="00E22916" w:rsidP="00310D9B">
      <w:pPr>
        <w:spacing w:after="120"/>
        <w:jc w:val="both"/>
        <w:rPr>
          <w:rFonts w:ascii="Times New Roman" w:hAnsi="Times New Roman" w:cs="Times New Roman"/>
          <w:b/>
          <w:i/>
          <w:snapToGrid w:val="0"/>
          <w:sz w:val="28"/>
          <w:szCs w:val="28"/>
        </w:rPr>
      </w:pPr>
      <w:r w:rsidRPr="006C29EE">
        <w:rPr>
          <w:rFonts w:ascii="Times New Roman" w:hAnsi="Times New Roman" w:cs="Times New Roman"/>
          <w:b/>
          <w:i/>
          <w:sz w:val="28"/>
          <w:szCs w:val="24"/>
        </w:rPr>
        <w:t>C.2.4.</w:t>
      </w:r>
      <w:r w:rsidR="003902EC" w:rsidRPr="006C29EE">
        <w:rPr>
          <w:rFonts w:ascii="Times New Roman" w:hAnsi="Times New Roman" w:cs="Times New Roman"/>
          <w:b/>
          <w:i/>
          <w:sz w:val="28"/>
          <w:szCs w:val="24"/>
        </w:rPr>
        <w:t>7</w:t>
      </w:r>
      <w:r w:rsidRPr="006C29EE">
        <w:rPr>
          <w:rFonts w:ascii="Times New Roman" w:hAnsi="Times New Roman" w:cs="Times New Roman"/>
          <w:b/>
          <w:i/>
          <w:sz w:val="28"/>
          <w:szCs w:val="24"/>
        </w:rPr>
        <w:t>.</w:t>
      </w:r>
      <w:r w:rsidRPr="006C29EE">
        <w:rPr>
          <w:rFonts w:ascii="Times New Roman" w:hAnsi="Times New Roman" w:cs="Times New Roman"/>
          <w:b/>
          <w:i/>
          <w:sz w:val="28"/>
        </w:rPr>
        <w:t>4</w:t>
      </w:r>
      <w:r w:rsidRPr="006C29EE">
        <w:rPr>
          <w:rFonts w:ascii="Times New Roman" w:hAnsi="Times New Roman" w:cs="Times New Roman"/>
          <w:b/>
          <w:i/>
          <w:sz w:val="28"/>
          <w:szCs w:val="24"/>
        </w:rPr>
        <w:t>.</w:t>
      </w:r>
      <w:r w:rsidRPr="006C29EE">
        <w:rPr>
          <w:rFonts w:ascii="Times New Roman" w:hAnsi="Times New Roman" w:cs="Times New Roman"/>
          <w:b/>
          <w:i/>
          <w:snapToGrid w:val="0"/>
          <w:sz w:val="24"/>
          <w:szCs w:val="24"/>
        </w:rPr>
        <w:t xml:space="preserve"> </w:t>
      </w:r>
      <w:r w:rsidRPr="006C29EE">
        <w:rPr>
          <w:rFonts w:ascii="Times New Roman" w:hAnsi="Times New Roman" w:cs="Times New Roman"/>
          <w:b/>
          <w:i/>
          <w:snapToGrid w:val="0"/>
          <w:sz w:val="28"/>
          <w:szCs w:val="28"/>
        </w:rPr>
        <w:t>Depistarea sursei hemoragiei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D7833" w:rsidRPr="006C29EE" w14:paraId="17841FAC" w14:textId="77777777" w:rsidTr="0025490B">
        <w:tc>
          <w:tcPr>
            <w:tcW w:w="9918" w:type="dxa"/>
            <w:shd w:val="clear" w:color="auto" w:fill="auto"/>
          </w:tcPr>
          <w:p w14:paraId="7950E431" w14:textId="77777777" w:rsidR="00CD7833" w:rsidRPr="006C29EE" w:rsidRDefault="00CD7833" w:rsidP="00310D9B">
            <w:pPr>
              <w:spacing w:after="120"/>
              <w:ind w:left="720" w:hanging="263"/>
              <w:jc w:val="both"/>
              <w:rPr>
                <w:rFonts w:ascii="Times New Roman" w:hAnsi="Times New Roman" w:cs="Times New Roman"/>
                <w:b/>
                <w:snapToGrid w:val="0"/>
                <w:sz w:val="24"/>
                <w:szCs w:val="24"/>
              </w:rPr>
            </w:pPr>
            <w:r w:rsidRPr="006C29EE">
              <w:rPr>
                <w:rFonts w:ascii="Times New Roman" w:hAnsi="Times New Roman" w:cs="Times New Roman"/>
                <w:b/>
                <w:sz w:val="24"/>
                <w:szCs w:val="24"/>
              </w:rPr>
              <w:t>Caseta 21.</w:t>
            </w:r>
            <w:r w:rsidRPr="006C29EE">
              <w:rPr>
                <w:rFonts w:ascii="Times New Roman" w:hAnsi="Times New Roman" w:cs="Times New Roman"/>
                <w:sz w:val="24"/>
                <w:szCs w:val="24"/>
              </w:rPr>
              <w:t xml:space="preserve"> </w:t>
            </w:r>
            <w:r w:rsidRPr="006C29EE">
              <w:rPr>
                <w:rFonts w:ascii="Times New Roman" w:hAnsi="Times New Roman" w:cs="Times New Roman"/>
                <w:b/>
                <w:i/>
                <w:snapToGrid w:val="0"/>
                <w:sz w:val="24"/>
                <w:szCs w:val="24"/>
              </w:rPr>
              <w:t>Ulcerul gastric.</w:t>
            </w:r>
            <w:r w:rsidRPr="006C29EE">
              <w:rPr>
                <w:rFonts w:ascii="Times New Roman" w:hAnsi="Times New Roman" w:cs="Times New Roman"/>
                <w:b/>
                <w:snapToGrid w:val="0"/>
                <w:sz w:val="24"/>
                <w:szCs w:val="24"/>
              </w:rPr>
              <w:t xml:space="preserve"> </w:t>
            </w:r>
          </w:p>
          <w:p w14:paraId="2F4F2137" w14:textId="77777777" w:rsidR="00CD7833" w:rsidRPr="006C29EE" w:rsidRDefault="00CD7833" w:rsidP="00310D9B">
            <w:pPr>
              <w:numPr>
                <w:ilvl w:val="0"/>
                <w:numId w:val="50"/>
              </w:numPr>
              <w:spacing w:after="120"/>
              <w:ind w:left="457" w:right="39"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 xml:space="preserve">Ulcerul gastric cronic este determinat endoscopic ca un defect rotund, oval, mai rar elipsoid sau fisurat al mucoasei, frecvent de dimensiuni mari, cu bază adâncă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cu margini dure, abrupte. De regulă, mucoasa din jurul ulcerului este hiperemiată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edemaţiată, pliurile adiacente sunt indurate, cu dereglarea desenului normal al acestora. </w:t>
            </w:r>
            <w:r w:rsidRPr="006C29EE">
              <w:rPr>
                <w:rFonts w:ascii="Times New Roman" w:hAnsi="Times New Roman" w:cs="Times New Roman"/>
                <w:b/>
                <w:i/>
                <w:snapToGrid w:val="0"/>
                <w:sz w:val="24"/>
                <w:szCs w:val="24"/>
              </w:rPr>
              <w:t>(clasa de recomandare I)</w:t>
            </w:r>
          </w:p>
          <w:p w14:paraId="09BA06BD" w14:textId="77777777" w:rsidR="00CD7833" w:rsidRPr="006C29EE" w:rsidRDefault="00CD7833" w:rsidP="00310D9B">
            <w:pPr>
              <w:numPr>
                <w:ilvl w:val="0"/>
                <w:numId w:val="50"/>
              </w:numPr>
              <w:spacing w:after="120"/>
              <w:ind w:left="457" w:right="39"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 xml:space="preserve">După localizare ulcerele gastrice se divizează în ulcere cardiale (5%), subcardiale (10%), </w:t>
            </w:r>
            <w:r w:rsidRPr="006C29EE">
              <w:rPr>
                <w:rFonts w:ascii="Times New Roman" w:hAnsi="Times New Roman" w:cs="Times New Roman"/>
                <w:snapToGrid w:val="0"/>
                <w:sz w:val="24"/>
                <w:szCs w:val="24"/>
              </w:rPr>
              <w:lastRenderedPageBreak/>
              <w:t xml:space="preserve">corporale (50%), al porţiunii antrale (30%)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al canalului piloric (5%); situate pe curbura mică, curbura mare, peretele posterior sau anterior al stomacului. </w:t>
            </w:r>
            <w:r w:rsidRPr="006C29EE">
              <w:rPr>
                <w:rFonts w:ascii="Times New Roman" w:hAnsi="Times New Roman" w:cs="Times New Roman"/>
                <w:b/>
                <w:i/>
                <w:snapToGrid w:val="0"/>
                <w:sz w:val="24"/>
                <w:szCs w:val="24"/>
              </w:rPr>
              <w:t>(clasa de recomandare IIb)</w:t>
            </w:r>
          </w:p>
          <w:p w14:paraId="40A12646" w14:textId="1171488C" w:rsidR="00CD7833" w:rsidRPr="006C29EE" w:rsidRDefault="00CD7833" w:rsidP="00310D9B">
            <w:pPr>
              <w:numPr>
                <w:ilvl w:val="0"/>
                <w:numId w:val="50"/>
              </w:numPr>
              <w:spacing w:after="120"/>
              <w:ind w:left="457" w:right="39"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În conformitate cu definiţia lui E.</w:t>
            </w:r>
            <w:r w:rsidR="009A3450">
              <w:rPr>
                <w:rFonts w:ascii="Times New Roman" w:hAnsi="Times New Roman" w:cs="Times New Roman"/>
                <w:snapToGrid w:val="0"/>
                <w:sz w:val="24"/>
                <w:szCs w:val="24"/>
              </w:rPr>
              <w:t xml:space="preserve"> </w:t>
            </w:r>
            <w:r w:rsidRPr="006C29EE">
              <w:rPr>
                <w:rFonts w:ascii="Times New Roman" w:hAnsi="Times New Roman" w:cs="Times New Roman"/>
                <w:snapToGrid w:val="0"/>
                <w:sz w:val="24"/>
                <w:szCs w:val="24"/>
              </w:rPr>
              <w:t>N.</w:t>
            </w:r>
            <w:r w:rsidR="009A3450">
              <w:rPr>
                <w:rFonts w:ascii="Times New Roman" w:hAnsi="Times New Roman" w:cs="Times New Roman"/>
                <w:snapToGrid w:val="0"/>
                <w:sz w:val="24"/>
                <w:szCs w:val="24"/>
              </w:rPr>
              <w:t xml:space="preserve"> </w:t>
            </w:r>
            <w:r w:rsidRPr="006C29EE">
              <w:rPr>
                <w:rFonts w:ascii="Times New Roman" w:hAnsi="Times New Roman" w:cs="Times New Roman"/>
                <w:snapToGrid w:val="0"/>
                <w:sz w:val="24"/>
                <w:szCs w:val="24"/>
              </w:rPr>
              <w:t xml:space="preserve">Vanţean, ulcerul cardial se consideră defectul mucoasei situat nemijlocit în regiunea joncţiunii esofago-gastrice, iar cel subcardial – cu localizare la distanţa de până la 5 cm de la aceasta. </w:t>
            </w:r>
            <w:r w:rsidRPr="006C29EE">
              <w:rPr>
                <w:rFonts w:ascii="Times New Roman" w:hAnsi="Times New Roman" w:cs="Times New Roman"/>
                <w:b/>
                <w:i/>
                <w:snapToGrid w:val="0"/>
                <w:sz w:val="24"/>
                <w:szCs w:val="24"/>
              </w:rPr>
              <w:t>(clasa de recomandare III)</w:t>
            </w:r>
          </w:p>
          <w:p w14:paraId="01462C51" w14:textId="77777777" w:rsidR="00CD7833" w:rsidRPr="006C29EE" w:rsidRDefault="00CD7833" w:rsidP="00310D9B">
            <w:pPr>
              <w:numPr>
                <w:ilvl w:val="0"/>
                <w:numId w:val="50"/>
              </w:numPr>
              <w:spacing w:after="120"/>
              <w:ind w:left="457" w:right="39"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 xml:space="preserve">Ulcerul gastric antral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prepiloric, de regulă, nu prezintă dificultăţi în diagnostic. </w:t>
            </w:r>
            <w:r w:rsidRPr="006C29EE">
              <w:rPr>
                <w:rFonts w:ascii="Times New Roman" w:hAnsi="Times New Roman" w:cs="Times New Roman"/>
                <w:b/>
                <w:i/>
                <w:snapToGrid w:val="0"/>
                <w:sz w:val="24"/>
                <w:szCs w:val="24"/>
              </w:rPr>
              <w:t>(clasa de recomandare IIb)</w:t>
            </w:r>
          </w:p>
          <w:p w14:paraId="7C1ECD94" w14:textId="77777777" w:rsidR="00CD7833" w:rsidRPr="006C29EE" w:rsidRDefault="00CD7833" w:rsidP="00310D9B">
            <w:pPr>
              <w:numPr>
                <w:ilvl w:val="0"/>
                <w:numId w:val="50"/>
              </w:numPr>
              <w:spacing w:after="120"/>
              <w:ind w:left="457" w:right="39" w:hanging="425"/>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 xml:space="preserve">Ulcerele situate proximal în corpul gastric frecvent pot fi neobservate la examenul de rutină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i se depistează mai u</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or în cazul poziţionării endoscopului în retroflexie. Pentru realizarea acestei manevre, mai întâi se înaintează cu endoscopul până la regiunea prepilorică, după care cu virajul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urubului mare se arcuie</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te capătul acestuia împreună cu partea optică, schimbând astfel câmpul vizual în partea opusă. În acest moment devine vizibil fundul gastric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endoscopul care traversează cardia. Fără a schimba poziţia de retroflexie, endoscopul este extras puţin, ceea ce permite vizualizarea clară a regiunii cardiale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subcardiale, precum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fundul gastric, considerat anterior „zonă moartă”. </w:t>
            </w:r>
            <w:r w:rsidRPr="006C29EE">
              <w:rPr>
                <w:rFonts w:ascii="Times New Roman" w:hAnsi="Times New Roman" w:cs="Times New Roman"/>
                <w:b/>
                <w:i/>
                <w:snapToGrid w:val="0"/>
                <w:sz w:val="24"/>
                <w:szCs w:val="24"/>
              </w:rPr>
              <w:t>(clasa de recomandare IIb)</w:t>
            </w:r>
          </w:p>
          <w:p w14:paraId="44C1A2C6" w14:textId="77777777" w:rsidR="00CD7833" w:rsidRPr="006C29EE" w:rsidRDefault="00CD7833" w:rsidP="00310D9B">
            <w:pPr>
              <w:numPr>
                <w:ilvl w:val="0"/>
                <w:numId w:val="50"/>
              </w:numPr>
              <w:spacing w:after="120"/>
              <w:ind w:left="457" w:right="39"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 xml:space="preserve">Ulcerul în unghiul gastric este de asemenea mai comod de vizualizat în retroflexie incompletă, de circa 90°. În cazul accesului direct defectul ulceros frecvent este ascuns de pliurile mucoasei ale unghiului gastric. </w:t>
            </w:r>
            <w:r w:rsidRPr="006C29EE">
              <w:rPr>
                <w:rFonts w:ascii="Times New Roman" w:hAnsi="Times New Roman" w:cs="Times New Roman"/>
                <w:b/>
                <w:i/>
                <w:snapToGrid w:val="0"/>
                <w:sz w:val="24"/>
                <w:szCs w:val="24"/>
              </w:rPr>
              <w:t>(clasa de recomandare IIa)</w:t>
            </w:r>
          </w:p>
          <w:p w14:paraId="538E5C9F" w14:textId="77777777" w:rsidR="00CD7833" w:rsidRPr="006C29EE" w:rsidRDefault="00CD7833" w:rsidP="00310D9B">
            <w:pPr>
              <w:widowControl w:val="0"/>
              <w:numPr>
                <w:ilvl w:val="0"/>
                <w:numId w:val="50"/>
              </w:numPr>
              <w:spacing w:after="120"/>
              <w:ind w:left="457" w:right="39" w:hanging="425"/>
              <w:jc w:val="both"/>
              <w:rPr>
                <w:rFonts w:ascii="Times New Roman" w:hAnsi="Times New Roman" w:cs="Times New Roman"/>
                <w:b/>
                <w:i/>
                <w:snapToGrid w:val="0"/>
                <w:sz w:val="28"/>
                <w:szCs w:val="28"/>
              </w:rPr>
            </w:pPr>
            <w:r w:rsidRPr="006C29EE">
              <w:rPr>
                <w:rFonts w:ascii="Times New Roman" w:hAnsi="Times New Roman" w:cs="Times New Roman"/>
                <w:snapToGrid w:val="0"/>
                <w:sz w:val="24"/>
                <w:szCs w:val="24"/>
              </w:rPr>
              <w:t xml:space="preserve">Diamentrul ulcerului poate fi estimat prin utilizarea unui dispozitiv endoscopic cu dimensiuni cunoscute, cum ar o pensa de biopsie în poziţie deschisă, sau prin interpretarea vizuală a medicului-endoscopist. </w:t>
            </w:r>
            <w:r w:rsidRPr="006C29EE">
              <w:rPr>
                <w:rFonts w:ascii="Times New Roman" w:hAnsi="Times New Roman" w:cs="Times New Roman"/>
                <w:b/>
                <w:i/>
                <w:snapToGrid w:val="0"/>
                <w:sz w:val="24"/>
                <w:szCs w:val="24"/>
              </w:rPr>
              <w:t>(clasa de recomandare IIb)</w:t>
            </w:r>
          </w:p>
        </w:tc>
      </w:tr>
    </w:tbl>
    <w:p w14:paraId="42BFD024" w14:textId="77777777" w:rsidR="00A02347" w:rsidRPr="006C29EE" w:rsidRDefault="00A02347" w:rsidP="00310D9B">
      <w:pPr>
        <w:spacing w:after="120"/>
        <w:jc w:val="both"/>
        <w:rPr>
          <w:rFonts w:ascii="Times New Roman" w:hAnsi="Times New Roman" w:cs="Times New Roman"/>
          <w:b/>
          <w:i/>
          <w:snapToGrid w:val="0"/>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D7833" w:rsidRPr="006C29EE" w14:paraId="42A29AD0" w14:textId="77777777" w:rsidTr="00743756">
        <w:tc>
          <w:tcPr>
            <w:tcW w:w="9918" w:type="dxa"/>
            <w:shd w:val="clear" w:color="auto" w:fill="auto"/>
          </w:tcPr>
          <w:p w14:paraId="53A0D9EE" w14:textId="77777777" w:rsidR="00CD7833" w:rsidRPr="006C29EE" w:rsidRDefault="00CD7833" w:rsidP="009A3450">
            <w:pPr>
              <w:ind w:left="720" w:hanging="263"/>
              <w:jc w:val="both"/>
              <w:rPr>
                <w:rFonts w:ascii="Times New Roman" w:hAnsi="Times New Roman" w:cs="Times New Roman"/>
                <w:b/>
                <w:snapToGrid w:val="0"/>
                <w:sz w:val="24"/>
                <w:szCs w:val="24"/>
              </w:rPr>
            </w:pPr>
            <w:r w:rsidRPr="006C29EE">
              <w:rPr>
                <w:rFonts w:ascii="Times New Roman" w:hAnsi="Times New Roman" w:cs="Times New Roman"/>
                <w:b/>
                <w:sz w:val="24"/>
                <w:szCs w:val="24"/>
              </w:rPr>
              <w:t>Caseta 22.</w:t>
            </w:r>
            <w:r w:rsidRPr="006C29EE">
              <w:rPr>
                <w:rFonts w:ascii="Times New Roman" w:hAnsi="Times New Roman" w:cs="Times New Roman"/>
                <w:sz w:val="24"/>
                <w:szCs w:val="24"/>
              </w:rPr>
              <w:t xml:space="preserve"> </w:t>
            </w:r>
            <w:r w:rsidRPr="006C29EE">
              <w:rPr>
                <w:rFonts w:ascii="Times New Roman" w:hAnsi="Times New Roman" w:cs="Times New Roman"/>
                <w:b/>
                <w:i/>
                <w:snapToGrid w:val="0"/>
                <w:sz w:val="24"/>
                <w:szCs w:val="24"/>
              </w:rPr>
              <w:t>Ulcerul duodenal.</w:t>
            </w:r>
          </w:p>
          <w:p w14:paraId="5CD56C08" w14:textId="77777777" w:rsidR="00CD7833" w:rsidRPr="006C29EE" w:rsidRDefault="00CD7833" w:rsidP="009A3450">
            <w:pPr>
              <w:numPr>
                <w:ilvl w:val="0"/>
                <w:numId w:val="50"/>
              </w:numPr>
              <w:ind w:left="457" w:right="181" w:hanging="425"/>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 xml:space="preserve">Ulcerul cronic duodenal preponderent are o formă neregulată – poligonală sau fisurată, bază acoperită cu membrană galbenă, marginile edemaţiate, neregulate, cu proeminări granulare. De obicei se constată o deformare a canalului piloric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a bulbului duodenal de diferit grad. </w:t>
            </w:r>
            <w:r w:rsidRPr="006C29EE">
              <w:rPr>
                <w:rFonts w:ascii="Times New Roman" w:hAnsi="Times New Roman" w:cs="Times New Roman"/>
                <w:b/>
                <w:i/>
                <w:snapToGrid w:val="0"/>
                <w:sz w:val="24"/>
                <w:szCs w:val="24"/>
              </w:rPr>
              <w:t>(clasa de recomandare I)</w:t>
            </w:r>
          </w:p>
          <w:p w14:paraId="029E5051" w14:textId="77777777" w:rsidR="00CD7833" w:rsidRPr="006C29EE" w:rsidRDefault="00CD7833" w:rsidP="00B40D4E">
            <w:pPr>
              <w:pStyle w:val="Corptext2"/>
              <w:numPr>
                <w:ilvl w:val="0"/>
                <w:numId w:val="50"/>
              </w:numPr>
              <w:spacing w:after="0" w:line="240" w:lineRule="auto"/>
              <w:ind w:left="457" w:right="181" w:hanging="425"/>
              <w:jc w:val="both"/>
              <w:rPr>
                <w:rFonts w:ascii="Times New Roman" w:eastAsia="Times New Roman" w:hAnsi="Times New Roman" w:cs="Times New Roman"/>
                <w:b/>
                <w:i/>
                <w:snapToGrid w:val="0"/>
                <w:sz w:val="24"/>
                <w:szCs w:val="24"/>
              </w:rPr>
            </w:pPr>
            <w:r w:rsidRPr="006C29EE">
              <w:rPr>
                <w:rFonts w:ascii="Times New Roman" w:eastAsia="Times New Roman" w:hAnsi="Times New Roman" w:cs="Times New Roman"/>
                <w:snapToGrid w:val="0"/>
                <w:sz w:val="24"/>
                <w:szCs w:val="24"/>
              </w:rPr>
              <w:t xml:space="preserve">Conform datelor endoscopice ulcerul cronic hemoragic se situează pe semicircumferinţa anterioară a bulbului duodenal (40%), pe peretele posterior (40%), lateral (10%) </w:t>
            </w:r>
            <w:r w:rsidR="00A27883" w:rsidRPr="006C29EE">
              <w:rPr>
                <w:rFonts w:ascii="Times New Roman" w:eastAsia="Times New Roman" w:hAnsi="Times New Roman" w:cs="Times New Roman"/>
                <w:snapToGrid w:val="0"/>
                <w:sz w:val="24"/>
                <w:szCs w:val="24"/>
              </w:rPr>
              <w:t>ş</w:t>
            </w:r>
            <w:r w:rsidRPr="006C29EE">
              <w:rPr>
                <w:rFonts w:ascii="Times New Roman" w:eastAsia="Times New Roman" w:hAnsi="Times New Roman" w:cs="Times New Roman"/>
                <w:snapToGrid w:val="0"/>
                <w:sz w:val="24"/>
                <w:szCs w:val="24"/>
              </w:rPr>
              <w:t xml:space="preserve">i medial (10%). Ulcerele bulbului duodenal „în oglindă” se depistează în 20% cazuri. În acest caz doar unul dintre defectele ulceroase este responsabil de hemoragie. Ulcerul semicircular, care cuprinde trei pereţi ai duodenului, este depistat în 1% observaţii, iar cel circular – în 1%. La 2% dintre bolnavi ulcerul are localizare în porţiunea postbulbară. Ulcerele „posterioare” într-o măsură mai mare sunt predispuse la hemoragii masive, fiind în apropierea nemijlocită de artera gastroduodenală. </w:t>
            </w:r>
            <w:r w:rsidRPr="006C29EE">
              <w:rPr>
                <w:rFonts w:ascii="Times New Roman" w:eastAsia="Times New Roman" w:hAnsi="Times New Roman" w:cs="Times New Roman"/>
                <w:b/>
                <w:i/>
                <w:snapToGrid w:val="0"/>
                <w:sz w:val="24"/>
                <w:szCs w:val="24"/>
              </w:rPr>
              <w:t>(clasa de recomandare IIa)</w:t>
            </w:r>
          </w:p>
          <w:p w14:paraId="0E7BEC00" w14:textId="77777777" w:rsidR="00CD7833" w:rsidRPr="006C29EE" w:rsidRDefault="00CD7833" w:rsidP="00B40D4E">
            <w:pPr>
              <w:pStyle w:val="Corptext2"/>
              <w:numPr>
                <w:ilvl w:val="0"/>
                <w:numId w:val="50"/>
              </w:numPr>
              <w:spacing w:after="0" w:line="240" w:lineRule="auto"/>
              <w:ind w:left="457" w:right="181" w:hanging="425"/>
              <w:jc w:val="both"/>
              <w:rPr>
                <w:rFonts w:ascii="Times New Roman" w:eastAsia="Times New Roman" w:hAnsi="Times New Roman" w:cs="Times New Roman"/>
                <w:b/>
                <w:i/>
                <w:snapToGrid w:val="0"/>
                <w:sz w:val="24"/>
                <w:szCs w:val="24"/>
              </w:rPr>
            </w:pPr>
            <w:r w:rsidRPr="006C29EE">
              <w:rPr>
                <w:rFonts w:ascii="Times New Roman" w:eastAsia="Times New Roman" w:hAnsi="Times New Roman" w:cs="Times New Roman"/>
                <w:snapToGrid w:val="0"/>
                <w:sz w:val="24"/>
                <w:szCs w:val="24"/>
              </w:rPr>
              <w:t xml:space="preserve">Stabilirea localizării ulcerului cronic pe pereţii duodenului reprezintă o sarcină dificilă, chiar </w:t>
            </w:r>
            <w:r w:rsidR="00A27883" w:rsidRPr="006C29EE">
              <w:rPr>
                <w:rFonts w:ascii="Times New Roman" w:eastAsia="Times New Roman" w:hAnsi="Times New Roman" w:cs="Times New Roman"/>
                <w:snapToGrid w:val="0"/>
                <w:sz w:val="24"/>
                <w:szCs w:val="24"/>
              </w:rPr>
              <w:t>ş</w:t>
            </w:r>
            <w:r w:rsidRPr="006C29EE">
              <w:rPr>
                <w:rFonts w:ascii="Times New Roman" w:eastAsia="Times New Roman" w:hAnsi="Times New Roman" w:cs="Times New Roman"/>
                <w:snapToGrid w:val="0"/>
                <w:sz w:val="24"/>
                <w:szCs w:val="24"/>
              </w:rPr>
              <w:t xml:space="preserve">i pentru un medic-endoscopist experimentat. Conform datelor literaturii divergenţa între localizarea anatomică a ulcerului după datele endoscopice </w:t>
            </w:r>
            <w:r w:rsidR="00A27883" w:rsidRPr="006C29EE">
              <w:rPr>
                <w:rFonts w:ascii="Times New Roman" w:eastAsia="Times New Roman" w:hAnsi="Times New Roman" w:cs="Times New Roman"/>
                <w:snapToGrid w:val="0"/>
                <w:sz w:val="24"/>
                <w:szCs w:val="24"/>
              </w:rPr>
              <w:t>ş</w:t>
            </w:r>
            <w:r w:rsidRPr="006C29EE">
              <w:rPr>
                <w:rFonts w:ascii="Times New Roman" w:eastAsia="Times New Roman" w:hAnsi="Times New Roman" w:cs="Times New Roman"/>
                <w:snapToGrid w:val="0"/>
                <w:sz w:val="24"/>
                <w:szCs w:val="24"/>
              </w:rPr>
              <w:t>i cele intraoperatorii se întâlne</w:t>
            </w:r>
            <w:r w:rsidR="00A27883" w:rsidRPr="006C29EE">
              <w:rPr>
                <w:rFonts w:ascii="Times New Roman" w:eastAsia="Times New Roman" w:hAnsi="Times New Roman" w:cs="Times New Roman"/>
                <w:snapToGrid w:val="0"/>
                <w:sz w:val="24"/>
                <w:szCs w:val="24"/>
              </w:rPr>
              <w:t>ş</w:t>
            </w:r>
            <w:r w:rsidRPr="006C29EE">
              <w:rPr>
                <w:rFonts w:ascii="Times New Roman" w:eastAsia="Times New Roman" w:hAnsi="Times New Roman" w:cs="Times New Roman"/>
                <w:snapToGrid w:val="0"/>
                <w:sz w:val="24"/>
                <w:szCs w:val="24"/>
              </w:rPr>
              <w:t>te în 38% cazuri. În acela</w:t>
            </w:r>
            <w:r w:rsidR="00A27883" w:rsidRPr="006C29EE">
              <w:rPr>
                <w:rFonts w:ascii="Times New Roman" w:eastAsia="Times New Roman" w:hAnsi="Times New Roman" w:cs="Times New Roman"/>
                <w:snapToGrid w:val="0"/>
                <w:sz w:val="24"/>
                <w:szCs w:val="24"/>
              </w:rPr>
              <w:t>ş</w:t>
            </w:r>
            <w:r w:rsidRPr="006C29EE">
              <w:rPr>
                <w:rFonts w:ascii="Times New Roman" w:eastAsia="Times New Roman" w:hAnsi="Times New Roman" w:cs="Times New Roman"/>
                <w:snapToGrid w:val="0"/>
                <w:sz w:val="24"/>
                <w:szCs w:val="24"/>
              </w:rPr>
              <w:t xml:space="preserve">i timp, toate ulcerele duodenale, descrise ca anterioare, s-au dovedit a fi localizate pe peretele posterior, sau circulare, care implică </w:t>
            </w:r>
            <w:r w:rsidR="00A27883" w:rsidRPr="006C29EE">
              <w:rPr>
                <w:rFonts w:ascii="Times New Roman" w:eastAsia="Times New Roman" w:hAnsi="Times New Roman" w:cs="Times New Roman"/>
                <w:snapToGrid w:val="0"/>
                <w:sz w:val="24"/>
                <w:szCs w:val="24"/>
              </w:rPr>
              <w:t>ş</w:t>
            </w:r>
            <w:r w:rsidRPr="006C29EE">
              <w:rPr>
                <w:rFonts w:ascii="Times New Roman" w:eastAsia="Times New Roman" w:hAnsi="Times New Roman" w:cs="Times New Roman"/>
                <w:snapToGrid w:val="0"/>
                <w:sz w:val="24"/>
                <w:szCs w:val="24"/>
              </w:rPr>
              <w:t xml:space="preserve">i peretele anterior, </w:t>
            </w:r>
            <w:r w:rsidR="00A27883" w:rsidRPr="006C29EE">
              <w:rPr>
                <w:rFonts w:ascii="Times New Roman" w:eastAsia="Times New Roman" w:hAnsi="Times New Roman" w:cs="Times New Roman"/>
                <w:snapToGrid w:val="0"/>
                <w:sz w:val="24"/>
                <w:szCs w:val="24"/>
              </w:rPr>
              <w:t>ş</w:t>
            </w:r>
            <w:r w:rsidRPr="006C29EE">
              <w:rPr>
                <w:rFonts w:ascii="Times New Roman" w:eastAsia="Times New Roman" w:hAnsi="Times New Roman" w:cs="Times New Roman"/>
                <w:snapToGrid w:val="0"/>
                <w:sz w:val="24"/>
                <w:szCs w:val="24"/>
              </w:rPr>
              <w:t xml:space="preserve">i peretele posterior. </w:t>
            </w:r>
            <w:r w:rsidRPr="006C29EE">
              <w:rPr>
                <w:rFonts w:ascii="Times New Roman" w:eastAsia="Times New Roman" w:hAnsi="Times New Roman" w:cs="Times New Roman"/>
                <w:b/>
                <w:i/>
                <w:snapToGrid w:val="0"/>
                <w:sz w:val="24"/>
                <w:szCs w:val="24"/>
              </w:rPr>
              <w:t>(clasa de recomandare IIb)</w:t>
            </w:r>
          </w:p>
          <w:p w14:paraId="431974CC" w14:textId="77777777" w:rsidR="00CD7833" w:rsidRPr="006C29EE" w:rsidRDefault="00CD7833" w:rsidP="009A3450">
            <w:pPr>
              <w:widowControl w:val="0"/>
              <w:numPr>
                <w:ilvl w:val="0"/>
                <w:numId w:val="50"/>
              </w:numPr>
              <w:ind w:left="457" w:right="181" w:hanging="425"/>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Dificultăţile în aprecierea localizării anatomice a ulcerului în duoden se explică prin următorii factori: variaţii semnificative ale anatomiei regiunii piloroduodenale; poziţia diversă a endoscopistului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endoscopului) în timpul investigaţiei; capacitatea endoscopului de a se rota de sinestătător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neobservat pentru medic-endoscopist în momentul trecerii prin pilorul deformat; deformarea cicatricială pronunţată condiţionată de evoluţia cronică a bolii ulceroase sau de intervenţia chirurgicală suportată. </w:t>
            </w:r>
            <w:r w:rsidRPr="006C29EE">
              <w:rPr>
                <w:rFonts w:ascii="Times New Roman" w:hAnsi="Times New Roman" w:cs="Times New Roman"/>
                <w:b/>
                <w:i/>
                <w:snapToGrid w:val="0"/>
                <w:sz w:val="24"/>
                <w:szCs w:val="24"/>
              </w:rPr>
              <w:t>(clasa de recomandare IIb)</w:t>
            </w:r>
          </w:p>
        </w:tc>
      </w:tr>
    </w:tbl>
    <w:p w14:paraId="46ECF3D0" w14:textId="77777777" w:rsidR="00ED7168" w:rsidRPr="006C29EE" w:rsidRDefault="00E22916" w:rsidP="00310D9B">
      <w:pPr>
        <w:widowControl w:val="0"/>
        <w:spacing w:after="120"/>
        <w:jc w:val="both"/>
        <w:rPr>
          <w:rFonts w:ascii="Times New Roman" w:hAnsi="Times New Roman" w:cs="Times New Roman"/>
          <w:b/>
          <w:i/>
          <w:snapToGrid w:val="0"/>
          <w:sz w:val="28"/>
          <w:szCs w:val="28"/>
        </w:rPr>
      </w:pPr>
      <w:r w:rsidRPr="006C29EE">
        <w:rPr>
          <w:rFonts w:ascii="Times New Roman" w:hAnsi="Times New Roman" w:cs="Times New Roman"/>
          <w:b/>
          <w:i/>
          <w:sz w:val="28"/>
          <w:szCs w:val="24"/>
        </w:rPr>
        <w:lastRenderedPageBreak/>
        <w:t>C.2.4.</w:t>
      </w:r>
      <w:r w:rsidR="003902EC" w:rsidRPr="006C29EE">
        <w:rPr>
          <w:rFonts w:ascii="Times New Roman" w:hAnsi="Times New Roman" w:cs="Times New Roman"/>
          <w:b/>
          <w:i/>
          <w:sz w:val="28"/>
          <w:szCs w:val="24"/>
        </w:rPr>
        <w:t>7</w:t>
      </w:r>
      <w:r w:rsidRPr="006C29EE">
        <w:rPr>
          <w:rFonts w:ascii="Times New Roman" w:hAnsi="Times New Roman" w:cs="Times New Roman"/>
          <w:b/>
          <w:i/>
          <w:sz w:val="28"/>
          <w:szCs w:val="24"/>
        </w:rPr>
        <w:t>.</w:t>
      </w:r>
      <w:r w:rsidRPr="006C29EE">
        <w:rPr>
          <w:rFonts w:ascii="Times New Roman" w:hAnsi="Times New Roman" w:cs="Times New Roman"/>
          <w:b/>
          <w:i/>
          <w:sz w:val="28"/>
        </w:rPr>
        <w:t>5</w:t>
      </w:r>
      <w:r w:rsidRPr="006C29EE">
        <w:rPr>
          <w:rFonts w:ascii="Times New Roman" w:hAnsi="Times New Roman" w:cs="Times New Roman"/>
          <w:b/>
          <w:i/>
          <w:sz w:val="28"/>
          <w:szCs w:val="24"/>
        </w:rPr>
        <w:t>.</w:t>
      </w:r>
      <w:r w:rsidRPr="006C29EE">
        <w:rPr>
          <w:rFonts w:ascii="Times New Roman" w:hAnsi="Times New Roman" w:cs="Times New Roman"/>
          <w:b/>
          <w:i/>
          <w:snapToGrid w:val="0"/>
          <w:sz w:val="24"/>
          <w:szCs w:val="24"/>
        </w:rPr>
        <w:t xml:space="preserve"> </w:t>
      </w:r>
      <w:r w:rsidRPr="006C29EE">
        <w:rPr>
          <w:rFonts w:ascii="Times New Roman" w:hAnsi="Times New Roman" w:cs="Times New Roman"/>
          <w:b/>
          <w:i/>
          <w:snapToGrid w:val="0"/>
          <w:sz w:val="28"/>
          <w:szCs w:val="28"/>
        </w:rPr>
        <w:t>Stigmatele hemoragiei ulceroase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D7833" w:rsidRPr="006C29EE" w14:paraId="72914AE8" w14:textId="77777777" w:rsidTr="00743756">
        <w:tc>
          <w:tcPr>
            <w:tcW w:w="9918" w:type="dxa"/>
            <w:shd w:val="clear" w:color="auto" w:fill="auto"/>
          </w:tcPr>
          <w:p w14:paraId="0B5250E7" w14:textId="77777777" w:rsidR="00CD7833" w:rsidRPr="006C29EE" w:rsidRDefault="00CD7833" w:rsidP="00310D9B">
            <w:pPr>
              <w:widowControl w:val="0"/>
              <w:spacing w:after="160"/>
              <w:ind w:left="709" w:hanging="252"/>
              <w:jc w:val="both"/>
              <w:rPr>
                <w:rFonts w:ascii="Times New Roman" w:hAnsi="Times New Roman" w:cs="Times New Roman"/>
                <w:snapToGrid w:val="0"/>
                <w:sz w:val="24"/>
                <w:szCs w:val="24"/>
              </w:rPr>
            </w:pPr>
            <w:r w:rsidRPr="006C29EE">
              <w:rPr>
                <w:rFonts w:ascii="Times New Roman" w:hAnsi="Times New Roman" w:cs="Times New Roman"/>
                <w:b/>
                <w:sz w:val="24"/>
                <w:szCs w:val="24"/>
              </w:rPr>
              <w:t>Caseta 23.</w:t>
            </w:r>
            <w:r w:rsidRPr="006C29EE">
              <w:rPr>
                <w:rFonts w:ascii="Times New Roman" w:hAnsi="Times New Roman" w:cs="Times New Roman"/>
                <w:sz w:val="24"/>
                <w:szCs w:val="24"/>
              </w:rPr>
              <w:t xml:space="preserve"> </w:t>
            </w:r>
            <w:r w:rsidRPr="006C29EE">
              <w:rPr>
                <w:rFonts w:ascii="Times New Roman" w:hAnsi="Times New Roman" w:cs="Times New Roman"/>
                <w:b/>
                <w:i/>
                <w:snapToGrid w:val="0"/>
                <w:sz w:val="24"/>
                <w:szCs w:val="24"/>
              </w:rPr>
              <w:t>Stigmatele hemoragiei ulceroase.</w:t>
            </w:r>
          </w:p>
          <w:p w14:paraId="6FF65554" w14:textId="77777777" w:rsidR="00CD7833" w:rsidRPr="006C29EE" w:rsidRDefault="00CD7833" w:rsidP="00310D9B">
            <w:pPr>
              <w:widowControl w:val="0"/>
              <w:numPr>
                <w:ilvl w:val="0"/>
                <w:numId w:val="51"/>
              </w:numPr>
              <w:spacing w:after="160"/>
              <w:ind w:left="457"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În baza UGDH la examenul endoscopic se determină a</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a numitele stigmate (sau semne) ale hemoragiei. Acestea reprezintă semnele endoscopice, care permit de a stabili este oare leziunea vizualizată în endoscop sursă de hemoragie, de a aprecia activitatea hemoragiei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de a stabili gradul de risc al resângerării. </w:t>
            </w:r>
            <w:r w:rsidRPr="006C29EE">
              <w:rPr>
                <w:rFonts w:ascii="Times New Roman" w:hAnsi="Times New Roman" w:cs="Times New Roman"/>
                <w:b/>
                <w:i/>
                <w:snapToGrid w:val="0"/>
                <w:sz w:val="24"/>
                <w:szCs w:val="24"/>
              </w:rPr>
              <w:t>(clasa de recomandare Ia)</w:t>
            </w:r>
          </w:p>
          <w:p w14:paraId="5834662F" w14:textId="77777777" w:rsidR="00CD7833" w:rsidRPr="006C29EE" w:rsidRDefault="00CD7833" w:rsidP="00310D9B">
            <w:pPr>
              <w:numPr>
                <w:ilvl w:val="0"/>
                <w:numId w:val="51"/>
              </w:numPr>
              <w:spacing w:after="160"/>
              <w:ind w:left="457"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 xml:space="preserve">Stigmatele hemoragiei sunt sistematizate în 6 tipuri în corespundere cu particularităţile vizuale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de pronostic ale acestora: (1) Hemoragia în jet (pulsatilă); (2) Prelingerea sângelui (hemoragie „în pânză”); (3) Vas vizibil nehemoragic; (4) Cheag aderat; (5) Puncte plate colorate;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(6) Baza curată a ulcerului. </w:t>
            </w:r>
            <w:r w:rsidRPr="006C29EE">
              <w:rPr>
                <w:rFonts w:ascii="Times New Roman" w:hAnsi="Times New Roman" w:cs="Times New Roman"/>
                <w:b/>
                <w:i/>
                <w:snapToGrid w:val="0"/>
                <w:sz w:val="24"/>
                <w:szCs w:val="24"/>
              </w:rPr>
              <w:t>(clasa de recomandare I)</w:t>
            </w:r>
          </w:p>
          <w:p w14:paraId="6D40FDDA" w14:textId="77777777" w:rsidR="00CD7833" w:rsidRDefault="00CD7833" w:rsidP="00310D9B">
            <w:pPr>
              <w:widowControl w:val="0"/>
              <w:numPr>
                <w:ilvl w:val="0"/>
                <w:numId w:val="51"/>
              </w:numPr>
              <w:spacing w:after="160"/>
              <w:ind w:left="457"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 xml:space="preserve">Stigmatele hemoragiei se divizează în cele cu risc înalt (hemoragie pulsatilă, prelingerea sângelui, vas vizibil nehemoragic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cheag aderat)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cu risc scăzut (puncte plate colorate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baza curată a ulcerului). </w:t>
            </w:r>
            <w:r w:rsidRPr="006C29EE">
              <w:rPr>
                <w:rFonts w:ascii="Times New Roman" w:hAnsi="Times New Roman" w:cs="Times New Roman"/>
                <w:b/>
                <w:i/>
                <w:snapToGrid w:val="0"/>
                <w:sz w:val="24"/>
                <w:szCs w:val="24"/>
              </w:rPr>
              <w:t>(clasa de recomandare IIa)</w:t>
            </w:r>
          </w:p>
          <w:p w14:paraId="79E46B08" w14:textId="77777777" w:rsidR="00B40D4E" w:rsidRPr="006C29EE" w:rsidRDefault="00B40D4E" w:rsidP="00310D9B">
            <w:pPr>
              <w:widowControl w:val="0"/>
              <w:numPr>
                <w:ilvl w:val="0"/>
                <w:numId w:val="51"/>
              </w:numPr>
              <w:spacing w:after="160"/>
              <w:ind w:left="457" w:hanging="425"/>
              <w:jc w:val="both"/>
              <w:rPr>
                <w:rFonts w:ascii="Times New Roman" w:hAnsi="Times New Roman" w:cs="Times New Roman"/>
                <w:b/>
                <w:i/>
                <w:snapToGrid w:val="0"/>
                <w:sz w:val="24"/>
                <w:szCs w:val="24"/>
              </w:rPr>
            </w:pPr>
          </w:p>
          <w:p w14:paraId="715779CC" w14:textId="77777777" w:rsidR="00CD7833" w:rsidRPr="006C29EE" w:rsidRDefault="00CD7833" w:rsidP="00310D9B">
            <w:pPr>
              <w:widowControl w:val="0"/>
              <w:spacing w:after="160"/>
              <w:ind w:left="457" w:right="181"/>
              <w:jc w:val="both"/>
              <w:rPr>
                <w:rFonts w:ascii="Times New Roman" w:hAnsi="Times New Roman" w:cs="Times New Roman"/>
                <w:b/>
                <w:i/>
                <w:snapToGrid w:val="0"/>
                <w:sz w:val="24"/>
                <w:szCs w:val="24"/>
              </w:rPr>
            </w:pPr>
            <w:r w:rsidRPr="006C29EE">
              <w:rPr>
                <w:rFonts w:ascii="Times New Roman" w:hAnsi="Times New Roman" w:cs="Times New Roman"/>
                <w:b/>
                <w:snapToGrid w:val="0"/>
                <w:sz w:val="24"/>
                <w:szCs w:val="24"/>
              </w:rPr>
              <w:t xml:space="preserve">Tabelul 4. Clasificarea modificată a activităţii hemoragiei ulceroase gastroduodenale după Forrest. </w:t>
            </w:r>
            <w:r w:rsidRPr="006C29EE">
              <w:rPr>
                <w:rFonts w:ascii="Times New Roman" w:hAnsi="Times New Roman" w:cs="Times New Roman"/>
                <w:b/>
                <w:i/>
                <w:snapToGrid w:val="0"/>
                <w:sz w:val="24"/>
                <w:szCs w:val="24"/>
              </w:rPr>
              <w:t>(clasa de recomandare I)</w:t>
            </w: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746"/>
              <w:gridCol w:w="1701"/>
              <w:gridCol w:w="4029"/>
            </w:tblGrid>
            <w:tr w:rsidR="00CD7833" w:rsidRPr="006C29EE" w14:paraId="728541DE" w14:textId="77777777" w:rsidTr="00743756">
              <w:tc>
                <w:tcPr>
                  <w:tcW w:w="3936" w:type="dxa"/>
                  <w:gridSpan w:val="2"/>
                  <w:shd w:val="clear" w:color="auto" w:fill="auto"/>
                </w:tcPr>
                <w:p w14:paraId="43E86CA3" w14:textId="77777777" w:rsidR="00CD7833" w:rsidRPr="006C29EE" w:rsidRDefault="00CD7833" w:rsidP="00310D9B">
                  <w:pPr>
                    <w:widowControl w:val="0"/>
                    <w:spacing w:after="120"/>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Activitatea hemoragiei ulceroase</w:t>
                  </w:r>
                </w:p>
              </w:tc>
              <w:tc>
                <w:tcPr>
                  <w:tcW w:w="1701" w:type="dxa"/>
                </w:tcPr>
                <w:p w14:paraId="469C87D9" w14:textId="77777777" w:rsidR="00CD7833" w:rsidRPr="006C29EE" w:rsidRDefault="00CD7833" w:rsidP="00310D9B">
                  <w:pPr>
                    <w:widowControl w:val="0"/>
                    <w:spacing w:after="120"/>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Gradul de risc</w:t>
                  </w:r>
                </w:p>
              </w:tc>
              <w:tc>
                <w:tcPr>
                  <w:tcW w:w="4029" w:type="dxa"/>
                  <w:shd w:val="clear" w:color="auto" w:fill="auto"/>
                </w:tcPr>
                <w:p w14:paraId="7E14797A" w14:textId="77777777" w:rsidR="00CD7833" w:rsidRPr="006C29EE" w:rsidRDefault="00CD7833" w:rsidP="00310D9B">
                  <w:pPr>
                    <w:widowControl w:val="0"/>
                    <w:spacing w:after="120"/>
                    <w:jc w:val="both"/>
                    <w:rPr>
                      <w:rFonts w:ascii="Times New Roman" w:hAnsi="Times New Roman" w:cs="Times New Roman"/>
                      <w:b/>
                      <w:snapToGrid w:val="0"/>
                      <w:sz w:val="24"/>
                      <w:szCs w:val="24"/>
                    </w:rPr>
                  </w:pPr>
                  <w:r w:rsidRPr="006C29EE">
                    <w:rPr>
                      <w:rFonts w:ascii="Times New Roman" w:hAnsi="Times New Roman" w:cs="Times New Roman"/>
                      <w:b/>
                      <w:snapToGrid w:val="0"/>
                      <w:sz w:val="24"/>
                      <w:szCs w:val="24"/>
                    </w:rPr>
                    <w:t>Caracteristica endoscopică</w:t>
                  </w:r>
                </w:p>
              </w:tc>
            </w:tr>
            <w:tr w:rsidR="00CD7833" w:rsidRPr="006C29EE" w14:paraId="72570C18" w14:textId="77777777" w:rsidTr="00743756">
              <w:tc>
                <w:tcPr>
                  <w:tcW w:w="3190" w:type="dxa"/>
                  <w:vMerge w:val="restart"/>
                  <w:shd w:val="clear" w:color="auto" w:fill="auto"/>
                </w:tcPr>
                <w:p w14:paraId="7D3CC7EC"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Forrest I – hemoragie activă</w:t>
                  </w:r>
                </w:p>
              </w:tc>
              <w:tc>
                <w:tcPr>
                  <w:tcW w:w="746" w:type="dxa"/>
                  <w:shd w:val="clear" w:color="auto" w:fill="auto"/>
                </w:tcPr>
                <w:p w14:paraId="1FCEA6B1"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IA</w:t>
                  </w:r>
                </w:p>
              </w:tc>
              <w:tc>
                <w:tcPr>
                  <w:tcW w:w="1701" w:type="dxa"/>
                  <w:vMerge w:val="restart"/>
                </w:tcPr>
                <w:p w14:paraId="55DD94D0"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Stigmatele cu risc înalt</w:t>
                  </w:r>
                </w:p>
              </w:tc>
              <w:tc>
                <w:tcPr>
                  <w:tcW w:w="4029" w:type="dxa"/>
                  <w:shd w:val="clear" w:color="auto" w:fill="auto"/>
                </w:tcPr>
                <w:p w14:paraId="30A2D877"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Hemoragie pulsatilă în jet din vas vizibil</w:t>
                  </w:r>
                </w:p>
              </w:tc>
            </w:tr>
            <w:tr w:rsidR="00CD7833" w:rsidRPr="006C29EE" w14:paraId="0FC2E2C2" w14:textId="77777777" w:rsidTr="00743756">
              <w:tc>
                <w:tcPr>
                  <w:tcW w:w="3190" w:type="dxa"/>
                  <w:vMerge/>
                  <w:shd w:val="clear" w:color="auto" w:fill="auto"/>
                </w:tcPr>
                <w:p w14:paraId="1077DDC5" w14:textId="77777777" w:rsidR="00CD7833" w:rsidRPr="006C29EE" w:rsidRDefault="00CD7833" w:rsidP="00310D9B">
                  <w:pPr>
                    <w:widowControl w:val="0"/>
                    <w:spacing w:after="120"/>
                    <w:jc w:val="both"/>
                    <w:rPr>
                      <w:rFonts w:ascii="Times New Roman" w:hAnsi="Times New Roman" w:cs="Times New Roman"/>
                      <w:snapToGrid w:val="0"/>
                      <w:sz w:val="24"/>
                      <w:szCs w:val="24"/>
                    </w:rPr>
                  </w:pPr>
                </w:p>
              </w:tc>
              <w:tc>
                <w:tcPr>
                  <w:tcW w:w="746" w:type="dxa"/>
                  <w:shd w:val="clear" w:color="auto" w:fill="auto"/>
                </w:tcPr>
                <w:p w14:paraId="61839B84"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IB</w:t>
                  </w:r>
                </w:p>
              </w:tc>
              <w:tc>
                <w:tcPr>
                  <w:tcW w:w="1701" w:type="dxa"/>
                  <w:vMerge/>
                </w:tcPr>
                <w:p w14:paraId="10F205B3" w14:textId="77777777" w:rsidR="00CD7833" w:rsidRPr="006C29EE" w:rsidRDefault="00CD7833" w:rsidP="00310D9B">
                  <w:pPr>
                    <w:widowControl w:val="0"/>
                    <w:spacing w:after="120"/>
                    <w:jc w:val="both"/>
                    <w:rPr>
                      <w:rFonts w:ascii="Times New Roman" w:hAnsi="Times New Roman" w:cs="Times New Roman"/>
                      <w:snapToGrid w:val="0"/>
                      <w:sz w:val="24"/>
                      <w:szCs w:val="24"/>
                    </w:rPr>
                  </w:pPr>
                </w:p>
              </w:tc>
              <w:tc>
                <w:tcPr>
                  <w:tcW w:w="4029" w:type="dxa"/>
                  <w:shd w:val="clear" w:color="auto" w:fill="auto"/>
                </w:tcPr>
                <w:p w14:paraId="2FD16956"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Prelingerea sângelui (hemoragie „în pânză”) de pe suprafaţa defectului sau de sub cheag</w:t>
                  </w:r>
                </w:p>
              </w:tc>
            </w:tr>
            <w:tr w:rsidR="00CD7833" w:rsidRPr="006C29EE" w14:paraId="1DAD089B" w14:textId="77777777" w:rsidTr="00743756">
              <w:tc>
                <w:tcPr>
                  <w:tcW w:w="3190" w:type="dxa"/>
                  <w:vMerge w:val="restart"/>
                  <w:shd w:val="clear" w:color="auto" w:fill="auto"/>
                </w:tcPr>
                <w:p w14:paraId="4281F023"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Forrest II – hemoragie stopată recent</w:t>
                  </w:r>
                </w:p>
              </w:tc>
              <w:tc>
                <w:tcPr>
                  <w:tcW w:w="746" w:type="dxa"/>
                  <w:shd w:val="clear" w:color="auto" w:fill="auto"/>
                </w:tcPr>
                <w:p w14:paraId="0DE64962"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IIA</w:t>
                  </w:r>
                </w:p>
              </w:tc>
              <w:tc>
                <w:tcPr>
                  <w:tcW w:w="1701" w:type="dxa"/>
                  <w:vMerge/>
                </w:tcPr>
                <w:p w14:paraId="5699DFD6" w14:textId="77777777" w:rsidR="00CD7833" w:rsidRPr="006C29EE" w:rsidRDefault="00CD7833" w:rsidP="00310D9B">
                  <w:pPr>
                    <w:widowControl w:val="0"/>
                    <w:spacing w:after="120"/>
                    <w:jc w:val="both"/>
                    <w:rPr>
                      <w:rFonts w:ascii="Times New Roman" w:hAnsi="Times New Roman" w:cs="Times New Roman"/>
                      <w:snapToGrid w:val="0"/>
                      <w:sz w:val="24"/>
                      <w:szCs w:val="24"/>
                    </w:rPr>
                  </w:pPr>
                </w:p>
              </w:tc>
              <w:tc>
                <w:tcPr>
                  <w:tcW w:w="4029" w:type="dxa"/>
                  <w:shd w:val="clear" w:color="auto" w:fill="auto"/>
                </w:tcPr>
                <w:p w14:paraId="682CE729"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Vas vizibil nehemoragic</w:t>
                  </w:r>
                </w:p>
              </w:tc>
            </w:tr>
            <w:tr w:rsidR="00CD7833" w:rsidRPr="006C29EE" w14:paraId="70721581" w14:textId="77777777" w:rsidTr="00743756">
              <w:tc>
                <w:tcPr>
                  <w:tcW w:w="3190" w:type="dxa"/>
                  <w:vMerge/>
                  <w:shd w:val="clear" w:color="auto" w:fill="auto"/>
                </w:tcPr>
                <w:p w14:paraId="122FEDB1" w14:textId="77777777" w:rsidR="00CD7833" w:rsidRPr="006C29EE" w:rsidRDefault="00CD7833" w:rsidP="00310D9B">
                  <w:pPr>
                    <w:widowControl w:val="0"/>
                    <w:spacing w:after="120"/>
                    <w:jc w:val="both"/>
                    <w:rPr>
                      <w:rFonts w:ascii="Times New Roman" w:hAnsi="Times New Roman" w:cs="Times New Roman"/>
                      <w:snapToGrid w:val="0"/>
                      <w:sz w:val="24"/>
                      <w:szCs w:val="24"/>
                    </w:rPr>
                  </w:pPr>
                </w:p>
              </w:tc>
              <w:tc>
                <w:tcPr>
                  <w:tcW w:w="746" w:type="dxa"/>
                  <w:shd w:val="clear" w:color="auto" w:fill="auto"/>
                </w:tcPr>
                <w:p w14:paraId="53BE486F"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IIB</w:t>
                  </w:r>
                </w:p>
              </w:tc>
              <w:tc>
                <w:tcPr>
                  <w:tcW w:w="1701" w:type="dxa"/>
                  <w:vMerge/>
                </w:tcPr>
                <w:p w14:paraId="45EDBFD0" w14:textId="77777777" w:rsidR="00CD7833" w:rsidRPr="006C29EE" w:rsidRDefault="00CD7833" w:rsidP="00310D9B">
                  <w:pPr>
                    <w:widowControl w:val="0"/>
                    <w:spacing w:after="120"/>
                    <w:jc w:val="both"/>
                    <w:rPr>
                      <w:rFonts w:ascii="Times New Roman" w:hAnsi="Times New Roman" w:cs="Times New Roman"/>
                      <w:snapToGrid w:val="0"/>
                      <w:sz w:val="24"/>
                      <w:szCs w:val="24"/>
                    </w:rPr>
                  </w:pPr>
                </w:p>
              </w:tc>
              <w:tc>
                <w:tcPr>
                  <w:tcW w:w="4029" w:type="dxa"/>
                  <w:shd w:val="clear" w:color="auto" w:fill="auto"/>
                </w:tcPr>
                <w:p w14:paraId="4CE46135"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Cheag aderat</w:t>
                  </w:r>
                </w:p>
              </w:tc>
            </w:tr>
            <w:tr w:rsidR="00CD7833" w:rsidRPr="006C29EE" w14:paraId="6FFC2BAD" w14:textId="77777777" w:rsidTr="00743756">
              <w:tc>
                <w:tcPr>
                  <w:tcW w:w="3190" w:type="dxa"/>
                  <w:vMerge/>
                  <w:shd w:val="clear" w:color="auto" w:fill="auto"/>
                </w:tcPr>
                <w:p w14:paraId="63AFDB3D" w14:textId="77777777" w:rsidR="00CD7833" w:rsidRPr="006C29EE" w:rsidRDefault="00CD7833" w:rsidP="00310D9B">
                  <w:pPr>
                    <w:widowControl w:val="0"/>
                    <w:spacing w:after="120"/>
                    <w:jc w:val="both"/>
                    <w:rPr>
                      <w:rFonts w:ascii="Times New Roman" w:hAnsi="Times New Roman" w:cs="Times New Roman"/>
                      <w:snapToGrid w:val="0"/>
                      <w:sz w:val="24"/>
                      <w:szCs w:val="24"/>
                    </w:rPr>
                  </w:pPr>
                </w:p>
              </w:tc>
              <w:tc>
                <w:tcPr>
                  <w:tcW w:w="746" w:type="dxa"/>
                  <w:shd w:val="clear" w:color="auto" w:fill="auto"/>
                </w:tcPr>
                <w:p w14:paraId="6C7AAA38"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IIC</w:t>
                  </w:r>
                </w:p>
              </w:tc>
              <w:tc>
                <w:tcPr>
                  <w:tcW w:w="1701" w:type="dxa"/>
                  <w:vMerge w:val="restart"/>
                </w:tcPr>
                <w:p w14:paraId="38E1183C"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Stigmatele cu risc scăzut</w:t>
                  </w:r>
                </w:p>
              </w:tc>
              <w:tc>
                <w:tcPr>
                  <w:tcW w:w="4029" w:type="dxa"/>
                  <w:shd w:val="clear" w:color="auto" w:fill="auto"/>
                </w:tcPr>
                <w:p w14:paraId="2E6B933C"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Puncte plate ro</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ii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i negre</w:t>
                  </w:r>
                </w:p>
              </w:tc>
            </w:tr>
            <w:tr w:rsidR="00CD7833" w:rsidRPr="006C29EE" w14:paraId="33E7D6C8" w14:textId="77777777" w:rsidTr="00743756">
              <w:tc>
                <w:tcPr>
                  <w:tcW w:w="3190" w:type="dxa"/>
                  <w:shd w:val="clear" w:color="auto" w:fill="auto"/>
                </w:tcPr>
                <w:p w14:paraId="3824859B"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Forrest III – lipsa semnelor de hemoragie</w:t>
                  </w:r>
                </w:p>
              </w:tc>
              <w:tc>
                <w:tcPr>
                  <w:tcW w:w="746" w:type="dxa"/>
                  <w:shd w:val="clear" w:color="auto" w:fill="auto"/>
                </w:tcPr>
                <w:p w14:paraId="6C266B97"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III</w:t>
                  </w:r>
                </w:p>
              </w:tc>
              <w:tc>
                <w:tcPr>
                  <w:tcW w:w="1701" w:type="dxa"/>
                  <w:vMerge/>
                </w:tcPr>
                <w:p w14:paraId="18FA695B" w14:textId="77777777" w:rsidR="00CD7833" w:rsidRPr="006C29EE" w:rsidRDefault="00CD7833" w:rsidP="00310D9B">
                  <w:pPr>
                    <w:widowControl w:val="0"/>
                    <w:spacing w:after="120"/>
                    <w:jc w:val="both"/>
                    <w:rPr>
                      <w:rFonts w:ascii="Times New Roman" w:hAnsi="Times New Roman" w:cs="Times New Roman"/>
                      <w:snapToGrid w:val="0"/>
                      <w:sz w:val="24"/>
                      <w:szCs w:val="24"/>
                    </w:rPr>
                  </w:pPr>
                </w:p>
              </w:tc>
              <w:tc>
                <w:tcPr>
                  <w:tcW w:w="4029" w:type="dxa"/>
                  <w:shd w:val="clear" w:color="auto" w:fill="auto"/>
                </w:tcPr>
                <w:p w14:paraId="59A8984E" w14:textId="77777777" w:rsidR="00CD7833" w:rsidRPr="006C29EE" w:rsidRDefault="00CD7833" w:rsidP="00310D9B">
                  <w:pPr>
                    <w:widowControl w:val="0"/>
                    <w:spacing w:after="120"/>
                    <w:jc w:val="both"/>
                    <w:rPr>
                      <w:rFonts w:ascii="Times New Roman" w:hAnsi="Times New Roman" w:cs="Times New Roman"/>
                      <w:snapToGrid w:val="0"/>
                      <w:sz w:val="24"/>
                      <w:szCs w:val="24"/>
                    </w:rPr>
                  </w:pPr>
                  <w:r w:rsidRPr="006C29EE">
                    <w:rPr>
                      <w:rFonts w:ascii="Times New Roman" w:hAnsi="Times New Roman" w:cs="Times New Roman"/>
                      <w:snapToGrid w:val="0"/>
                      <w:sz w:val="24"/>
                      <w:szCs w:val="24"/>
                    </w:rPr>
                    <w:t>Baza curată a ulcerului</w:t>
                  </w:r>
                </w:p>
              </w:tc>
            </w:tr>
          </w:tbl>
          <w:p w14:paraId="60278674" w14:textId="77777777" w:rsidR="00CD7833" w:rsidRPr="006C29EE" w:rsidRDefault="00CD7833" w:rsidP="00310D9B">
            <w:pPr>
              <w:widowControl w:val="0"/>
              <w:numPr>
                <w:ilvl w:val="0"/>
                <w:numId w:val="52"/>
              </w:numPr>
              <w:spacing w:before="120" w:after="160"/>
              <w:ind w:left="459" w:right="40"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 xml:space="preserve">Se recomandă utilizarea clasificării Forrest la toţi pacienţii cu UGDH pentru a diferenţia stigmatele endoscopice cu risc scăzut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cu risc înalt,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documentarea obligatorie a rezultatului în protocolul investigaţiei endoscopice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în diagnosticul clinic. </w:t>
            </w:r>
            <w:r w:rsidRPr="006C29EE">
              <w:rPr>
                <w:rFonts w:ascii="Times New Roman" w:hAnsi="Times New Roman" w:cs="Times New Roman"/>
                <w:b/>
                <w:i/>
                <w:snapToGrid w:val="0"/>
                <w:sz w:val="24"/>
                <w:szCs w:val="24"/>
              </w:rPr>
              <w:t>(clasa de recomandare I)</w:t>
            </w:r>
          </w:p>
          <w:p w14:paraId="675DFB23" w14:textId="77777777" w:rsidR="00CD7833" w:rsidRPr="006C29EE" w:rsidRDefault="00CD7833" w:rsidP="00310D9B">
            <w:pPr>
              <w:widowControl w:val="0"/>
              <w:numPr>
                <w:ilvl w:val="0"/>
                <w:numId w:val="52"/>
              </w:numPr>
              <w:spacing w:after="160"/>
              <w:ind w:left="459" w:right="40" w:hanging="425"/>
              <w:jc w:val="both"/>
              <w:rPr>
                <w:rFonts w:ascii="Times New Roman" w:hAnsi="Times New Roman" w:cs="Times New Roman"/>
                <w:b/>
                <w:i/>
                <w:snapToGrid w:val="0"/>
                <w:sz w:val="24"/>
                <w:szCs w:val="24"/>
              </w:rPr>
            </w:pPr>
            <w:r w:rsidRPr="006C29EE">
              <w:rPr>
                <w:rFonts w:ascii="Times New Roman" w:hAnsi="Times New Roman" w:cs="Times New Roman"/>
                <w:snapToGrid w:val="0"/>
                <w:sz w:val="24"/>
                <w:szCs w:val="24"/>
              </w:rPr>
              <w:t xml:space="preserve">Datele clinice relevă evoluţia naturală a stigmatelor endoscopice cu rate de resângerare (fără terapia endoscopică locală) de 90-100% – pentru Forrest IA, 10-27% – pentru Forrest IB, &gt;50% – pentru Forrest IIA, 8-35% – pentru Forrest IIB, 10% – pentru Forrest IIC </w:t>
            </w:r>
            <w:r w:rsidR="00A27883" w:rsidRPr="006C29EE">
              <w:rPr>
                <w:rFonts w:ascii="Times New Roman" w:hAnsi="Times New Roman" w:cs="Times New Roman"/>
                <w:snapToGrid w:val="0"/>
                <w:sz w:val="24"/>
                <w:szCs w:val="24"/>
              </w:rPr>
              <w:t>ş</w:t>
            </w:r>
            <w:r w:rsidR="00743756" w:rsidRPr="006C29EE">
              <w:rPr>
                <w:rFonts w:ascii="Times New Roman" w:hAnsi="Times New Roman" w:cs="Times New Roman"/>
                <w:snapToGrid w:val="0"/>
                <w:sz w:val="24"/>
                <w:szCs w:val="24"/>
              </w:rPr>
              <w:t>i &lt;</w:t>
            </w:r>
            <w:r w:rsidRPr="006C29EE">
              <w:rPr>
                <w:rFonts w:ascii="Times New Roman" w:hAnsi="Times New Roman" w:cs="Times New Roman"/>
                <w:snapToGrid w:val="0"/>
                <w:sz w:val="24"/>
                <w:szCs w:val="24"/>
              </w:rPr>
              <w:t xml:space="preserve">5% – pentru Forrest III. </w:t>
            </w:r>
            <w:r w:rsidRPr="006C29EE">
              <w:rPr>
                <w:rFonts w:ascii="Times New Roman" w:hAnsi="Times New Roman" w:cs="Times New Roman"/>
                <w:b/>
                <w:i/>
                <w:snapToGrid w:val="0"/>
                <w:sz w:val="24"/>
                <w:szCs w:val="24"/>
              </w:rPr>
              <w:t>(clasa de recomandare IIa)</w:t>
            </w:r>
          </w:p>
          <w:p w14:paraId="1B78563E" w14:textId="77777777" w:rsidR="00CD7833" w:rsidRPr="006C29EE" w:rsidRDefault="00CD7833" w:rsidP="00310D9B">
            <w:pPr>
              <w:widowControl w:val="0"/>
              <w:numPr>
                <w:ilvl w:val="0"/>
                <w:numId w:val="52"/>
              </w:numPr>
              <w:spacing w:after="120"/>
              <w:ind w:left="457" w:right="39" w:hanging="425"/>
              <w:jc w:val="both"/>
              <w:rPr>
                <w:rFonts w:ascii="Times New Roman" w:hAnsi="Times New Roman" w:cs="Times New Roman"/>
                <w:b/>
                <w:i/>
                <w:snapToGrid w:val="0"/>
                <w:sz w:val="28"/>
                <w:szCs w:val="28"/>
              </w:rPr>
            </w:pPr>
            <w:r w:rsidRPr="006C29EE">
              <w:rPr>
                <w:rFonts w:ascii="Times New Roman" w:hAnsi="Times New Roman" w:cs="Times New Roman"/>
                <w:snapToGrid w:val="0"/>
                <w:sz w:val="24"/>
                <w:szCs w:val="24"/>
              </w:rPr>
              <w:t xml:space="preserve">În plus, mai multe metode suplimentare au fost propuse pentru îmbunătăţirea stratificării endoscopice a riscului stigmatei hemoragice în ulcerul GD, cum ar fi ultrasonografia endoscopică Doppler, endoscopia amplificată </w:t>
            </w:r>
            <w:r w:rsidR="00A27883" w:rsidRPr="006C29EE">
              <w:rPr>
                <w:rFonts w:ascii="Times New Roman" w:hAnsi="Times New Roman" w:cs="Times New Roman"/>
                <w:snapToGrid w:val="0"/>
                <w:sz w:val="24"/>
                <w:szCs w:val="24"/>
              </w:rPr>
              <w:t>ş</w:t>
            </w:r>
            <w:r w:rsidRPr="006C29EE">
              <w:rPr>
                <w:rFonts w:ascii="Times New Roman" w:hAnsi="Times New Roman" w:cs="Times New Roman"/>
                <w:snapToGrid w:val="0"/>
                <w:sz w:val="24"/>
                <w:szCs w:val="24"/>
              </w:rPr>
              <w:t xml:space="preserve">i cromendoscopia. Însă, ghidurile internaţionale nu recomandă utilizarea de rutină a acestor metode pentru evaluarea stigmatelor endoscopice ale hemoragiei în UGD. </w:t>
            </w:r>
            <w:r w:rsidRPr="006C29EE">
              <w:rPr>
                <w:rFonts w:ascii="Times New Roman" w:hAnsi="Times New Roman" w:cs="Times New Roman"/>
                <w:b/>
                <w:i/>
                <w:snapToGrid w:val="0"/>
                <w:sz w:val="24"/>
                <w:szCs w:val="24"/>
              </w:rPr>
              <w:t>(clasa de recomandare III)</w:t>
            </w:r>
          </w:p>
        </w:tc>
      </w:tr>
    </w:tbl>
    <w:p w14:paraId="1ED38AAD" w14:textId="77777777" w:rsidR="009A3450" w:rsidRDefault="009A3450">
      <w:pPr>
        <w:rPr>
          <w:rFonts w:ascii="Times New Roman" w:hAnsi="Times New Roman" w:cs="Times New Roman"/>
          <w:b/>
          <w:i/>
          <w:snapToGrid w:val="0"/>
          <w:sz w:val="28"/>
          <w:szCs w:val="28"/>
        </w:rPr>
      </w:pPr>
      <w:r>
        <w:rPr>
          <w:rFonts w:ascii="Times New Roman" w:hAnsi="Times New Roman" w:cs="Times New Roman"/>
          <w:b/>
          <w:i/>
          <w:snapToGrid w:val="0"/>
          <w:sz w:val="28"/>
          <w:szCs w:val="28"/>
        </w:rPr>
        <w:br w:type="page"/>
      </w:r>
    </w:p>
    <w:p w14:paraId="7FE4F930" w14:textId="77777777" w:rsidR="00F7435D" w:rsidRPr="006C29EE" w:rsidRDefault="00CA0CE3" w:rsidP="00310D9B">
      <w:pPr>
        <w:widowControl w:val="0"/>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lastRenderedPageBreak/>
        <w:t>C.2.4.8.</w:t>
      </w:r>
      <w:r w:rsidRPr="006C29EE">
        <w:rPr>
          <w:rFonts w:ascii="Times New Roman" w:hAnsi="Times New Roman" w:cs="Times New Roman"/>
          <w:b/>
          <w:i/>
          <w:sz w:val="24"/>
          <w:szCs w:val="24"/>
        </w:rPr>
        <w:t xml:space="preserve"> </w:t>
      </w:r>
      <w:r w:rsidR="00F7435D" w:rsidRPr="006C29EE">
        <w:rPr>
          <w:rFonts w:ascii="Times New Roman" w:hAnsi="Times New Roman" w:cs="Times New Roman"/>
          <w:b/>
          <w:i/>
          <w:sz w:val="28"/>
          <w:szCs w:val="28"/>
          <w:lang w:eastAsia="ro-RO"/>
        </w:rPr>
        <w:t>Prognosticul episodului hemoragic</w:t>
      </w:r>
      <w:r w:rsidR="00F7435D" w:rsidRPr="006C29EE">
        <w:rPr>
          <w:rFonts w:ascii="Times New Roman" w:hAnsi="Times New Roman" w:cs="Times New Roman"/>
          <w:b/>
          <w:i/>
          <w:sz w:val="28"/>
          <w:szCs w:val="28"/>
        </w:rPr>
        <w:t xml:space="preserve"> </w:t>
      </w:r>
    </w:p>
    <w:p w14:paraId="0E389FD3" w14:textId="77777777" w:rsidR="00ED7168" w:rsidRPr="006C29EE" w:rsidRDefault="005A1080" w:rsidP="00310D9B">
      <w:pPr>
        <w:widowControl w:val="0"/>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t>C.2.4.</w:t>
      </w:r>
      <w:r w:rsidR="003902EC" w:rsidRPr="006C29EE">
        <w:rPr>
          <w:rFonts w:ascii="Times New Roman" w:hAnsi="Times New Roman" w:cs="Times New Roman"/>
          <w:b/>
          <w:i/>
          <w:sz w:val="28"/>
          <w:szCs w:val="24"/>
        </w:rPr>
        <w:t>8</w:t>
      </w:r>
      <w:r w:rsidRPr="006C29EE">
        <w:rPr>
          <w:rFonts w:ascii="Times New Roman" w:hAnsi="Times New Roman" w:cs="Times New Roman"/>
          <w:b/>
          <w:i/>
          <w:sz w:val="28"/>
          <w:szCs w:val="24"/>
        </w:rPr>
        <w:t>.</w:t>
      </w:r>
      <w:r w:rsidR="00CA0CE3" w:rsidRPr="006C29EE">
        <w:rPr>
          <w:rFonts w:ascii="Times New Roman" w:hAnsi="Times New Roman" w:cs="Times New Roman"/>
          <w:b/>
          <w:i/>
          <w:sz w:val="28"/>
          <w:szCs w:val="24"/>
        </w:rPr>
        <w:t>1</w:t>
      </w:r>
      <w:r w:rsidRPr="006C29EE">
        <w:rPr>
          <w:rFonts w:ascii="Times New Roman" w:hAnsi="Times New Roman" w:cs="Times New Roman"/>
          <w:b/>
          <w:i/>
          <w:sz w:val="28"/>
          <w:szCs w:val="24"/>
        </w:rPr>
        <w:t>.</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8"/>
        </w:rPr>
        <w:t>Aprecierea pronosticului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F156E6" w:rsidRPr="006C29EE" w14:paraId="26D9781C" w14:textId="77777777" w:rsidTr="00743756">
        <w:tc>
          <w:tcPr>
            <w:tcW w:w="9918" w:type="dxa"/>
            <w:shd w:val="clear" w:color="auto" w:fill="auto"/>
          </w:tcPr>
          <w:p w14:paraId="2D581F05" w14:textId="77777777" w:rsidR="00F156E6" w:rsidRPr="006C29EE" w:rsidRDefault="00F156E6" w:rsidP="00310D9B">
            <w:pPr>
              <w:widowControl w:val="0"/>
              <w:spacing w:after="120"/>
              <w:ind w:left="720" w:hanging="263"/>
              <w:jc w:val="both"/>
              <w:rPr>
                <w:rFonts w:ascii="Times New Roman" w:hAnsi="Times New Roman" w:cs="Times New Roman"/>
                <w:b/>
              </w:rPr>
            </w:pPr>
            <w:r w:rsidRPr="006C29EE">
              <w:rPr>
                <w:rFonts w:ascii="Times New Roman" w:hAnsi="Times New Roman" w:cs="Times New Roman"/>
                <w:b/>
                <w:sz w:val="24"/>
                <w:szCs w:val="24"/>
              </w:rPr>
              <w:t>Caseta 24.</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Aprecierea pronosticului.</w:t>
            </w:r>
          </w:p>
          <w:p w14:paraId="28AAD397" w14:textId="77777777" w:rsidR="00F156E6" w:rsidRPr="006C29EE" w:rsidRDefault="00F156E6" w:rsidP="00310D9B">
            <w:pPr>
              <w:numPr>
                <w:ilvl w:val="0"/>
                <w:numId w:val="53"/>
              </w:numPr>
              <w:spacing w:after="120"/>
              <w:ind w:left="457" w:right="181" w:hanging="457"/>
              <w:jc w:val="both"/>
              <w:rPr>
                <w:rFonts w:ascii="Times New Roman" w:hAnsi="Times New Roman" w:cs="Times New Roman"/>
                <w:b/>
                <w:i/>
                <w:snapToGrid w:val="0"/>
                <w:sz w:val="24"/>
                <w:szCs w:val="24"/>
              </w:rPr>
            </w:pPr>
            <w:r w:rsidRPr="006C29EE">
              <w:rPr>
                <w:rFonts w:ascii="Times New Roman" w:hAnsi="Times New Roman" w:cs="Times New Roman"/>
                <w:sz w:val="24"/>
                <w:szCs w:val="24"/>
              </w:rPr>
              <w:t xml:space="preserve">Aproximativ 70-80% dintre hemoragiile ulceroase GD se stopează spontan. Atenţia trebuie să fie focusată la acei bolnavi, care continue să sângereze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la cei, care prezintă risc înalt de RH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mortalităţii. </w:t>
            </w:r>
            <w:r w:rsidRPr="006C29EE">
              <w:rPr>
                <w:rFonts w:ascii="Times New Roman" w:hAnsi="Times New Roman" w:cs="Times New Roman"/>
                <w:b/>
                <w:i/>
                <w:snapToGrid w:val="0"/>
                <w:sz w:val="24"/>
                <w:szCs w:val="24"/>
              </w:rPr>
              <w:t>(clasa de recomandare I)</w:t>
            </w:r>
          </w:p>
          <w:p w14:paraId="3C841A5A" w14:textId="77777777" w:rsidR="00F156E6" w:rsidRPr="006C29EE" w:rsidRDefault="00F156E6" w:rsidP="00310D9B">
            <w:pPr>
              <w:widowControl w:val="0"/>
              <w:numPr>
                <w:ilvl w:val="0"/>
                <w:numId w:val="53"/>
              </w:numPr>
              <w:spacing w:after="120"/>
              <w:ind w:left="457" w:right="181" w:hanging="457"/>
              <w:jc w:val="both"/>
              <w:rPr>
                <w:rFonts w:ascii="Times New Roman" w:hAnsi="Times New Roman" w:cs="Times New Roman"/>
                <w:b/>
                <w:i/>
                <w:snapToGrid w:val="0"/>
                <w:sz w:val="24"/>
                <w:szCs w:val="24"/>
              </w:rPr>
            </w:pPr>
            <w:r w:rsidRPr="006C29EE">
              <w:rPr>
                <w:rFonts w:ascii="Times New Roman" w:hAnsi="Times New Roman" w:cs="Times New Roman"/>
                <w:sz w:val="24"/>
                <w:szCs w:val="24"/>
              </w:rPr>
              <w:t xml:space="preserve">Particularitate comună a sistemelor existente de prognozare a RH este includerea în acestea datelor clinice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endoscopice. </w:t>
            </w:r>
            <w:r w:rsidRPr="006C29EE">
              <w:rPr>
                <w:rFonts w:ascii="Times New Roman" w:hAnsi="Times New Roman" w:cs="Times New Roman"/>
                <w:b/>
                <w:i/>
                <w:snapToGrid w:val="0"/>
                <w:sz w:val="24"/>
                <w:szCs w:val="24"/>
              </w:rPr>
              <w:t>(clasa de recomandare I)</w:t>
            </w:r>
          </w:p>
          <w:p w14:paraId="32F3C803" w14:textId="77777777" w:rsidR="00F156E6" w:rsidRPr="006C29EE" w:rsidRDefault="00F156E6" w:rsidP="00310D9B">
            <w:pPr>
              <w:widowControl w:val="0"/>
              <w:spacing w:after="120"/>
              <w:ind w:left="457" w:right="181"/>
              <w:jc w:val="both"/>
              <w:rPr>
                <w:rFonts w:ascii="Times New Roman" w:hAnsi="Times New Roman" w:cs="Times New Roman"/>
                <w:sz w:val="24"/>
                <w:szCs w:val="24"/>
              </w:rPr>
            </w:pPr>
            <w:r w:rsidRPr="006C29EE">
              <w:rPr>
                <w:rFonts w:ascii="Times New Roman" w:hAnsi="Times New Roman" w:cs="Times New Roman"/>
                <w:sz w:val="24"/>
                <w:szCs w:val="24"/>
              </w:rPr>
              <w:t xml:space="preserve">Scorul Glasgow-Blatchford încorporează semnele vitale, valorile de laborator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comorbidităţile pacienţilor. Scorul este validat pentru a ajuta să prezică risc înalt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risc scăzut de resângerare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mortalitate. </w:t>
            </w:r>
            <w:r w:rsidRPr="006C29EE">
              <w:rPr>
                <w:rFonts w:ascii="Times New Roman" w:hAnsi="Times New Roman" w:cs="Times New Roman"/>
                <w:b/>
                <w:i/>
                <w:snapToGrid w:val="0"/>
                <w:sz w:val="24"/>
                <w:szCs w:val="24"/>
              </w:rPr>
              <w:t>(clasa de recomandare IIa)</w:t>
            </w:r>
          </w:p>
          <w:p w14:paraId="4D4CE259" w14:textId="77777777" w:rsidR="00F156E6" w:rsidRPr="006C29EE" w:rsidRDefault="00F156E6" w:rsidP="00310D9B">
            <w:pPr>
              <w:widowControl w:val="0"/>
              <w:spacing w:after="120"/>
              <w:ind w:left="457" w:right="181"/>
              <w:jc w:val="both"/>
              <w:rPr>
                <w:rFonts w:ascii="Times New Roman" w:hAnsi="Times New Roman" w:cs="Times New Roman"/>
                <w:b/>
                <w:i/>
                <w:sz w:val="24"/>
                <w:szCs w:val="24"/>
              </w:rPr>
            </w:pPr>
            <w:r w:rsidRPr="006C29EE">
              <w:rPr>
                <w:rFonts w:ascii="Times New Roman" w:hAnsi="Times New Roman" w:cs="Times New Roman"/>
                <w:b/>
                <w:sz w:val="24"/>
                <w:szCs w:val="24"/>
              </w:rPr>
              <w:t xml:space="preserve">Тabelul 5. Scorul Glasgow-Blatchford de prognozarea recidivei hemoragiei </w:t>
            </w:r>
            <w:r w:rsidR="00A27883" w:rsidRPr="006C29EE">
              <w:rPr>
                <w:rFonts w:ascii="Times New Roman" w:hAnsi="Times New Roman" w:cs="Times New Roman"/>
                <w:b/>
                <w:sz w:val="24"/>
                <w:szCs w:val="24"/>
              </w:rPr>
              <w:t>ş</w:t>
            </w:r>
            <w:r w:rsidRPr="006C29EE">
              <w:rPr>
                <w:rFonts w:ascii="Times New Roman" w:hAnsi="Times New Roman" w:cs="Times New Roman"/>
                <w:b/>
                <w:sz w:val="24"/>
                <w:szCs w:val="24"/>
              </w:rPr>
              <w:t xml:space="preserve">i a mortalităţii. </w:t>
            </w:r>
            <w:r w:rsidRPr="006C29EE">
              <w:rPr>
                <w:rFonts w:ascii="Times New Roman" w:hAnsi="Times New Roman" w:cs="Times New Roman"/>
                <w:b/>
                <w:i/>
                <w:sz w:val="24"/>
                <w:szCs w:val="24"/>
              </w:rPr>
              <w:t>(clasa de recomandare IIa)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881"/>
            </w:tblGrid>
            <w:tr w:rsidR="00F156E6" w:rsidRPr="006C29EE" w14:paraId="4E4441F6" w14:textId="77777777" w:rsidTr="00743756">
              <w:tc>
                <w:tcPr>
                  <w:tcW w:w="4785" w:type="dxa"/>
                </w:tcPr>
                <w:p w14:paraId="19944035"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Indicatorii</w:t>
                  </w:r>
                </w:p>
              </w:tc>
              <w:tc>
                <w:tcPr>
                  <w:tcW w:w="4881" w:type="dxa"/>
                </w:tcPr>
                <w:p w14:paraId="676FFCDB"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Valoarea punctajului</w:t>
                  </w:r>
                </w:p>
              </w:tc>
            </w:tr>
            <w:tr w:rsidR="00F156E6" w:rsidRPr="006C29EE" w14:paraId="362CAC8B" w14:textId="77777777" w:rsidTr="00743756">
              <w:tc>
                <w:tcPr>
                  <w:tcW w:w="9666" w:type="dxa"/>
                  <w:gridSpan w:val="2"/>
                </w:tcPr>
                <w:p w14:paraId="2BA3637E"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Uree serică (mmol/l)</w:t>
                  </w:r>
                </w:p>
              </w:tc>
            </w:tr>
            <w:tr w:rsidR="00F156E6" w:rsidRPr="006C29EE" w14:paraId="58D9003E" w14:textId="77777777" w:rsidTr="00743756">
              <w:tc>
                <w:tcPr>
                  <w:tcW w:w="4785" w:type="dxa"/>
                </w:tcPr>
                <w:p w14:paraId="6AE42D2E"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6,5-7,9</w:t>
                  </w:r>
                </w:p>
              </w:tc>
              <w:tc>
                <w:tcPr>
                  <w:tcW w:w="4881" w:type="dxa"/>
                </w:tcPr>
                <w:p w14:paraId="4EA63200"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2</w:t>
                  </w:r>
                </w:p>
              </w:tc>
            </w:tr>
            <w:tr w:rsidR="00F156E6" w:rsidRPr="006C29EE" w14:paraId="3D503D11" w14:textId="77777777" w:rsidTr="00743756">
              <w:tc>
                <w:tcPr>
                  <w:tcW w:w="4785" w:type="dxa"/>
                </w:tcPr>
                <w:p w14:paraId="17EB26FD"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8-9,9</w:t>
                  </w:r>
                </w:p>
              </w:tc>
              <w:tc>
                <w:tcPr>
                  <w:tcW w:w="4881" w:type="dxa"/>
                </w:tcPr>
                <w:p w14:paraId="334370EF"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3</w:t>
                  </w:r>
                </w:p>
              </w:tc>
            </w:tr>
            <w:tr w:rsidR="00F156E6" w:rsidRPr="006C29EE" w14:paraId="6AF210D3" w14:textId="77777777" w:rsidTr="00743756">
              <w:tc>
                <w:tcPr>
                  <w:tcW w:w="4785" w:type="dxa"/>
                </w:tcPr>
                <w:p w14:paraId="4A439083"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10-24,9</w:t>
                  </w:r>
                </w:p>
              </w:tc>
              <w:tc>
                <w:tcPr>
                  <w:tcW w:w="4881" w:type="dxa"/>
                </w:tcPr>
                <w:p w14:paraId="1D0BDB8A"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4</w:t>
                  </w:r>
                </w:p>
              </w:tc>
            </w:tr>
            <w:tr w:rsidR="00F156E6" w:rsidRPr="006C29EE" w14:paraId="1BA385D7" w14:textId="77777777" w:rsidTr="00743756">
              <w:tc>
                <w:tcPr>
                  <w:tcW w:w="4785" w:type="dxa"/>
                </w:tcPr>
                <w:p w14:paraId="637C6ABB"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≥25</w:t>
                  </w:r>
                </w:p>
              </w:tc>
              <w:tc>
                <w:tcPr>
                  <w:tcW w:w="4881" w:type="dxa"/>
                </w:tcPr>
                <w:p w14:paraId="37178058"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6</w:t>
                  </w:r>
                </w:p>
              </w:tc>
            </w:tr>
            <w:tr w:rsidR="00F156E6" w:rsidRPr="006C29EE" w14:paraId="4DD6A732" w14:textId="77777777" w:rsidTr="00743756">
              <w:tc>
                <w:tcPr>
                  <w:tcW w:w="9666" w:type="dxa"/>
                  <w:gridSpan w:val="2"/>
                </w:tcPr>
                <w:p w14:paraId="6B5242B9"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Hemoglobina (g/l) la bărbaţi</w:t>
                  </w:r>
                </w:p>
              </w:tc>
            </w:tr>
            <w:tr w:rsidR="00F156E6" w:rsidRPr="006C29EE" w14:paraId="497CB39A" w14:textId="77777777" w:rsidTr="00743756">
              <w:tc>
                <w:tcPr>
                  <w:tcW w:w="4785" w:type="dxa"/>
                </w:tcPr>
                <w:p w14:paraId="3ED909E6"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120-130</w:t>
                  </w:r>
                </w:p>
              </w:tc>
              <w:tc>
                <w:tcPr>
                  <w:tcW w:w="4881" w:type="dxa"/>
                </w:tcPr>
                <w:p w14:paraId="275D8324"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w:t>
                  </w:r>
                </w:p>
              </w:tc>
            </w:tr>
            <w:tr w:rsidR="00F156E6" w:rsidRPr="006C29EE" w14:paraId="3AE68453" w14:textId="77777777" w:rsidTr="00743756">
              <w:tc>
                <w:tcPr>
                  <w:tcW w:w="4785" w:type="dxa"/>
                </w:tcPr>
                <w:p w14:paraId="5002E546"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100-120</w:t>
                  </w:r>
                </w:p>
              </w:tc>
              <w:tc>
                <w:tcPr>
                  <w:tcW w:w="4881" w:type="dxa"/>
                </w:tcPr>
                <w:p w14:paraId="1A228F77"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3</w:t>
                  </w:r>
                </w:p>
              </w:tc>
            </w:tr>
            <w:tr w:rsidR="00F156E6" w:rsidRPr="006C29EE" w14:paraId="7ACA1573" w14:textId="77777777" w:rsidTr="00743756">
              <w:tc>
                <w:tcPr>
                  <w:tcW w:w="4785" w:type="dxa"/>
                </w:tcPr>
                <w:p w14:paraId="386F318E"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&lt;100</w:t>
                  </w:r>
                </w:p>
              </w:tc>
              <w:tc>
                <w:tcPr>
                  <w:tcW w:w="4881" w:type="dxa"/>
                </w:tcPr>
                <w:p w14:paraId="1CCCE06A"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6</w:t>
                  </w:r>
                </w:p>
              </w:tc>
            </w:tr>
            <w:tr w:rsidR="00F156E6" w:rsidRPr="006C29EE" w14:paraId="378B75F6" w14:textId="77777777" w:rsidTr="00743756">
              <w:tc>
                <w:tcPr>
                  <w:tcW w:w="9666" w:type="dxa"/>
                  <w:gridSpan w:val="2"/>
                </w:tcPr>
                <w:p w14:paraId="35A5DFE7"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Hemoglobina (g/l) la femei</w:t>
                  </w:r>
                </w:p>
              </w:tc>
            </w:tr>
            <w:tr w:rsidR="00F156E6" w:rsidRPr="006C29EE" w14:paraId="56A0247C" w14:textId="77777777" w:rsidTr="00743756">
              <w:tc>
                <w:tcPr>
                  <w:tcW w:w="4785" w:type="dxa"/>
                </w:tcPr>
                <w:p w14:paraId="7C393E6C"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100-120</w:t>
                  </w:r>
                </w:p>
              </w:tc>
              <w:tc>
                <w:tcPr>
                  <w:tcW w:w="4881" w:type="dxa"/>
                </w:tcPr>
                <w:p w14:paraId="3B1CB031"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w:t>
                  </w:r>
                </w:p>
              </w:tc>
            </w:tr>
            <w:tr w:rsidR="00F156E6" w:rsidRPr="006C29EE" w14:paraId="0915EB83" w14:textId="77777777" w:rsidTr="00743756">
              <w:tc>
                <w:tcPr>
                  <w:tcW w:w="4785" w:type="dxa"/>
                </w:tcPr>
                <w:p w14:paraId="58A49D56"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≤100</w:t>
                  </w:r>
                </w:p>
              </w:tc>
              <w:tc>
                <w:tcPr>
                  <w:tcW w:w="4881" w:type="dxa"/>
                </w:tcPr>
                <w:p w14:paraId="3E34C27C"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6</w:t>
                  </w:r>
                </w:p>
              </w:tc>
            </w:tr>
            <w:tr w:rsidR="00F156E6" w:rsidRPr="006C29EE" w14:paraId="68F57846" w14:textId="77777777" w:rsidTr="00743756">
              <w:tc>
                <w:tcPr>
                  <w:tcW w:w="9666" w:type="dxa"/>
                  <w:gridSpan w:val="2"/>
                </w:tcPr>
                <w:p w14:paraId="28F8B99D"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TAsis (mm Hg)</w:t>
                  </w:r>
                </w:p>
              </w:tc>
            </w:tr>
            <w:tr w:rsidR="00F156E6" w:rsidRPr="006C29EE" w14:paraId="30F068E2" w14:textId="77777777" w:rsidTr="00743756">
              <w:tc>
                <w:tcPr>
                  <w:tcW w:w="4785" w:type="dxa"/>
                </w:tcPr>
                <w:p w14:paraId="2C141722"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100-109</w:t>
                  </w:r>
                </w:p>
              </w:tc>
              <w:tc>
                <w:tcPr>
                  <w:tcW w:w="4881" w:type="dxa"/>
                </w:tcPr>
                <w:p w14:paraId="19C836F1"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w:t>
                  </w:r>
                </w:p>
              </w:tc>
            </w:tr>
            <w:tr w:rsidR="00F156E6" w:rsidRPr="006C29EE" w14:paraId="69F02E1C" w14:textId="77777777" w:rsidTr="00743756">
              <w:tc>
                <w:tcPr>
                  <w:tcW w:w="4785" w:type="dxa"/>
                </w:tcPr>
                <w:p w14:paraId="11F47BD3"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90-99</w:t>
                  </w:r>
                </w:p>
              </w:tc>
              <w:tc>
                <w:tcPr>
                  <w:tcW w:w="4881" w:type="dxa"/>
                </w:tcPr>
                <w:p w14:paraId="6B3EF955"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2</w:t>
                  </w:r>
                </w:p>
              </w:tc>
            </w:tr>
            <w:tr w:rsidR="00F156E6" w:rsidRPr="006C29EE" w14:paraId="000DD70D" w14:textId="77777777" w:rsidTr="00743756">
              <w:tc>
                <w:tcPr>
                  <w:tcW w:w="4785" w:type="dxa"/>
                </w:tcPr>
                <w:p w14:paraId="3E25C84E"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&lt;90</w:t>
                  </w:r>
                </w:p>
              </w:tc>
              <w:tc>
                <w:tcPr>
                  <w:tcW w:w="4881" w:type="dxa"/>
                </w:tcPr>
                <w:p w14:paraId="4A8233E6"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3</w:t>
                  </w:r>
                </w:p>
              </w:tc>
            </w:tr>
            <w:tr w:rsidR="00F156E6" w:rsidRPr="006C29EE" w14:paraId="44DD9325" w14:textId="77777777" w:rsidTr="00743756">
              <w:tc>
                <w:tcPr>
                  <w:tcW w:w="9666" w:type="dxa"/>
                  <w:gridSpan w:val="2"/>
                </w:tcPr>
                <w:p w14:paraId="2DFFAEB1"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Alte variabilităţi de risc</w:t>
                  </w:r>
                </w:p>
              </w:tc>
            </w:tr>
            <w:tr w:rsidR="00F156E6" w:rsidRPr="006C29EE" w14:paraId="1D9C0A4C" w14:textId="77777777" w:rsidTr="00743756">
              <w:tc>
                <w:tcPr>
                  <w:tcW w:w="4785" w:type="dxa"/>
                </w:tcPr>
                <w:p w14:paraId="0362C790"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Puls ≥100 băt/min</w:t>
                  </w:r>
                </w:p>
              </w:tc>
              <w:tc>
                <w:tcPr>
                  <w:tcW w:w="4881" w:type="dxa"/>
                </w:tcPr>
                <w:p w14:paraId="7F8E9FF9"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w:t>
                  </w:r>
                </w:p>
              </w:tc>
            </w:tr>
            <w:tr w:rsidR="00F156E6" w:rsidRPr="006C29EE" w14:paraId="3A2A5056" w14:textId="77777777" w:rsidTr="00743756">
              <w:tc>
                <w:tcPr>
                  <w:tcW w:w="4785" w:type="dxa"/>
                </w:tcPr>
                <w:p w14:paraId="0643BC63"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 xml:space="preserve">Melena </w:t>
                  </w:r>
                </w:p>
              </w:tc>
              <w:tc>
                <w:tcPr>
                  <w:tcW w:w="4881" w:type="dxa"/>
                </w:tcPr>
                <w:p w14:paraId="6F9ECCF9"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w:t>
                  </w:r>
                </w:p>
              </w:tc>
            </w:tr>
            <w:tr w:rsidR="00F156E6" w:rsidRPr="006C29EE" w14:paraId="28C86026" w14:textId="77777777" w:rsidTr="00743756">
              <w:tc>
                <w:tcPr>
                  <w:tcW w:w="4785" w:type="dxa"/>
                </w:tcPr>
                <w:p w14:paraId="0458D208"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napToGrid w:val="0"/>
                      <w:sz w:val="24"/>
                      <w:szCs w:val="24"/>
                    </w:rPr>
                    <w:t>Stare de colaps (sincopă)</w:t>
                  </w:r>
                </w:p>
              </w:tc>
              <w:tc>
                <w:tcPr>
                  <w:tcW w:w="4881" w:type="dxa"/>
                </w:tcPr>
                <w:p w14:paraId="5E7E27C4"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2</w:t>
                  </w:r>
                </w:p>
              </w:tc>
            </w:tr>
            <w:tr w:rsidR="00F156E6" w:rsidRPr="006C29EE" w14:paraId="7DD07D45" w14:textId="77777777" w:rsidTr="00743756">
              <w:tc>
                <w:tcPr>
                  <w:tcW w:w="4785" w:type="dxa"/>
                </w:tcPr>
                <w:p w14:paraId="2A1D5265"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Boala hepatică</w:t>
                  </w:r>
                </w:p>
              </w:tc>
              <w:tc>
                <w:tcPr>
                  <w:tcW w:w="4881" w:type="dxa"/>
                </w:tcPr>
                <w:p w14:paraId="41EEB632"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2</w:t>
                  </w:r>
                </w:p>
              </w:tc>
            </w:tr>
            <w:tr w:rsidR="00F156E6" w:rsidRPr="006C29EE" w14:paraId="36309529" w14:textId="77777777" w:rsidTr="00743756">
              <w:tc>
                <w:tcPr>
                  <w:tcW w:w="4785" w:type="dxa"/>
                </w:tcPr>
                <w:p w14:paraId="4262A97E"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Insuficienţă cardiacă</w:t>
                  </w:r>
                </w:p>
              </w:tc>
              <w:tc>
                <w:tcPr>
                  <w:tcW w:w="4881" w:type="dxa"/>
                </w:tcPr>
                <w:p w14:paraId="5E0D1020"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2</w:t>
                  </w:r>
                </w:p>
              </w:tc>
            </w:tr>
          </w:tbl>
          <w:p w14:paraId="00D71134" w14:textId="77777777" w:rsidR="00F156E6" w:rsidRPr="006C29EE" w:rsidRDefault="00F156E6" w:rsidP="00310D9B">
            <w:pPr>
              <w:widowControl w:val="0"/>
              <w:spacing w:before="120" w:after="120"/>
              <w:ind w:left="457" w:right="181"/>
              <w:jc w:val="both"/>
              <w:rPr>
                <w:rFonts w:ascii="Times New Roman" w:hAnsi="Times New Roman" w:cs="Times New Roman"/>
                <w:sz w:val="24"/>
                <w:szCs w:val="24"/>
              </w:rPr>
            </w:pPr>
            <w:r w:rsidRPr="006C29EE">
              <w:rPr>
                <w:rFonts w:ascii="Times New Roman" w:hAnsi="Times New Roman" w:cs="Times New Roman"/>
                <w:b/>
                <w:i/>
                <w:sz w:val="24"/>
                <w:szCs w:val="24"/>
              </w:rPr>
              <w:lastRenderedPageBreak/>
              <w:t xml:space="preserve">Notă: </w:t>
            </w:r>
            <w:r w:rsidRPr="006C29EE">
              <w:rPr>
                <w:rFonts w:ascii="Times New Roman" w:hAnsi="Times New Roman" w:cs="Times New Roman"/>
                <w:sz w:val="24"/>
                <w:szCs w:val="24"/>
              </w:rPr>
              <w:t xml:space="preserve">Scorul Glasgow-Blatchford &gt;0 are o sensibilitate 99-100% pentru identificarea hemoragiei ulceroase GD severe. Specificitate scorului este scăzută (4-44%), dar din punct de vedere clinic este mai importantă identificarea bolnavilor cu UGDH cu risc înalt. Determinarea pacienţilor cu risc scăzut (scorul Glasgow-Blatchford = 0) permite externare precoce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sigură a 16-25% din toţi pacienţii cu UGDH spitalizaţi. </w:t>
            </w:r>
          </w:p>
          <w:p w14:paraId="55BB9A0F" w14:textId="77777777" w:rsidR="00F156E6" w:rsidRPr="006C29EE" w:rsidRDefault="00F156E6" w:rsidP="00310D9B">
            <w:pPr>
              <w:widowControl w:val="0"/>
              <w:spacing w:after="120"/>
              <w:ind w:left="457" w:right="181"/>
              <w:jc w:val="both"/>
              <w:rPr>
                <w:rFonts w:ascii="Times New Roman" w:hAnsi="Times New Roman" w:cs="Times New Roman"/>
                <w:b/>
                <w:i/>
                <w:sz w:val="24"/>
                <w:szCs w:val="24"/>
              </w:rPr>
            </w:pPr>
            <w:r w:rsidRPr="006C29EE">
              <w:rPr>
                <w:rFonts w:ascii="Times New Roman" w:hAnsi="Times New Roman" w:cs="Times New Roman"/>
                <w:b/>
                <w:sz w:val="24"/>
                <w:szCs w:val="24"/>
              </w:rPr>
              <w:t xml:space="preserve">Тabelul 6. Scorul Rockall de prognozarea recidivei HDS </w:t>
            </w:r>
            <w:r w:rsidR="00A27883" w:rsidRPr="006C29EE">
              <w:rPr>
                <w:rFonts w:ascii="Times New Roman" w:hAnsi="Times New Roman" w:cs="Times New Roman"/>
                <w:b/>
                <w:sz w:val="24"/>
                <w:szCs w:val="24"/>
              </w:rPr>
              <w:t>ş</w:t>
            </w:r>
            <w:r w:rsidRPr="006C29EE">
              <w:rPr>
                <w:rFonts w:ascii="Times New Roman" w:hAnsi="Times New Roman" w:cs="Times New Roman"/>
                <w:b/>
                <w:sz w:val="24"/>
                <w:szCs w:val="24"/>
              </w:rPr>
              <w:t xml:space="preserve">i a mortalităţii. </w:t>
            </w:r>
            <w:r w:rsidRPr="006C29EE">
              <w:rPr>
                <w:rFonts w:ascii="Times New Roman" w:hAnsi="Times New Roman" w:cs="Times New Roman"/>
                <w:b/>
                <w:i/>
                <w:sz w:val="24"/>
                <w:szCs w:val="24"/>
              </w:rPr>
              <w:t>(clasa de recomandare IIa)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035"/>
              <w:gridCol w:w="2035"/>
              <w:gridCol w:w="2035"/>
              <w:gridCol w:w="2035"/>
            </w:tblGrid>
            <w:tr w:rsidR="00F156E6" w:rsidRPr="006C29EE" w14:paraId="4F0E71CF" w14:textId="77777777" w:rsidTr="00743756">
              <w:tc>
                <w:tcPr>
                  <w:tcW w:w="1526" w:type="dxa"/>
                  <w:vMerge w:val="restart"/>
                </w:tcPr>
                <w:p w14:paraId="191204B3"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Indicele</w:t>
                  </w:r>
                </w:p>
              </w:tc>
              <w:tc>
                <w:tcPr>
                  <w:tcW w:w="8140" w:type="dxa"/>
                  <w:gridSpan w:val="4"/>
                </w:tcPr>
                <w:p w14:paraId="634AFE66"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Numărul de puncte</w:t>
                  </w:r>
                </w:p>
              </w:tc>
            </w:tr>
            <w:tr w:rsidR="00F156E6" w:rsidRPr="006C29EE" w14:paraId="4B13A8FD" w14:textId="77777777" w:rsidTr="00743756">
              <w:tc>
                <w:tcPr>
                  <w:tcW w:w="1526" w:type="dxa"/>
                  <w:vMerge/>
                </w:tcPr>
                <w:p w14:paraId="7830FB78" w14:textId="77777777" w:rsidR="00F156E6" w:rsidRPr="006C29EE" w:rsidRDefault="00F156E6" w:rsidP="00310D9B">
                  <w:pPr>
                    <w:widowControl w:val="0"/>
                    <w:spacing w:after="120"/>
                    <w:jc w:val="both"/>
                    <w:rPr>
                      <w:rFonts w:ascii="Times New Roman" w:hAnsi="Times New Roman" w:cs="Times New Roman"/>
                      <w:b/>
                      <w:sz w:val="24"/>
                      <w:szCs w:val="24"/>
                    </w:rPr>
                  </w:pPr>
                </w:p>
              </w:tc>
              <w:tc>
                <w:tcPr>
                  <w:tcW w:w="2035" w:type="dxa"/>
                </w:tcPr>
                <w:p w14:paraId="0A2C32AB"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0</w:t>
                  </w:r>
                </w:p>
              </w:tc>
              <w:tc>
                <w:tcPr>
                  <w:tcW w:w="2035" w:type="dxa"/>
                </w:tcPr>
                <w:p w14:paraId="5CA07833"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1</w:t>
                  </w:r>
                </w:p>
              </w:tc>
              <w:tc>
                <w:tcPr>
                  <w:tcW w:w="2035" w:type="dxa"/>
                </w:tcPr>
                <w:p w14:paraId="13303192"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2</w:t>
                  </w:r>
                </w:p>
              </w:tc>
              <w:tc>
                <w:tcPr>
                  <w:tcW w:w="2035" w:type="dxa"/>
                </w:tcPr>
                <w:p w14:paraId="3AEA56E0"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3</w:t>
                  </w:r>
                </w:p>
              </w:tc>
            </w:tr>
            <w:tr w:rsidR="00F156E6" w:rsidRPr="006C29EE" w14:paraId="468FFE27" w14:textId="77777777" w:rsidTr="00743756">
              <w:tc>
                <w:tcPr>
                  <w:tcW w:w="1526" w:type="dxa"/>
                </w:tcPr>
                <w:p w14:paraId="4C46D50A"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Vârsta (ani)</w:t>
                  </w:r>
                </w:p>
              </w:tc>
              <w:tc>
                <w:tcPr>
                  <w:tcW w:w="2035" w:type="dxa"/>
                </w:tcPr>
                <w:p w14:paraId="5467C662"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&lt;60</w:t>
                  </w:r>
                </w:p>
              </w:tc>
              <w:tc>
                <w:tcPr>
                  <w:tcW w:w="2035" w:type="dxa"/>
                </w:tcPr>
                <w:p w14:paraId="2C329111"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60-80</w:t>
                  </w:r>
                </w:p>
              </w:tc>
              <w:tc>
                <w:tcPr>
                  <w:tcW w:w="2035" w:type="dxa"/>
                </w:tcPr>
                <w:p w14:paraId="2AF40F7F"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&gt;80</w:t>
                  </w:r>
                </w:p>
              </w:tc>
              <w:tc>
                <w:tcPr>
                  <w:tcW w:w="2035" w:type="dxa"/>
                </w:tcPr>
                <w:p w14:paraId="70033833"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r>
            <w:tr w:rsidR="00F156E6" w:rsidRPr="006C29EE" w14:paraId="4E3ABF56" w14:textId="77777777" w:rsidTr="00743756">
              <w:tc>
                <w:tcPr>
                  <w:tcW w:w="1526" w:type="dxa"/>
                </w:tcPr>
                <w:p w14:paraId="1D16014D" w14:textId="77777777" w:rsidR="00F156E6" w:rsidRPr="006C29EE" w:rsidRDefault="00A27883"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Ş</w:t>
                  </w:r>
                  <w:r w:rsidR="00F156E6" w:rsidRPr="006C29EE">
                    <w:rPr>
                      <w:rFonts w:ascii="Times New Roman" w:hAnsi="Times New Roman" w:cs="Times New Roman"/>
                      <w:sz w:val="24"/>
                      <w:szCs w:val="24"/>
                    </w:rPr>
                    <w:t>oc</w:t>
                  </w:r>
                </w:p>
              </w:tc>
              <w:tc>
                <w:tcPr>
                  <w:tcW w:w="2035" w:type="dxa"/>
                </w:tcPr>
                <w:p w14:paraId="703CA65C"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ocul lipse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w:t>
                  </w:r>
                </w:p>
                <w:p w14:paraId="61C70AE2" w14:textId="77777777" w:rsidR="00F156E6" w:rsidRPr="006C29EE" w:rsidRDefault="0061111B"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Ps &lt;</w:t>
                  </w:r>
                  <w:r w:rsidR="00F156E6" w:rsidRPr="006C29EE">
                    <w:rPr>
                      <w:rFonts w:ascii="Times New Roman" w:hAnsi="Times New Roman" w:cs="Times New Roman"/>
                      <w:sz w:val="24"/>
                      <w:szCs w:val="24"/>
                    </w:rPr>
                    <w:t>100 băt/min + TAsis ≥100 mm Hg</w:t>
                  </w:r>
                </w:p>
              </w:tc>
              <w:tc>
                <w:tcPr>
                  <w:tcW w:w="2035" w:type="dxa"/>
                </w:tcPr>
                <w:p w14:paraId="2BF97CDC"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 xml:space="preserve">„Tahicardia”: </w:t>
                  </w:r>
                </w:p>
                <w:p w14:paraId="1D37C7F6" w14:textId="77777777" w:rsidR="00F156E6" w:rsidRPr="006C29EE" w:rsidRDefault="0061111B"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Ps ≥</w:t>
                  </w:r>
                  <w:r w:rsidR="00F156E6" w:rsidRPr="006C29EE">
                    <w:rPr>
                      <w:rFonts w:ascii="Times New Roman" w:hAnsi="Times New Roman" w:cs="Times New Roman"/>
                      <w:sz w:val="24"/>
                      <w:szCs w:val="24"/>
                    </w:rPr>
                    <w:t>100 băt/min + TAsis ≥100 mm Hg</w:t>
                  </w:r>
                </w:p>
              </w:tc>
              <w:tc>
                <w:tcPr>
                  <w:tcW w:w="2035" w:type="dxa"/>
                </w:tcPr>
                <w:p w14:paraId="7FFED924"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 xml:space="preserve">„Hipotonia”: </w:t>
                  </w:r>
                </w:p>
                <w:p w14:paraId="6EDD43CB"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Ps ≥100 băt/min + TAsis &lt;100 mm Hg</w:t>
                  </w:r>
                </w:p>
              </w:tc>
              <w:tc>
                <w:tcPr>
                  <w:tcW w:w="2035" w:type="dxa"/>
                </w:tcPr>
                <w:p w14:paraId="397EBD8E"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r>
            <w:tr w:rsidR="00F156E6" w:rsidRPr="006C29EE" w14:paraId="72AB4607" w14:textId="77777777" w:rsidTr="00743756">
              <w:tc>
                <w:tcPr>
                  <w:tcW w:w="1526" w:type="dxa"/>
                </w:tcPr>
                <w:p w14:paraId="3ECB1C69"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Maladiile concomitente</w:t>
                  </w:r>
                </w:p>
              </w:tc>
              <w:tc>
                <w:tcPr>
                  <w:tcW w:w="2035" w:type="dxa"/>
                </w:tcPr>
                <w:p w14:paraId="110DBDA4"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Fără patologie concomitentă severă</w:t>
                  </w:r>
                </w:p>
              </w:tc>
              <w:tc>
                <w:tcPr>
                  <w:tcW w:w="2035" w:type="dxa"/>
                </w:tcPr>
                <w:p w14:paraId="5730F9B8"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2035" w:type="dxa"/>
                </w:tcPr>
                <w:p w14:paraId="0CE8EA14"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Insuficienţa cardiacă, boala ischemică a cordului</w:t>
                  </w:r>
                </w:p>
              </w:tc>
              <w:tc>
                <w:tcPr>
                  <w:tcW w:w="2035" w:type="dxa"/>
                </w:tcPr>
                <w:p w14:paraId="5E68B9C3"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Insuficienţa renală, hepatică, maladii neoplazice cu diseminare</w:t>
                  </w:r>
                </w:p>
              </w:tc>
            </w:tr>
            <w:tr w:rsidR="00F156E6" w:rsidRPr="006C29EE" w14:paraId="5A67E4D7" w14:textId="77777777" w:rsidTr="00743756">
              <w:tc>
                <w:tcPr>
                  <w:tcW w:w="1526" w:type="dxa"/>
                </w:tcPr>
                <w:p w14:paraId="2FAA72BB"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Diagnosticul</w:t>
                  </w:r>
                </w:p>
              </w:tc>
              <w:tc>
                <w:tcPr>
                  <w:tcW w:w="2035" w:type="dxa"/>
                </w:tcPr>
                <w:p w14:paraId="390030E6"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Sindromul Mallory-Weiss</w:t>
                  </w:r>
                </w:p>
              </w:tc>
              <w:tc>
                <w:tcPr>
                  <w:tcW w:w="2035" w:type="dxa"/>
                </w:tcPr>
                <w:p w14:paraId="5760AD89"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Toate alte diagnostice (inclusiv UGDH)</w:t>
                  </w:r>
                </w:p>
              </w:tc>
              <w:tc>
                <w:tcPr>
                  <w:tcW w:w="2035" w:type="dxa"/>
                </w:tcPr>
                <w:p w14:paraId="32EE53A3"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Formaţiuni neoplazice</w:t>
                  </w:r>
                </w:p>
              </w:tc>
              <w:tc>
                <w:tcPr>
                  <w:tcW w:w="2035" w:type="dxa"/>
                </w:tcPr>
                <w:p w14:paraId="7C0B5925"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r>
            <w:tr w:rsidR="00F156E6" w:rsidRPr="006C29EE" w14:paraId="3B6DBDCE" w14:textId="77777777" w:rsidTr="00743756">
              <w:tc>
                <w:tcPr>
                  <w:tcW w:w="1526" w:type="dxa"/>
                </w:tcPr>
                <w:p w14:paraId="5EC2E472"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Stigmatele hemoragice</w:t>
                  </w:r>
                </w:p>
              </w:tc>
              <w:tc>
                <w:tcPr>
                  <w:tcW w:w="2035" w:type="dxa"/>
                </w:tcPr>
                <w:p w14:paraId="75C2C92B"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Absente sau numai puncte negre plate</w:t>
                  </w:r>
                </w:p>
              </w:tc>
              <w:tc>
                <w:tcPr>
                  <w:tcW w:w="2035" w:type="dxa"/>
                </w:tcPr>
                <w:p w14:paraId="4CAC7C11"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2035" w:type="dxa"/>
                </w:tcPr>
                <w:p w14:paraId="10208559"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Cheag aderat, vas vizibil nehemoragic, hemoragie activă</w:t>
                  </w:r>
                </w:p>
              </w:tc>
              <w:tc>
                <w:tcPr>
                  <w:tcW w:w="2035" w:type="dxa"/>
                </w:tcPr>
                <w:p w14:paraId="4AA873C2" w14:textId="77777777" w:rsidR="00F156E6" w:rsidRPr="006C29EE" w:rsidRDefault="00F156E6" w:rsidP="00310D9B">
                  <w:pPr>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r>
          </w:tbl>
          <w:p w14:paraId="7C1769FD" w14:textId="77777777" w:rsidR="00F156E6" w:rsidRPr="006C29EE" w:rsidRDefault="00F156E6" w:rsidP="00310D9B">
            <w:pPr>
              <w:widowControl w:val="0"/>
              <w:numPr>
                <w:ilvl w:val="0"/>
                <w:numId w:val="56"/>
              </w:numPr>
              <w:spacing w:before="240" w:after="120"/>
              <w:ind w:left="457" w:hanging="425"/>
              <w:jc w:val="both"/>
              <w:rPr>
                <w:rFonts w:ascii="Times New Roman" w:hAnsi="Times New Roman" w:cs="Times New Roman"/>
                <w:b/>
                <w:i/>
                <w:snapToGrid w:val="0"/>
                <w:sz w:val="24"/>
                <w:szCs w:val="24"/>
              </w:rPr>
            </w:pPr>
            <w:r w:rsidRPr="006C29EE">
              <w:rPr>
                <w:rFonts w:ascii="Times New Roman" w:hAnsi="Times New Roman" w:cs="Times New Roman"/>
                <w:sz w:val="24"/>
                <w:szCs w:val="24"/>
              </w:rPr>
              <w:t xml:space="preserve">Scorul Rockall prevede aprecierea probabilităţii resângerării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letalităţii cu indicii stabiliţi procentual pentru fiecare sumă de puncte. </w:t>
            </w:r>
            <w:r w:rsidRPr="006C29EE">
              <w:rPr>
                <w:rFonts w:ascii="Times New Roman" w:hAnsi="Times New Roman" w:cs="Times New Roman"/>
                <w:b/>
                <w:i/>
                <w:snapToGrid w:val="0"/>
                <w:sz w:val="24"/>
                <w:szCs w:val="24"/>
              </w:rPr>
              <w:t>(clasa de recomandare IIa)</w:t>
            </w:r>
          </w:p>
          <w:p w14:paraId="294A0D2B" w14:textId="77777777" w:rsidR="00F156E6" w:rsidRPr="006C29EE" w:rsidRDefault="00F156E6" w:rsidP="00310D9B">
            <w:pPr>
              <w:widowControl w:val="0"/>
              <w:spacing w:after="120"/>
              <w:ind w:left="457"/>
              <w:jc w:val="both"/>
              <w:rPr>
                <w:rFonts w:ascii="Times New Roman" w:hAnsi="Times New Roman" w:cs="Times New Roman"/>
                <w:b/>
                <w:i/>
                <w:sz w:val="24"/>
                <w:szCs w:val="24"/>
              </w:rPr>
            </w:pPr>
            <w:r w:rsidRPr="006C29EE">
              <w:rPr>
                <w:rFonts w:ascii="Times New Roman" w:hAnsi="Times New Roman" w:cs="Times New Roman"/>
                <w:b/>
                <w:bCs/>
                <w:sz w:val="24"/>
                <w:szCs w:val="24"/>
              </w:rPr>
              <w:t>Тabelul 7.</w:t>
            </w:r>
            <w:r w:rsidRPr="006C29EE">
              <w:rPr>
                <w:rFonts w:ascii="Times New Roman" w:hAnsi="Times New Roman" w:cs="Times New Roman"/>
                <w:b/>
                <w:sz w:val="24"/>
                <w:szCs w:val="24"/>
              </w:rPr>
              <w:t xml:space="preserve"> Aprecierea gradului de risc al resângerării </w:t>
            </w:r>
            <w:r w:rsidR="00A27883" w:rsidRPr="006C29EE">
              <w:rPr>
                <w:rFonts w:ascii="Times New Roman" w:hAnsi="Times New Roman" w:cs="Times New Roman"/>
                <w:b/>
                <w:sz w:val="24"/>
                <w:szCs w:val="24"/>
              </w:rPr>
              <w:t>ş</w:t>
            </w:r>
            <w:r w:rsidRPr="006C29EE">
              <w:rPr>
                <w:rFonts w:ascii="Times New Roman" w:hAnsi="Times New Roman" w:cs="Times New Roman"/>
                <w:b/>
                <w:sz w:val="24"/>
                <w:szCs w:val="24"/>
              </w:rPr>
              <w:t xml:space="preserve">i al mortalităţii conform scorului Rockall. </w:t>
            </w:r>
            <w:r w:rsidRPr="006C29EE">
              <w:rPr>
                <w:rFonts w:ascii="Times New Roman" w:hAnsi="Times New Roman" w:cs="Times New Roman"/>
                <w:b/>
                <w:i/>
                <w:sz w:val="24"/>
                <w:szCs w:val="24"/>
              </w:rPr>
              <w:t>(clasa de recomandare IIa)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20"/>
              <w:gridCol w:w="721"/>
              <w:gridCol w:w="721"/>
              <w:gridCol w:w="720"/>
              <w:gridCol w:w="721"/>
              <w:gridCol w:w="721"/>
              <w:gridCol w:w="720"/>
              <w:gridCol w:w="721"/>
              <w:gridCol w:w="816"/>
            </w:tblGrid>
            <w:tr w:rsidR="00F156E6" w:rsidRPr="006C29EE" w14:paraId="1E3BD02C" w14:textId="77777777" w:rsidTr="00743756">
              <w:tc>
                <w:tcPr>
                  <w:tcW w:w="3085" w:type="dxa"/>
                </w:tcPr>
                <w:p w14:paraId="18E7E0A6"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Suma de puncte conform scorului Rockall</w:t>
                  </w:r>
                </w:p>
              </w:tc>
              <w:tc>
                <w:tcPr>
                  <w:tcW w:w="720" w:type="dxa"/>
                </w:tcPr>
                <w:p w14:paraId="12A1F25C"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0</w:t>
                  </w:r>
                </w:p>
              </w:tc>
              <w:tc>
                <w:tcPr>
                  <w:tcW w:w="721" w:type="dxa"/>
                </w:tcPr>
                <w:p w14:paraId="69DB73C8"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1</w:t>
                  </w:r>
                </w:p>
              </w:tc>
              <w:tc>
                <w:tcPr>
                  <w:tcW w:w="721" w:type="dxa"/>
                </w:tcPr>
                <w:p w14:paraId="22F5C0FC"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2</w:t>
                  </w:r>
                </w:p>
              </w:tc>
              <w:tc>
                <w:tcPr>
                  <w:tcW w:w="720" w:type="dxa"/>
                </w:tcPr>
                <w:p w14:paraId="48F94AA7"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3</w:t>
                  </w:r>
                </w:p>
              </w:tc>
              <w:tc>
                <w:tcPr>
                  <w:tcW w:w="721" w:type="dxa"/>
                </w:tcPr>
                <w:p w14:paraId="1EB1D0F8"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4</w:t>
                  </w:r>
                </w:p>
              </w:tc>
              <w:tc>
                <w:tcPr>
                  <w:tcW w:w="721" w:type="dxa"/>
                </w:tcPr>
                <w:p w14:paraId="26AA8DF1"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5</w:t>
                  </w:r>
                </w:p>
              </w:tc>
              <w:tc>
                <w:tcPr>
                  <w:tcW w:w="720" w:type="dxa"/>
                </w:tcPr>
                <w:p w14:paraId="781413D7"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6</w:t>
                  </w:r>
                </w:p>
              </w:tc>
              <w:tc>
                <w:tcPr>
                  <w:tcW w:w="721" w:type="dxa"/>
                </w:tcPr>
                <w:p w14:paraId="354A0F46"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7</w:t>
                  </w:r>
                </w:p>
              </w:tc>
              <w:tc>
                <w:tcPr>
                  <w:tcW w:w="816" w:type="dxa"/>
                </w:tcPr>
                <w:p w14:paraId="7538C71E" w14:textId="77777777" w:rsidR="00F156E6" w:rsidRPr="006C29EE" w:rsidRDefault="0074375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w:t>
                  </w:r>
                  <w:r w:rsidR="00F156E6" w:rsidRPr="006C29EE">
                    <w:rPr>
                      <w:rFonts w:ascii="Times New Roman" w:hAnsi="Times New Roman" w:cs="Times New Roman"/>
                      <w:b/>
                      <w:sz w:val="24"/>
                      <w:szCs w:val="24"/>
                    </w:rPr>
                    <w:t>8</w:t>
                  </w:r>
                </w:p>
              </w:tc>
            </w:tr>
            <w:tr w:rsidR="00F156E6" w:rsidRPr="006C29EE" w14:paraId="09D14C74" w14:textId="77777777" w:rsidTr="00743756">
              <w:tc>
                <w:tcPr>
                  <w:tcW w:w="3085" w:type="dxa"/>
                </w:tcPr>
                <w:p w14:paraId="77ADEEA4"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Recidiva hemoragiei</w:t>
                  </w:r>
                </w:p>
              </w:tc>
              <w:tc>
                <w:tcPr>
                  <w:tcW w:w="720" w:type="dxa"/>
                </w:tcPr>
                <w:p w14:paraId="66A8EE6E"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5%</w:t>
                  </w:r>
                </w:p>
              </w:tc>
              <w:tc>
                <w:tcPr>
                  <w:tcW w:w="721" w:type="dxa"/>
                </w:tcPr>
                <w:p w14:paraId="79CFDEAE"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3%</w:t>
                  </w:r>
                </w:p>
              </w:tc>
              <w:tc>
                <w:tcPr>
                  <w:tcW w:w="721" w:type="dxa"/>
                </w:tcPr>
                <w:p w14:paraId="369EA88E"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5%</w:t>
                  </w:r>
                </w:p>
              </w:tc>
              <w:tc>
                <w:tcPr>
                  <w:tcW w:w="720" w:type="dxa"/>
                </w:tcPr>
                <w:p w14:paraId="7FB5266D"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11%</w:t>
                  </w:r>
                </w:p>
              </w:tc>
              <w:tc>
                <w:tcPr>
                  <w:tcW w:w="721" w:type="dxa"/>
                </w:tcPr>
                <w:p w14:paraId="63901171"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14%</w:t>
                  </w:r>
                </w:p>
              </w:tc>
              <w:tc>
                <w:tcPr>
                  <w:tcW w:w="721" w:type="dxa"/>
                </w:tcPr>
                <w:p w14:paraId="28FA00FB"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23%</w:t>
                  </w:r>
                </w:p>
              </w:tc>
              <w:tc>
                <w:tcPr>
                  <w:tcW w:w="720" w:type="dxa"/>
                </w:tcPr>
                <w:p w14:paraId="1A046A5D"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33%</w:t>
                  </w:r>
                </w:p>
              </w:tc>
              <w:tc>
                <w:tcPr>
                  <w:tcW w:w="721" w:type="dxa"/>
                </w:tcPr>
                <w:p w14:paraId="367128B5"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44%</w:t>
                  </w:r>
                </w:p>
              </w:tc>
              <w:tc>
                <w:tcPr>
                  <w:tcW w:w="816" w:type="dxa"/>
                </w:tcPr>
                <w:p w14:paraId="2E338710"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42%</w:t>
                  </w:r>
                </w:p>
              </w:tc>
            </w:tr>
            <w:tr w:rsidR="00F156E6" w:rsidRPr="006C29EE" w14:paraId="057E322E" w14:textId="77777777" w:rsidTr="00743756">
              <w:tc>
                <w:tcPr>
                  <w:tcW w:w="3085" w:type="dxa"/>
                </w:tcPr>
                <w:p w14:paraId="3D6EB73D"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 xml:space="preserve">Mortalitatea </w:t>
                  </w:r>
                </w:p>
              </w:tc>
              <w:tc>
                <w:tcPr>
                  <w:tcW w:w="720" w:type="dxa"/>
                </w:tcPr>
                <w:p w14:paraId="5B78625F"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0%</w:t>
                  </w:r>
                </w:p>
              </w:tc>
              <w:tc>
                <w:tcPr>
                  <w:tcW w:w="721" w:type="dxa"/>
                </w:tcPr>
                <w:p w14:paraId="3462ADBB"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0%</w:t>
                  </w:r>
                </w:p>
              </w:tc>
              <w:tc>
                <w:tcPr>
                  <w:tcW w:w="721" w:type="dxa"/>
                </w:tcPr>
                <w:p w14:paraId="48AFA2E5"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0,2%</w:t>
                  </w:r>
                </w:p>
              </w:tc>
              <w:tc>
                <w:tcPr>
                  <w:tcW w:w="720" w:type="dxa"/>
                </w:tcPr>
                <w:p w14:paraId="1508FB5E"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3%</w:t>
                  </w:r>
                </w:p>
              </w:tc>
              <w:tc>
                <w:tcPr>
                  <w:tcW w:w="721" w:type="dxa"/>
                </w:tcPr>
                <w:p w14:paraId="14A00644"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5%</w:t>
                  </w:r>
                </w:p>
              </w:tc>
              <w:tc>
                <w:tcPr>
                  <w:tcW w:w="721" w:type="dxa"/>
                </w:tcPr>
                <w:p w14:paraId="5A1D0C42"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11%</w:t>
                  </w:r>
                </w:p>
              </w:tc>
              <w:tc>
                <w:tcPr>
                  <w:tcW w:w="720" w:type="dxa"/>
                </w:tcPr>
                <w:p w14:paraId="276C2A9A"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17%</w:t>
                  </w:r>
                </w:p>
              </w:tc>
              <w:tc>
                <w:tcPr>
                  <w:tcW w:w="721" w:type="dxa"/>
                </w:tcPr>
                <w:p w14:paraId="7BAB1BA0"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27%</w:t>
                  </w:r>
                </w:p>
              </w:tc>
              <w:tc>
                <w:tcPr>
                  <w:tcW w:w="816" w:type="dxa"/>
                </w:tcPr>
                <w:p w14:paraId="6E4FC67A"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41%</w:t>
                  </w:r>
                </w:p>
              </w:tc>
            </w:tr>
          </w:tbl>
          <w:p w14:paraId="5557CBED" w14:textId="77777777" w:rsidR="00F156E6" w:rsidRPr="006C29EE" w:rsidRDefault="00F156E6" w:rsidP="00310D9B">
            <w:pPr>
              <w:widowControl w:val="0"/>
              <w:numPr>
                <w:ilvl w:val="0"/>
                <w:numId w:val="55"/>
              </w:numPr>
              <w:spacing w:before="240" w:after="120"/>
              <w:ind w:left="457" w:hanging="425"/>
              <w:jc w:val="both"/>
              <w:rPr>
                <w:rFonts w:ascii="Times New Roman" w:hAnsi="Times New Roman" w:cs="Times New Roman"/>
                <w:b/>
                <w:i/>
                <w:snapToGrid w:val="0"/>
                <w:sz w:val="24"/>
                <w:szCs w:val="24"/>
              </w:rPr>
            </w:pPr>
            <w:r w:rsidRPr="006C29EE">
              <w:rPr>
                <w:rFonts w:ascii="Times New Roman" w:hAnsi="Times New Roman" w:cs="Times New Roman"/>
                <w:sz w:val="24"/>
                <w:szCs w:val="24"/>
              </w:rPr>
              <w:t xml:space="preserve">Scorul Baylor permite aprecierea datelor obiective, obţinute până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în cadrul gastroscopiei. Scor preendoscopic este bazat pe datele vârstei pacientului, numărul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severitatea maladiilor concomitente. Scorul endoscopic include aprecierea localizării sursei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stigmatelor hemoragice. </w:t>
            </w:r>
            <w:r w:rsidRPr="006C29EE">
              <w:rPr>
                <w:rFonts w:ascii="Times New Roman" w:hAnsi="Times New Roman" w:cs="Times New Roman"/>
                <w:b/>
                <w:i/>
                <w:snapToGrid w:val="0"/>
                <w:sz w:val="24"/>
                <w:szCs w:val="24"/>
              </w:rPr>
              <w:t>(clasa de recomandare IIa)</w:t>
            </w:r>
          </w:p>
          <w:p w14:paraId="24372C4D" w14:textId="77777777" w:rsidR="00F156E6" w:rsidRPr="006C29EE" w:rsidRDefault="00F156E6" w:rsidP="00310D9B">
            <w:pPr>
              <w:widowControl w:val="0"/>
              <w:spacing w:after="120"/>
              <w:ind w:left="457"/>
              <w:jc w:val="both"/>
              <w:rPr>
                <w:rFonts w:ascii="Times New Roman" w:hAnsi="Times New Roman" w:cs="Times New Roman"/>
                <w:b/>
                <w:i/>
                <w:sz w:val="28"/>
                <w:szCs w:val="28"/>
              </w:rPr>
            </w:pPr>
            <w:r w:rsidRPr="006C29EE">
              <w:rPr>
                <w:rFonts w:ascii="Times New Roman" w:hAnsi="Times New Roman" w:cs="Times New Roman"/>
                <w:b/>
                <w:sz w:val="24"/>
                <w:szCs w:val="24"/>
              </w:rPr>
              <w:t xml:space="preserve">Tabelul 8. Scorul Baylor de prognozare a resângerării HDS. </w:t>
            </w:r>
            <w:r w:rsidRPr="006C29EE">
              <w:rPr>
                <w:rFonts w:ascii="Times New Roman" w:hAnsi="Times New Roman" w:cs="Times New Roman"/>
                <w:b/>
                <w:i/>
                <w:sz w:val="24"/>
                <w:szCs w:val="24"/>
              </w:rPr>
              <w:t>(clasa de recomandare IIa)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1691"/>
              <w:gridCol w:w="1699"/>
              <w:gridCol w:w="1602"/>
              <w:gridCol w:w="1653"/>
              <w:gridCol w:w="1896"/>
            </w:tblGrid>
            <w:tr w:rsidR="00F156E6" w:rsidRPr="006C29EE" w14:paraId="42C9B505" w14:textId="77777777" w:rsidTr="00743756">
              <w:tc>
                <w:tcPr>
                  <w:tcW w:w="1101" w:type="dxa"/>
                  <w:vMerge w:val="restart"/>
                </w:tcPr>
                <w:p w14:paraId="73AB3A58"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z w:val="24"/>
                      <w:szCs w:val="24"/>
                    </w:rPr>
                    <w:t xml:space="preserve">Numărul de </w:t>
                  </w:r>
                  <w:r w:rsidRPr="006C29EE">
                    <w:rPr>
                      <w:rFonts w:ascii="Times New Roman" w:hAnsi="Times New Roman" w:cs="Times New Roman"/>
                      <w:b/>
                      <w:sz w:val="24"/>
                      <w:szCs w:val="24"/>
                    </w:rPr>
                    <w:lastRenderedPageBreak/>
                    <w:t>puncte</w:t>
                  </w:r>
                </w:p>
              </w:tc>
              <w:tc>
                <w:tcPr>
                  <w:tcW w:w="5005" w:type="dxa"/>
                  <w:gridSpan w:val="3"/>
                </w:tcPr>
                <w:p w14:paraId="0AEA40E7"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napToGrid w:val="0"/>
                      <w:sz w:val="24"/>
                      <w:szCs w:val="24"/>
                    </w:rPr>
                    <w:lastRenderedPageBreak/>
                    <w:t>Scorul preendoscopic</w:t>
                  </w:r>
                </w:p>
              </w:tc>
              <w:tc>
                <w:tcPr>
                  <w:tcW w:w="3560" w:type="dxa"/>
                  <w:gridSpan w:val="2"/>
                </w:tcPr>
                <w:p w14:paraId="57C88601" w14:textId="77777777" w:rsidR="00F156E6" w:rsidRPr="006C29EE" w:rsidRDefault="00F156E6" w:rsidP="00310D9B">
                  <w:pPr>
                    <w:widowControl w:val="0"/>
                    <w:spacing w:after="120"/>
                    <w:jc w:val="both"/>
                    <w:rPr>
                      <w:rFonts w:ascii="Times New Roman" w:hAnsi="Times New Roman" w:cs="Times New Roman"/>
                      <w:b/>
                      <w:sz w:val="24"/>
                      <w:szCs w:val="24"/>
                    </w:rPr>
                  </w:pPr>
                  <w:r w:rsidRPr="006C29EE">
                    <w:rPr>
                      <w:rFonts w:ascii="Times New Roman" w:hAnsi="Times New Roman" w:cs="Times New Roman"/>
                      <w:b/>
                      <w:snapToGrid w:val="0"/>
                      <w:sz w:val="24"/>
                      <w:szCs w:val="24"/>
                    </w:rPr>
                    <w:t>Scorul endoscopic</w:t>
                  </w:r>
                </w:p>
              </w:tc>
            </w:tr>
            <w:tr w:rsidR="00F156E6" w:rsidRPr="006C29EE" w14:paraId="2DCFFBAD" w14:textId="77777777" w:rsidTr="00743756">
              <w:tc>
                <w:tcPr>
                  <w:tcW w:w="1101" w:type="dxa"/>
                  <w:vMerge/>
                </w:tcPr>
                <w:p w14:paraId="4F3266CB" w14:textId="77777777" w:rsidR="00F156E6" w:rsidRPr="006C29EE" w:rsidRDefault="00F156E6" w:rsidP="00310D9B">
                  <w:pPr>
                    <w:widowControl w:val="0"/>
                    <w:spacing w:after="120"/>
                    <w:jc w:val="both"/>
                    <w:rPr>
                      <w:rFonts w:ascii="Times New Roman" w:hAnsi="Times New Roman" w:cs="Times New Roman"/>
                      <w:sz w:val="24"/>
                      <w:szCs w:val="24"/>
                    </w:rPr>
                  </w:pPr>
                </w:p>
              </w:tc>
              <w:tc>
                <w:tcPr>
                  <w:tcW w:w="1701" w:type="dxa"/>
                </w:tcPr>
                <w:p w14:paraId="5B9E5BC0"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Vârsta (ani)</w:t>
                  </w:r>
                </w:p>
              </w:tc>
              <w:tc>
                <w:tcPr>
                  <w:tcW w:w="1701" w:type="dxa"/>
                </w:tcPr>
                <w:p w14:paraId="6532C511"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 xml:space="preserve">Numărul </w:t>
                  </w:r>
                  <w:r w:rsidRPr="006C29EE">
                    <w:rPr>
                      <w:rFonts w:ascii="Times New Roman" w:hAnsi="Times New Roman" w:cs="Times New Roman"/>
                      <w:sz w:val="24"/>
                      <w:szCs w:val="24"/>
                    </w:rPr>
                    <w:lastRenderedPageBreak/>
                    <w:t>maladiilor concomitente</w:t>
                  </w:r>
                </w:p>
              </w:tc>
              <w:tc>
                <w:tcPr>
                  <w:tcW w:w="1603" w:type="dxa"/>
                </w:tcPr>
                <w:p w14:paraId="67BF01BA"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lastRenderedPageBreak/>
                    <w:t xml:space="preserve">Caracteristica </w:t>
                  </w:r>
                  <w:r w:rsidRPr="006C29EE">
                    <w:rPr>
                      <w:rFonts w:ascii="Times New Roman" w:hAnsi="Times New Roman" w:cs="Times New Roman"/>
                      <w:sz w:val="24"/>
                      <w:szCs w:val="24"/>
                    </w:rPr>
                    <w:lastRenderedPageBreak/>
                    <w:t>patologiei concomitente</w:t>
                  </w:r>
                </w:p>
              </w:tc>
              <w:tc>
                <w:tcPr>
                  <w:tcW w:w="1657" w:type="dxa"/>
                </w:tcPr>
                <w:p w14:paraId="25B233A2"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lastRenderedPageBreak/>
                    <w:t xml:space="preserve">Localizarea </w:t>
                  </w:r>
                  <w:r w:rsidRPr="006C29EE">
                    <w:rPr>
                      <w:rFonts w:ascii="Times New Roman" w:hAnsi="Times New Roman" w:cs="Times New Roman"/>
                      <w:sz w:val="24"/>
                      <w:szCs w:val="24"/>
                    </w:rPr>
                    <w:lastRenderedPageBreak/>
                    <w:t>sursei de hemoragie</w:t>
                  </w:r>
                </w:p>
              </w:tc>
              <w:tc>
                <w:tcPr>
                  <w:tcW w:w="1903" w:type="dxa"/>
                </w:tcPr>
                <w:p w14:paraId="40739961"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lastRenderedPageBreak/>
                    <w:t xml:space="preserve">Stigmata de </w:t>
                  </w:r>
                  <w:r w:rsidRPr="006C29EE">
                    <w:rPr>
                      <w:rFonts w:ascii="Times New Roman" w:hAnsi="Times New Roman" w:cs="Times New Roman"/>
                      <w:sz w:val="24"/>
                      <w:szCs w:val="24"/>
                    </w:rPr>
                    <w:lastRenderedPageBreak/>
                    <w:t>hemoragie</w:t>
                  </w:r>
                </w:p>
              </w:tc>
            </w:tr>
            <w:tr w:rsidR="00F156E6" w:rsidRPr="006C29EE" w14:paraId="4F4D8A5D" w14:textId="77777777" w:rsidTr="00743756">
              <w:tc>
                <w:tcPr>
                  <w:tcW w:w="1101" w:type="dxa"/>
                </w:tcPr>
                <w:p w14:paraId="1EF6E2BB"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lastRenderedPageBreak/>
                    <w:t>0</w:t>
                  </w:r>
                </w:p>
              </w:tc>
              <w:tc>
                <w:tcPr>
                  <w:tcW w:w="1701" w:type="dxa"/>
                </w:tcPr>
                <w:p w14:paraId="0064F355"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&lt;30</w:t>
                  </w:r>
                </w:p>
              </w:tc>
              <w:tc>
                <w:tcPr>
                  <w:tcW w:w="1701" w:type="dxa"/>
                </w:tcPr>
                <w:p w14:paraId="3BD7BDB9"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0</w:t>
                  </w:r>
                </w:p>
              </w:tc>
              <w:tc>
                <w:tcPr>
                  <w:tcW w:w="1603" w:type="dxa"/>
                </w:tcPr>
                <w:p w14:paraId="5E9644BD"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1657" w:type="dxa"/>
                </w:tcPr>
                <w:p w14:paraId="45D7E96A"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1903" w:type="dxa"/>
                </w:tcPr>
                <w:p w14:paraId="072270C9"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r>
            <w:tr w:rsidR="00F156E6" w:rsidRPr="006C29EE" w14:paraId="33C0AE7D" w14:textId="77777777" w:rsidTr="00743756">
              <w:tc>
                <w:tcPr>
                  <w:tcW w:w="1101" w:type="dxa"/>
                </w:tcPr>
                <w:p w14:paraId="6CC1E63A"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w:t>
                  </w:r>
                </w:p>
              </w:tc>
              <w:tc>
                <w:tcPr>
                  <w:tcW w:w="1701" w:type="dxa"/>
                </w:tcPr>
                <w:p w14:paraId="65AA341B"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30-49</w:t>
                  </w:r>
                </w:p>
              </w:tc>
              <w:tc>
                <w:tcPr>
                  <w:tcW w:w="1701" w:type="dxa"/>
                </w:tcPr>
                <w:p w14:paraId="4D9DE585"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1 sau 2</w:t>
                  </w:r>
                </w:p>
              </w:tc>
              <w:tc>
                <w:tcPr>
                  <w:tcW w:w="1603" w:type="dxa"/>
                </w:tcPr>
                <w:p w14:paraId="3D7B06DE"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1657" w:type="dxa"/>
                </w:tcPr>
                <w:p w14:paraId="33C34D8A"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1903" w:type="dxa"/>
                </w:tcPr>
                <w:p w14:paraId="66826745"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Cheag</w:t>
                  </w:r>
                </w:p>
              </w:tc>
            </w:tr>
            <w:tr w:rsidR="00F156E6" w:rsidRPr="006C29EE" w14:paraId="5090227C" w14:textId="77777777" w:rsidTr="00743756">
              <w:tc>
                <w:tcPr>
                  <w:tcW w:w="1101" w:type="dxa"/>
                </w:tcPr>
                <w:p w14:paraId="01F2C4E2"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2</w:t>
                  </w:r>
                </w:p>
              </w:tc>
              <w:tc>
                <w:tcPr>
                  <w:tcW w:w="1701" w:type="dxa"/>
                </w:tcPr>
                <w:p w14:paraId="5977D2EA"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50-59</w:t>
                  </w:r>
                </w:p>
              </w:tc>
              <w:tc>
                <w:tcPr>
                  <w:tcW w:w="1701" w:type="dxa"/>
                </w:tcPr>
                <w:p w14:paraId="64E3396B"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1603" w:type="dxa"/>
                </w:tcPr>
                <w:p w14:paraId="7C1EA99D"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1657" w:type="dxa"/>
                </w:tcPr>
                <w:p w14:paraId="3F5DF3E1"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1903" w:type="dxa"/>
                </w:tcPr>
                <w:p w14:paraId="1261E4B8"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r>
            <w:tr w:rsidR="00F156E6" w:rsidRPr="006C29EE" w14:paraId="2E8E44C1" w14:textId="77777777" w:rsidTr="00743756">
              <w:tc>
                <w:tcPr>
                  <w:tcW w:w="1101" w:type="dxa"/>
                </w:tcPr>
                <w:p w14:paraId="4487DF5D"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3</w:t>
                  </w:r>
                </w:p>
              </w:tc>
              <w:tc>
                <w:tcPr>
                  <w:tcW w:w="1701" w:type="dxa"/>
                </w:tcPr>
                <w:p w14:paraId="2B90D757"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60-69</w:t>
                  </w:r>
                </w:p>
              </w:tc>
              <w:tc>
                <w:tcPr>
                  <w:tcW w:w="1701" w:type="dxa"/>
                </w:tcPr>
                <w:p w14:paraId="6EA1F54D"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1603" w:type="dxa"/>
                </w:tcPr>
                <w:p w14:paraId="564C7CDD"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1657" w:type="dxa"/>
                </w:tcPr>
                <w:p w14:paraId="4F5F07B8"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1903" w:type="dxa"/>
                </w:tcPr>
                <w:p w14:paraId="0BB80B18"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Vas vizibil</w:t>
                  </w:r>
                </w:p>
              </w:tc>
            </w:tr>
            <w:tr w:rsidR="00F156E6" w:rsidRPr="006C29EE" w14:paraId="7F254F99" w14:textId="77777777" w:rsidTr="00743756">
              <w:tc>
                <w:tcPr>
                  <w:tcW w:w="1101" w:type="dxa"/>
                </w:tcPr>
                <w:p w14:paraId="22F059F6"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4</w:t>
                  </w:r>
                </w:p>
              </w:tc>
              <w:tc>
                <w:tcPr>
                  <w:tcW w:w="1701" w:type="dxa"/>
                </w:tcPr>
                <w:p w14:paraId="79B7EE88"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1701" w:type="dxa"/>
                </w:tcPr>
                <w:p w14:paraId="2046D224"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3 sau 4</w:t>
                  </w:r>
                </w:p>
              </w:tc>
              <w:tc>
                <w:tcPr>
                  <w:tcW w:w="1603" w:type="dxa"/>
                </w:tcPr>
                <w:p w14:paraId="57F876EF"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Cronică</w:t>
                  </w:r>
                </w:p>
              </w:tc>
              <w:tc>
                <w:tcPr>
                  <w:tcW w:w="1657" w:type="dxa"/>
                </w:tcPr>
                <w:p w14:paraId="71F79014"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Peretele duodenal posterior</w:t>
                  </w:r>
                </w:p>
              </w:tc>
              <w:tc>
                <w:tcPr>
                  <w:tcW w:w="1903" w:type="dxa"/>
                </w:tcPr>
                <w:p w14:paraId="415F46A0"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r>
            <w:tr w:rsidR="00F156E6" w:rsidRPr="006C29EE" w14:paraId="2EFEBFC0" w14:textId="77777777" w:rsidTr="00743756">
              <w:tc>
                <w:tcPr>
                  <w:tcW w:w="1101" w:type="dxa"/>
                </w:tcPr>
                <w:p w14:paraId="556B9ADD"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5</w:t>
                  </w:r>
                </w:p>
              </w:tc>
              <w:tc>
                <w:tcPr>
                  <w:tcW w:w="1701" w:type="dxa"/>
                </w:tcPr>
                <w:p w14:paraId="1C20FAE9"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≥70</w:t>
                  </w:r>
                </w:p>
              </w:tc>
              <w:tc>
                <w:tcPr>
                  <w:tcW w:w="1701" w:type="dxa"/>
                </w:tcPr>
                <w:p w14:paraId="38468254"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5</w:t>
                  </w:r>
                </w:p>
              </w:tc>
              <w:tc>
                <w:tcPr>
                  <w:tcW w:w="1603" w:type="dxa"/>
                </w:tcPr>
                <w:p w14:paraId="0402A783"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 xml:space="preserve">Acută </w:t>
                  </w:r>
                </w:p>
              </w:tc>
              <w:tc>
                <w:tcPr>
                  <w:tcW w:w="1657" w:type="dxa"/>
                </w:tcPr>
                <w:p w14:paraId="74E0FBA4"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w:t>
                  </w:r>
                </w:p>
              </w:tc>
              <w:tc>
                <w:tcPr>
                  <w:tcW w:w="1903" w:type="dxa"/>
                </w:tcPr>
                <w:p w14:paraId="7622C57A" w14:textId="77777777" w:rsidR="00F156E6" w:rsidRPr="006C29EE" w:rsidRDefault="00F156E6" w:rsidP="00310D9B">
                  <w:pPr>
                    <w:widowControl w:val="0"/>
                    <w:spacing w:after="120"/>
                    <w:jc w:val="both"/>
                    <w:rPr>
                      <w:rFonts w:ascii="Times New Roman" w:hAnsi="Times New Roman" w:cs="Times New Roman"/>
                      <w:sz w:val="24"/>
                      <w:szCs w:val="24"/>
                    </w:rPr>
                  </w:pPr>
                  <w:r w:rsidRPr="006C29EE">
                    <w:rPr>
                      <w:rFonts w:ascii="Times New Roman" w:hAnsi="Times New Roman" w:cs="Times New Roman"/>
                      <w:sz w:val="24"/>
                      <w:szCs w:val="24"/>
                    </w:rPr>
                    <w:t>Hemoragie activă</w:t>
                  </w:r>
                </w:p>
              </w:tc>
            </w:tr>
          </w:tbl>
          <w:p w14:paraId="7E0EE7E9" w14:textId="77777777" w:rsidR="003C7F35" w:rsidRPr="006C29EE" w:rsidRDefault="003C7F35" w:rsidP="00310D9B">
            <w:pPr>
              <w:widowControl w:val="0"/>
              <w:numPr>
                <w:ilvl w:val="0"/>
                <w:numId w:val="54"/>
              </w:numPr>
              <w:spacing w:before="120" w:after="120"/>
              <w:ind w:left="457" w:right="3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Prognozarea RH se efectuează în baza calculării sumei de puncte a scorurilor preendoscopic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postendoscopic. Totodată, scorul postendoscpic constituie sumarul scorurilor preendoscopic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endoscopic. Bolnavii cu un sumar al scorului preendoscopic ≤5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celui postendoscopic ≤10 se atribuie la grupul cu risc redus al RH, pe când bolnavii cu suma de puncte al scorului preendoscopic &gt;5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celui postendoscopic &gt;10 prezintă un risc major al hemoragiei ulceroase repetate. </w:t>
            </w:r>
            <w:r w:rsidRPr="006C29EE">
              <w:rPr>
                <w:rFonts w:ascii="Times New Roman" w:hAnsi="Times New Roman" w:cs="Times New Roman"/>
                <w:b/>
                <w:i/>
                <w:snapToGrid w:val="0"/>
                <w:sz w:val="24"/>
                <w:szCs w:val="24"/>
              </w:rPr>
              <w:t>(clasa de recomandare IIa)</w:t>
            </w:r>
          </w:p>
          <w:p w14:paraId="1CE3DA92" w14:textId="77777777" w:rsidR="003C7F35" w:rsidRPr="006C29EE" w:rsidRDefault="003C7F35" w:rsidP="00310D9B">
            <w:pPr>
              <w:widowControl w:val="0"/>
              <w:numPr>
                <w:ilvl w:val="0"/>
                <w:numId w:val="54"/>
              </w:numPr>
              <w:spacing w:after="120"/>
              <w:ind w:left="457" w:right="181"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Ghidurile internaţionale recomandă documentarea rezultatelor stratificării riscului recidivei hemoragiei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a mortalităţii conform scorului utilizat (Glasgow-Blatchford, Rockall, Baylor) în fi</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a medicală a pacientului cu UGDH. </w:t>
            </w:r>
            <w:r w:rsidRPr="006C29EE">
              <w:rPr>
                <w:rFonts w:ascii="Times New Roman" w:hAnsi="Times New Roman" w:cs="Times New Roman"/>
                <w:b/>
                <w:i/>
                <w:snapToGrid w:val="0"/>
                <w:sz w:val="24"/>
                <w:szCs w:val="24"/>
              </w:rPr>
              <w:t>(clasa de recomandare IIb)</w:t>
            </w:r>
          </w:p>
          <w:p w14:paraId="6C44CF81" w14:textId="77777777" w:rsidR="00F156E6" w:rsidRPr="006C29EE" w:rsidRDefault="003C7F35" w:rsidP="00310D9B">
            <w:pPr>
              <w:widowControl w:val="0"/>
              <w:numPr>
                <w:ilvl w:val="0"/>
                <w:numId w:val="54"/>
              </w:numPr>
              <w:spacing w:after="120"/>
              <w:ind w:left="457" w:right="181" w:hanging="425"/>
              <w:jc w:val="both"/>
              <w:rPr>
                <w:rFonts w:ascii="Times New Roman" w:hAnsi="Times New Roman" w:cs="Times New Roman"/>
                <w:b/>
                <w:i/>
                <w:sz w:val="28"/>
                <w:szCs w:val="28"/>
              </w:rPr>
            </w:pPr>
            <w:r w:rsidRPr="006C29EE">
              <w:rPr>
                <w:rFonts w:ascii="Times New Roman" w:hAnsi="Times New Roman" w:cs="Times New Roman"/>
                <w:sz w:val="24"/>
                <w:szCs w:val="24"/>
              </w:rPr>
              <w:t xml:space="preserve">În baza factorilor clinici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endoscopici pacienţii pot fi clasificaţi în două loturi – cu risc înalt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risc scăzut de resângerare, intervenţie chirurgicală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mortalitate. Pacienţii cu risc înalt vor fi spitalizaţi în secţia de terapie intensivă sau reanimare, iar pacienţii cu risc scăzut după gastroscopie diagnostică vor fi spitalizaţi în secţie de chirurgie. </w:t>
            </w:r>
            <w:r w:rsidRPr="006C29EE">
              <w:rPr>
                <w:rFonts w:ascii="Times New Roman" w:hAnsi="Times New Roman" w:cs="Times New Roman"/>
                <w:b/>
                <w:i/>
                <w:snapToGrid w:val="0"/>
                <w:sz w:val="24"/>
                <w:szCs w:val="24"/>
              </w:rPr>
              <w:t>(clasa de recomandare I)</w:t>
            </w:r>
          </w:p>
        </w:tc>
      </w:tr>
    </w:tbl>
    <w:p w14:paraId="7FE1818A" w14:textId="77777777" w:rsidR="00CD7833" w:rsidRPr="006C29EE" w:rsidRDefault="00CD7833" w:rsidP="00310D9B">
      <w:pPr>
        <w:widowControl w:val="0"/>
        <w:spacing w:after="120"/>
        <w:jc w:val="both"/>
        <w:rPr>
          <w:rFonts w:ascii="Times New Roman" w:hAnsi="Times New Roman" w:cs="Times New Roman"/>
          <w:b/>
          <w:i/>
          <w:sz w:val="28"/>
          <w:szCs w:val="28"/>
        </w:rPr>
      </w:pPr>
    </w:p>
    <w:p w14:paraId="09339441" w14:textId="77777777" w:rsidR="0034406D" w:rsidRPr="006C29EE" w:rsidRDefault="0034406D"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t>C.2.4.</w:t>
      </w:r>
      <w:r w:rsidR="003902EC" w:rsidRPr="006C29EE">
        <w:rPr>
          <w:rFonts w:ascii="Times New Roman" w:hAnsi="Times New Roman" w:cs="Times New Roman"/>
          <w:b/>
          <w:i/>
          <w:sz w:val="28"/>
          <w:szCs w:val="24"/>
        </w:rPr>
        <w:t>9</w:t>
      </w:r>
      <w:r w:rsidRPr="006C29EE">
        <w:rPr>
          <w:rFonts w:ascii="Times New Roman" w:hAnsi="Times New Roman" w:cs="Times New Roman"/>
          <w:b/>
          <w:i/>
          <w:sz w:val="28"/>
          <w:szCs w:val="24"/>
        </w:rPr>
        <w:t>. Terapia endoscopică</w:t>
      </w:r>
    </w:p>
    <w:p w14:paraId="1ACB44AD" w14:textId="77777777" w:rsidR="0034406D" w:rsidRPr="006C29EE" w:rsidRDefault="0034406D"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t>C.2.4.</w:t>
      </w:r>
      <w:r w:rsidR="003902EC" w:rsidRPr="006C29EE">
        <w:rPr>
          <w:rFonts w:ascii="Times New Roman" w:hAnsi="Times New Roman" w:cs="Times New Roman"/>
          <w:b/>
          <w:i/>
          <w:sz w:val="28"/>
          <w:szCs w:val="24"/>
        </w:rPr>
        <w:t>9</w:t>
      </w:r>
      <w:r w:rsidRPr="006C29EE">
        <w:rPr>
          <w:rFonts w:ascii="Times New Roman" w:hAnsi="Times New Roman" w:cs="Times New Roman"/>
          <w:b/>
          <w:i/>
          <w:sz w:val="28"/>
          <w:szCs w:val="24"/>
        </w:rPr>
        <w:t>.1.</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4"/>
        </w:rPr>
        <w:t>Indicaţiile către hemostaza endoscopică</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3C7F35" w:rsidRPr="006C29EE" w14:paraId="2E475E35" w14:textId="77777777" w:rsidTr="00743756">
        <w:tc>
          <w:tcPr>
            <w:tcW w:w="9918" w:type="dxa"/>
            <w:shd w:val="clear" w:color="auto" w:fill="auto"/>
          </w:tcPr>
          <w:p w14:paraId="03166A22" w14:textId="77777777" w:rsidR="003C7F35" w:rsidRPr="006C29EE" w:rsidRDefault="003C7F35" w:rsidP="00310D9B">
            <w:pPr>
              <w:widowControl w:val="0"/>
              <w:spacing w:after="120"/>
              <w:ind w:left="720" w:hanging="263"/>
              <w:jc w:val="both"/>
              <w:rPr>
                <w:rFonts w:ascii="Times New Roman" w:hAnsi="Times New Roman" w:cs="Times New Roman"/>
                <w:b/>
              </w:rPr>
            </w:pPr>
            <w:r w:rsidRPr="006C29EE">
              <w:rPr>
                <w:rFonts w:ascii="Times New Roman" w:hAnsi="Times New Roman" w:cs="Times New Roman"/>
                <w:b/>
                <w:sz w:val="24"/>
                <w:szCs w:val="24"/>
              </w:rPr>
              <w:t>Caseta 25.</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Indicaţiile către hemostaza endoscopică.</w:t>
            </w:r>
          </w:p>
          <w:p w14:paraId="0DF24032" w14:textId="77777777" w:rsidR="003C7F35" w:rsidRPr="006C29EE" w:rsidRDefault="003C7F35" w:rsidP="00310D9B">
            <w:pPr>
              <w:widowControl w:val="0"/>
              <w:numPr>
                <w:ilvl w:val="0"/>
                <w:numId w:val="57"/>
              </w:numPr>
              <w:spacing w:after="120"/>
              <w:ind w:left="457" w:right="3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Estimarea vizuală a stigmatei în baza ulcerului hemoragic la </w:t>
            </w:r>
            <w:r w:rsidRPr="006C29EE">
              <w:rPr>
                <w:rFonts w:ascii="Times New Roman" w:hAnsi="Times New Roman" w:cs="Times New Roman"/>
                <w:snapToGrid w:val="0"/>
                <w:sz w:val="24"/>
                <w:szCs w:val="24"/>
              </w:rPr>
              <w:t>gastro</w:t>
            </w:r>
            <w:r w:rsidRPr="006C29EE">
              <w:rPr>
                <w:rFonts w:ascii="Times New Roman" w:hAnsi="Times New Roman" w:cs="Times New Roman"/>
                <w:sz w:val="24"/>
                <w:szCs w:val="24"/>
              </w:rPr>
              <w:t xml:space="preserve">scopie este un argument suficient pentru aprecierea indicaţilor justificate către hemostaza endoscopică (HE). </w:t>
            </w:r>
            <w:r w:rsidRPr="006C29EE">
              <w:rPr>
                <w:rFonts w:ascii="Times New Roman" w:hAnsi="Times New Roman" w:cs="Times New Roman"/>
                <w:b/>
                <w:i/>
                <w:snapToGrid w:val="0"/>
                <w:sz w:val="24"/>
                <w:szCs w:val="24"/>
              </w:rPr>
              <w:t>(clasa de recomandare I)</w:t>
            </w:r>
          </w:p>
          <w:p w14:paraId="2195673B" w14:textId="77777777" w:rsidR="003C7F35" w:rsidRPr="006C29EE" w:rsidRDefault="003C7F35" w:rsidP="00310D9B">
            <w:pPr>
              <w:widowControl w:val="0"/>
              <w:numPr>
                <w:ilvl w:val="0"/>
                <w:numId w:val="57"/>
              </w:numPr>
              <w:spacing w:after="120"/>
              <w:ind w:left="457" w:right="3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Terapia endoscopică este indicată tuturor bolnavilor cu stigmatele cu risc înalt în UGDH: hemoragie activă (Forrest IA, IB)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vas vizibil nehemoragic (Forrest IIA). </w:t>
            </w:r>
            <w:r w:rsidRPr="006C29EE">
              <w:rPr>
                <w:rFonts w:ascii="Times New Roman" w:hAnsi="Times New Roman" w:cs="Times New Roman"/>
                <w:b/>
                <w:i/>
                <w:snapToGrid w:val="0"/>
                <w:sz w:val="24"/>
                <w:szCs w:val="24"/>
              </w:rPr>
              <w:t>(clasa de recomandare I)</w:t>
            </w:r>
          </w:p>
          <w:p w14:paraId="7BA5FB3A" w14:textId="77777777" w:rsidR="003C7F35" w:rsidRPr="006C29EE" w:rsidRDefault="003C7F35" w:rsidP="00310D9B">
            <w:pPr>
              <w:widowControl w:val="0"/>
              <w:numPr>
                <w:ilvl w:val="0"/>
                <w:numId w:val="57"/>
              </w:numPr>
              <w:spacing w:after="120"/>
              <w:ind w:left="457" w:right="3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Beneficiile terapiei endoscopice pentru pacienţii cu stigmatele cu risc înalt au fost confirmate într-o meta-analiză recentă, care demonstrează superioritatea tratamentului endoscopic faţă de farmacoterapie (IPP intravenoase în doze mari), privitor la resângerare, necesitate în intervenţie chirurgicală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mortalitate. </w:t>
            </w:r>
            <w:r w:rsidRPr="006C29EE">
              <w:rPr>
                <w:rFonts w:ascii="Times New Roman" w:hAnsi="Times New Roman" w:cs="Times New Roman"/>
                <w:b/>
                <w:i/>
                <w:snapToGrid w:val="0"/>
                <w:sz w:val="24"/>
                <w:szCs w:val="24"/>
              </w:rPr>
              <w:t>(clasa de recomandare I)</w:t>
            </w:r>
          </w:p>
          <w:p w14:paraId="29A3D423" w14:textId="77777777" w:rsidR="003C7F35" w:rsidRPr="006C29EE" w:rsidRDefault="003C7F35" w:rsidP="00310D9B">
            <w:pPr>
              <w:widowControl w:val="0"/>
              <w:numPr>
                <w:ilvl w:val="0"/>
                <w:numId w:val="57"/>
              </w:numPr>
              <w:spacing w:after="120"/>
              <w:ind w:left="457" w:right="3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Unul din scopurile </w:t>
            </w:r>
            <w:r w:rsidRPr="006C29EE">
              <w:rPr>
                <w:rFonts w:ascii="Times New Roman" w:hAnsi="Times New Roman" w:cs="Times New Roman"/>
                <w:snapToGrid w:val="0"/>
                <w:sz w:val="24"/>
                <w:szCs w:val="24"/>
              </w:rPr>
              <w:t>gastro</w:t>
            </w:r>
            <w:r w:rsidRPr="006C29EE">
              <w:rPr>
                <w:rFonts w:ascii="Times New Roman" w:hAnsi="Times New Roman" w:cs="Times New Roman"/>
                <w:sz w:val="24"/>
                <w:szCs w:val="24"/>
              </w:rPr>
              <w:t xml:space="preserve">scopiei terapeutice în hemoragia ulceroasă activă este temporizarea operaţiei imediate, însoţită de letalitate înaltă, în operaţie amânată sau, în general, eliminarea necesităţii în tratament chirurgical. </w:t>
            </w:r>
            <w:r w:rsidRPr="006C29EE">
              <w:rPr>
                <w:rFonts w:ascii="Times New Roman" w:hAnsi="Times New Roman" w:cs="Times New Roman"/>
                <w:b/>
                <w:i/>
                <w:snapToGrid w:val="0"/>
                <w:sz w:val="24"/>
                <w:szCs w:val="24"/>
              </w:rPr>
              <w:t>(clasa de recomandare IIb)</w:t>
            </w:r>
          </w:p>
          <w:p w14:paraId="0D0E0421" w14:textId="77777777" w:rsidR="003C7F35" w:rsidRPr="006C29EE" w:rsidRDefault="003C7F35" w:rsidP="00310D9B">
            <w:pPr>
              <w:widowControl w:val="0"/>
              <w:numPr>
                <w:ilvl w:val="0"/>
                <w:numId w:val="57"/>
              </w:numPr>
              <w:spacing w:after="120"/>
              <w:ind w:left="457" w:right="39" w:hanging="425"/>
              <w:jc w:val="both"/>
              <w:rPr>
                <w:rFonts w:ascii="Times New Roman" w:hAnsi="Times New Roman" w:cs="Times New Roman"/>
                <w:b/>
                <w:i/>
                <w:snapToGrid w:val="0"/>
                <w:sz w:val="24"/>
                <w:szCs w:val="24"/>
              </w:rPr>
            </w:pPr>
            <w:r w:rsidRPr="006C29EE">
              <w:rPr>
                <w:rFonts w:ascii="Times New Roman" w:hAnsi="Times New Roman" w:cs="Times New Roman"/>
                <w:sz w:val="24"/>
                <w:szCs w:val="24"/>
              </w:rPr>
              <w:lastRenderedPageBreak/>
              <w:t xml:space="preserve">HE este eficace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permite stoparea hemoragiei active la 80-95% dintre pacienţii cu hemoragii din ulcerul GD. </w:t>
            </w:r>
            <w:r w:rsidRPr="006C29EE">
              <w:rPr>
                <w:rFonts w:ascii="Times New Roman" w:hAnsi="Times New Roman" w:cs="Times New Roman"/>
                <w:b/>
                <w:i/>
                <w:snapToGrid w:val="0"/>
                <w:sz w:val="24"/>
                <w:szCs w:val="24"/>
              </w:rPr>
              <w:t>(clasa de recomandare I)</w:t>
            </w:r>
          </w:p>
          <w:p w14:paraId="6DC12F6A" w14:textId="77777777" w:rsidR="003C7F35" w:rsidRPr="006C29EE" w:rsidRDefault="003C7F35" w:rsidP="00310D9B">
            <w:pPr>
              <w:widowControl w:val="0"/>
              <w:numPr>
                <w:ilvl w:val="0"/>
                <w:numId w:val="57"/>
              </w:numPr>
              <w:spacing w:after="120"/>
              <w:ind w:left="457" w:right="3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Managementul optim al bolnavilor cu cheag aderat (Forrest IIB) nu este definitivat. Pe de o parte cheagul aderat poate ascunde alte stigmate în ulcer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poate îngreuia aplicarea HE. Se recomandă înlăturarea agresivă a cheagului aderat de pe suprafaţa ulcerului (cu jetul de apă sub presiune, prin deplasarea mecanică cu vârful endoscopului, cu pensa pentru biopsie sau cu laţul pentru polipectomie), ceea ce se asociază cu reducerea frecvenţei resângerării (13% versus 34% - la pacienţii fără înlăturarea cheagului), deoarece permite vizualizarea clară a stigmatei responsabile de hemoragie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aplicarea, după indicaţii, a tratamentului endoscopic hemostatic. </w:t>
            </w:r>
            <w:r w:rsidRPr="006C29EE">
              <w:rPr>
                <w:rFonts w:ascii="Times New Roman" w:hAnsi="Times New Roman" w:cs="Times New Roman"/>
                <w:b/>
                <w:i/>
                <w:snapToGrid w:val="0"/>
                <w:sz w:val="24"/>
                <w:szCs w:val="24"/>
              </w:rPr>
              <w:t>(clasa de recomandare IIa)</w:t>
            </w:r>
          </w:p>
          <w:p w14:paraId="2744F603" w14:textId="77777777" w:rsidR="003C7F35" w:rsidRPr="006C29EE" w:rsidRDefault="003C7F35" w:rsidP="00310D9B">
            <w:pPr>
              <w:widowControl w:val="0"/>
              <w:numPr>
                <w:ilvl w:val="0"/>
                <w:numId w:val="57"/>
              </w:numPr>
              <w:spacing w:after="120"/>
              <w:ind w:left="457" w:right="39" w:hanging="425"/>
              <w:jc w:val="both"/>
              <w:rPr>
                <w:rFonts w:ascii="Times New Roman" w:hAnsi="Times New Roman" w:cs="Times New Roman"/>
                <w:sz w:val="24"/>
                <w:szCs w:val="24"/>
              </w:rPr>
            </w:pPr>
            <w:r w:rsidRPr="006C29EE">
              <w:rPr>
                <w:rFonts w:ascii="Times New Roman" w:hAnsi="Times New Roman" w:cs="Times New Roman"/>
                <w:sz w:val="24"/>
                <w:szCs w:val="24"/>
              </w:rPr>
              <w:t>Totodată, meta-analiză recentă nu a demonstrat beneficiile semnificative ale terapiei endoscopice în cazul cheagului aderat în ceea ce prive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resângerarea, necesitatea în intervenţie chirurgicală sau mortalitatea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ca urmare, nu recomandă efectuarea HE. </w:t>
            </w:r>
            <w:r w:rsidRPr="006C29EE">
              <w:rPr>
                <w:rFonts w:ascii="Times New Roman" w:hAnsi="Times New Roman" w:cs="Times New Roman"/>
                <w:b/>
                <w:i/>
                <w:snapToGrid w:val="0"/>
                <w:sz w:val="24"/>
                <w:szCs w:val="24"/>
              </w:rPr>
              <w:t>(clasa de recomandare IIb)</w:t>
            </w:r>
          </w:p>
          <w:p w14:paraId="1B9E9859" w14:textId="77777777" w:rsidR="003C7F35" w:rsidRPr="006C29EE" w:rsidRDefault="003C7F35" w:rsidP="00310D9B">
            <w:pPr>
              <w:widowControl w:val="0"/>
              <w:numPr>
                <w:ilvl w:val="0"/>
                <w:numId w:val="57"/>
              </w:numPr>
              <w:spacing w:after="120"/>
              <w:ind w:left="457" w:right="39" w:hanging="425"/>
              <w:jc w:val="both"/>
              <w:rPr>
                <w:rFonts w:ascii="Times New Roman" w:hAnsi="Times New Roman" w:cs="Times New Roman"/>
                <w:b/>
                <w:i/>
                <w:sz w:val="28"/>
                <w:szCs w:val="24"/>
              </w:rPr>
            </w:pPr>
            <w:r w:rsidRPr="006C29EE">
              <w:rPr>
                <w:rFonts w:ascii="Times New Roman" w:hAnsi="Times New Roman" w:cs="Times New Roman"/>
                <w:sz w:val="24"/>
                <w:szCs w:val="24"/>
              </w:rPr>
              <w:t>Utilizarea HE la bolnavii cu stigmate cu risc scăzut ale hemoragiei recente (Forrest IIC) sau cu baza curată a UGD (Forrest II) nu se recomandă. Ace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ti pacienţii pot fi trataţi cu succes numai cu preparate antisecretorii. </w:t>
            </w:r>
            <w:r w:rsidRPr="006C29EE">
              <w:rPr>
                <w:rFonts w:ascii="Times New Roman" w:hAnsi="Times New Roman" w:cs="Times New Roman"/>
                <w:b/>
                <w:i/>
                <w:snapToGrid w:val="0"/>
                <w:sz w:val="24"/>
                <w:szCs w:val="24"/>
              </w:rPr>
              <w:t>(clasa de recomandare I)</w:t>
            </w:r>
          </w:p>
        </w:tc>
      </w:tr>
    </w:tbl>
    <w:p w14:paraId="02F5E2DC" w14:textId="77777777" w:rsidR="003C7F35" w:rsidRPr="006C29EE" w:rsidRDefault="003C7F35" w:rsidP="00310D9B">
      <w:pPr>
        <w:spacing w:after="120"/>
        <w:jc w:val="both"/>
        <w:rPr>
          <w:rFonts w:ascii="Times New Roman" w:hAnsi="Times New Roman" w:cs="Times New Roman"/>
          <w:b/>
          <w:i/>
          <w:sz w:val="28"/>
          <w:szCs w:val="24"/>
        </w:rPr>
      </w:pPr>
    </w:p>
    <w:p w14:paraId="2E0CCFF7" w14:textId="77777777" w:rsidR="0034406D" w:rsidRPr="006C29EE" w:rsidRDefault="0034406D" w:rsidP="00310D9B">
      <w:pPr>
        <w:widowControl w:val="0"/>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t>C.2.4.</w:t>
      </w:r>
      <w:r w:rsidR="003902EC" w:rsidRPr="006C29EE">
        <w:rPr>
          <w:rFonts w:ascii="Times New Roman" w:hAnsi="Times New Roman" w:cs="Times New Roman"/>
          <w:b/>
          <w:i/>
          <w:sz w:val="28"/>
          <w:szCs w:val="24"/>
        </w:rPr>
        <w:t>9</w:t>
      </w:r>
      <w:r w:rsidRPr="006C29EE">
        <w:rPr>
          <w:rFonts w:ascii="Times New Roman" w:hAnsi="Times New Roman" w:cs="Times New Roman"/>
          <w:b/>
          <w:i/>
          <w:sz w:val="28"/>
          <w:szCs w:val="24"/>
        </w:rPr>
        <w:t>.2.</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8"/>
        </w:rPr>
        <w:t>Metodele hemostazei endoscopice</w:t>
      </w:r>
    </w:p>
    <w:p w14:paraId="3C92F97F" w14:textId="77777777" w:rsidR="007C0079" w:rsidRPr="006C29EE" w:rsidRDefault="007C0079" w:rsidP="00310D9B">
      <w:pPr>
        <w:widowControl w:val="0"/>
        <w:jc w:val="both"/>
        <w:rPr>
          <w:rFonts w:ascii="Times New Roman" w:hAnsi="Times New Roman" w:cs="Times New Roman"/>
          <w:sz w:val="24"/>
          <w:szCs w:val="24"/>
        </w:rPr>
      </w:pPr>
      <w:r w:rsidRPr="006C29EE">
        <w:rPr>
          <w:rFonts w:ascii="Times New Roman" w:hAnsi="Times New Roman" w:cs="Times New Roman"/>
          <w:sz w:val="24"/>
          <w:szCs w:val="24"/>
        </w:rPr>
        <w:t xml:space="preserve">Metodele existente de terapie endoscopică se divizează în patru grupe mari (termice, injecţionale, mecanice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topice), în funcţie de principiul fizic de stopare a hemoragiei. </w:t>
      </w:r>
    </w:p>
    <w:p w14:paraId="6D7A418B" w14:textId="77777777" w:rsidR="00C83328" w:rsidRPr="006C29EE" w:rsidRDefault="00C83328" w:rsidP="00310D9B">
      <w:pPr>
        <w:widowControl w:val="0"/>
        <w:jc w:val="both"/>
        <w:rPr>
          <w:rFonts w:ascii="Times New Roman" w:hAnsi="Times New Roman" w:cs="Times New Roman"/>
          <w:sz w:val="24"/>
          <w:szCs w:val="24"/>
        </w:rPr>
      </w:pPr>
    </w:p>
    <w:p w14:paraId="06316B7C" w14:textId="77777777" w:rsidR="007C0079" w:rsidRPr="006C29EE" w:rsidRDefault="00C83328" w:rsidP="00310D9B">
      <w:pPr>
        <w:widowControl w:val="0"/>
        <w:spacing w:after="120"/>
        <w:jc w:val="both"/>
        <w:rPr>
          <w:rFonts w:ascii="Times New Roman" w:hAnsi="Times New Roman" w:cs="Times New Roman"/>
        </w:rPr>
      </w:pPr>
      <w:r w:rsidRPr="006C29EE">
        <w:rPr>
          <w:rFonts w:ascii="Times New Roman" w:hAnsi="Times New Roman" w:cs="Times New Roman"/>
          <w:b/>
          <w:i/>
          <w:sz w:val="28"/>
          <w:szCs w:val="28"/>
        </w:rPr>
        <w:t>C.2.4.9.2.1. Metodele termice de hemostază endoscopică</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3C7F35" w:rsidRPr="006C29EE" w14:paraId="4C7FAD79" w14:textId="77777777" w:rsidTr="00743756">
        <w:tc>
          <w:tcPr>
            <w:tcW w:w="9918" w:type="dxa"/>
            <w:shd w:val="clear" w:color="auto" w:fill="auto"/>
          </w:tcPr>
          <w:p w14:paraId="30F51C6F" w14:textId="77777777" w:rsidR="003C7F35" w:rsidRPr="006C29EE" w:rsidRDefault="003C7F35" w:rsidP="00310D9B">
            <w:pPr>
              <w:widowControl w:val="0"/>
              <w:spacing w:after="120"/>
              <w:ind w:left="457"/>
              <w:jc w:val="both"/>
              <w:rPr>
                <w:rFonts w:ascii="Times New Roman" w:hAnsi="Times New Roman" w:cs="Times New Roman"/>
                <w:b/>
                <w:i/>
                <w:sz w:val="24"/>
                <w:szCs w:val="24"/>
              </w:rPr>
            </w:pPr>
            <w:r w:rsidRPr="006C29EE">
              <w:rPr>
                <w:rFonts w:ascii="Times New Roman" w:hAnsi="Times New Roman" w:cs="Times New Roman"/>
                <w:b/>
                <w:sz w:val="24"/>
                <w:szCs w:val="24"/>
              </w:rPr>
              <w:t>Caseta 26.</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Metodele termice de hemostază endoscopică.</w:t>
            </w:r>
          </w:p>
          <w:p w14:paraId="4650A47E" w14:textId="77777777" w:rsidR="003C7F35" w:rsidRPr="006C29EE" w:rsidRDefault="003C7F35" w:rsidP="00310D9B">
            <w:pPr>
              <w:widowControl w:val="0"/>
              <w:spacing w:after="120"/>
              <w:ind w:left="457"/>
              <w:jc w:val="both"/>
              <w:rPr>
                <w:rFonts w:ascii="Times New Roman" w:hAnsi="Times New Roman" w:cs="Times New Roman"/>
                <w:sz w:val="24"/>
                <w:szCs w:val="24"/>
              </w:rPr>
            </w:pPr>
            <w:r w:rsidRPr="006C29EE">
              <w:rPr>
                <w:rFonts w:ascii="Times New Roman" w:hAnsi="Times New Roman" w:cs="Times New Roman"/>
                <w:sz w:val="24"/>
                <w:szCs w:val="24"/>
              </w:rPr>
              <w:t xml:space="preserve">Electrocoagularea monopolară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bipolară, termosonda, coagularea cu argon-plasmă, fotocoagularea Nd-YAG laser. Terapia termică utilizează aplicarea căldurii sau curentului electric către stigmata hemoragică, care rezultă în coagularea vaselor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obţinerea hemostazei. Metodele termice pot fi împărţite în cele de contact (electrocoagulare sau termosonda)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tehnici non-contacte (laser, argon-plasma).</w:t>
            </w:r>
          </w:p>
          <w:p w14:paraId="1EC34B45" w14:textId="77777777" w:rsidR="003C7F35" w:rsidRPr="006C29EE" w:rsidRDefault="003C7F35" w:rsidP="00310D9B">
            <w:pPr>
              <w:widowControl w:val="0"/>
              <w:numPr>
                <w:ilvl w:val="0"/>
                <w:numId w:val="58"/>
              </w:numPr>
              <w:spacing w:after="120"/>
              <w:ind w:left="457" w:right="39" w:hanging="457"/>
              <w:jc w:val="both"/>
              <w:rPr>
                <w:rFonts w:ascii="Times New Roman" w:hAnsi="Times New Roman" w:cs="Times New Roman"/>
                <w:b/>
                <w:sz w:val="24"/>
                <w:szCs w:val="24"/>
              </w:rPr>
            </w:pPr>
            <w:r w:rsidRPr="006C29EE">
              <w:rPr>
                <w:rFonts w:ascii="Times New Roman" w:hAnsi="Times New Roman" w:cs="Times New Roman"/>
                <w:b/>
                <w:sz w:val="24"/>
                <w:szCs w:val="24"/>
              </w:rPr>
              <w:t xml:space="preserve">Electrocoagularea monopolară </w:t>
            </w:r>
            <w:r w:rsidR="00A27883" w:rsidRPr="006C29EE">
              <w:rPr>
                <w:rFonts w:ascii="Times New Roman" w:hAnsi="Times New Roman" w:cs="Times New Roman"/>
                <w:b/>
                <w:sz w:val="24"/>
                <w:szCs w:val="24"/>
              </w:rPr>
              <w:t>ş</w:t>
            </w:r>
            <w:r w:rsidRPr="006C29EE">
              <w:rPr>
                <w:rFonts w:ascii="Times New Roman" w:hAnsi="Times New Roman" w:cs="Times New Roman"/>
                <w:b/>
                <w:sz w:val="24"/>
                <w:szCs w:val="24"/>
              </w:rPr>
              <w:t>i bipolară</w:t>
            </w:r>
            <w:r w:rsidRPr="006C29EE">
              <w:rPr>
                <w:rFonts w:ascii="Times New Roman" w:hAnsi="Times New Roman" w:cs="Times New Roman"/>
                <w:sz w:val="24"/>
                <w:szCs w:val="24"/>
              </w:rPr>
              <w:t xml:space="preserve"> reprezintă cele mai frecvente metode utilizate de hemostază termică în cazul HDS. Avantajul comun al acestor metode este eficacitatea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posibilitatea de a asocia irigarea, tamponarea temporară a punctului hemoragic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coagularea în timpul HE. Energia curentului electric se transformă în căldură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majorează temperatura în punctul de contact cu ţesuturile până la 60-100˚C, conducând la destrucţia termică – coagulare. Totodată, durata acţiunii termice nu poate fi standardizată, se apreciază subiectiv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este periculoasă din cauza leziunii necontrolate a ţesuturilor, ce poate duce la perforaţia peretelui gastroduodenal. Electrocoagulare este optimală când se utilizează sondele cu diametru mare (10F sau 3,2 mm), cu presiune constantă asupra leziunii hemoragice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aplicarea electrocoagulării cu energie redusă (15W) timp de 10-12 secunde până la coagulare adecvată a stigmatei. </w:t>
            </w:r>
            <w:r w:rsidRPr="006C29EE">
              <w:rPr>
                <w:rFonts w:ascii="Times New Roman" w:hAnsi="Times New Roman" w:cs="Times New Roman"/>
                <w:b/>
                <w:i/>
                <w:sz w:val="24"/>
                <w:szCs w:val="24"/>
              </w:rPr>
              <w:t>(clasa de recomandare IIa)</w:t>
            </w:r>
          </w:p>
          <w:p w14:paraId="452B5335" w14:textId="0A73407C" w:rsidR="003C7F35" w:rsidRPr="006C29EE" w:rsidRDefault="003C7F35" w:rsidP="00310D9B">
            <w:pPr>
              <w:widowControl w:val="0"/>
              <w:numPr>
                <w:ilvl w:val="0"/>
                <w:numId w:val="58"/>
              </w:numPr>
              <w:spacing w:after="120"/>
              <w:ind w:left="457" w:right="39" w:hanging="457"/>
              <w:jc w:val="both"/>
              <w:rPr>
                <w:rFonts w:ascii="Times New Roman" w:hAnsi="Times New Roman" w:cs="Times New Roman"/>
                <w:b/>
                <w:i/>
                <w:sz w:val="24"/>
                <w:szCs w:val="24"/>
              </w:rPr>
            </w:pPr>
            <w:r w:rsidRPr="006C29EE">
              <w:rPr>
                <w:rFonts w:ascii="Times New Roman" w:hAnsi="Times New Roman" w:cs="Times New Roman"/>
                <w:b/>
                <w:sz w:val="24"/>
                <w:szCs w:val="24"/>
              </w:rPr>
              <w:t>Termosonda</w:t>
            </w:r>
            <w:r w:rsidRPr="006C29EE">
              <w:rPr>
                <w:rFonts w:ascii="Times New Roman" w:hAnsi="Times New Roman" w:cs="Times New Roman"/>
                <w:sz w:val="24"/>
                <w:szCs w:val="24"/>
              </w:rPr>
              <w:t xml:space="preserve"> folose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asocierea presiunii directe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acţiunii termice pentru realizarea hemostazei în sursa UGDH. Termosonda poate fi aplicată tangenţial, ceea ce permite realizarea accesului endoscopic către majoritatea zonelor anatomice ale stomacului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w:t>
            </w:r>
            <w:r w:rsidR="009A3450" w:rsidRPr="006C29EE">
              <w:rPr>
                <w:rFonts w:ascii="Times New Roman" w:hAnsi="Times New Roman" w:cs="Times New Roman"/>
                <w:sz w:val="24"/>
                <w:szCs w:val="24"/>
              </w:rPr>
              <w:t>duodenului</w:t>
            </w:r>
            <w:r w:rsidRPr="006C29EE">
              <w:rPr>
                <w:rFonts w:ascii="Times New Roman" w:hAnsi="Times New Roman" w:cs="Times New Roman"/>
                <w:sz w:val="24"/>
                <w:szCs w:val="24"/>
              </w:rPr>
              <w:t xml:space="preserve">. Avantajele termosondei sunt considerate portativitatea suficientă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acţiunea limitată de alterare a ţesuturilor. </w:t>
            </w:r>
            <w:r w:rsidRPr="006C29EE">
              <w:rPr>
                <w:rFonts w:ascii="Times New Roman" w:hAnsi="Times New Roman" w:cs="Times New Roman"/>
                <w:b/>
                <w:i/>
                <w:sz w:val="24"/>
                <w:szCs w:val="24"/>
              </w:rPr>
              <w:t>(clasa de recomandare IIb)</w:t>
            </w:r>
          </w:p>
          <w:p w14:paraId="2A23FA7D" w14:textId="77777777" w:rsidR="003C7F35" w:rsidRPr="006C29EE" w:rsidRDefault="003C7F35" w:rsidP="00310D9B">
            <w:pPr>
              <w:widowControl w:val="0"/>
              <w:numPr>
                <w:ilvl w:val="0"/>
                <w:numId w:val="58"/>
              </w:numPr>
              <w:spacing w:after="120"/>
              <w:ind w:left="457" w:right="39" w:hanging="457"/>
              <w:jc w:val="both"/>
              <w:rPr>
                <w:rFonts w:ascii="Times New Roman" w:hAnsi="Times New Roman" w:cs="Times New Roman"/>
                <w:sz w:val="24"/>
                <w:szCs w:val="24"/>
              </w:rPr>
            </w:pPr>
            <w:r w:rsidRPr="006C29EE">
              <w:rPr>
                <w:rFonts w:ascii="Times New Roman" w:hAnsi="Times New Roman" w:cs="Times New Roman"/>
                <w:b/>
                <w:sz w:val="24"/>
                <w:szCs w:val="24"/>
              </w:rPr>
              <w:lastRenderedPageBreak/>
              <w:t>Fotocoagularea cu laser.</w:t>
            </w:r>
            <w:r w:rsidRPr="006C29EE">
              <w:rPr>
                <w:rFonts w:ascii="Times New Roman" w:hAnsi="Times New Roman" w:cs="Times New Roman"/>
                <w:sz w:val="24"/>
                <w:szCs w:val="24"/>
              </w:rPr>
              <w:t xml:space="preserve"> Sunt utilizate două tipuri de laser pentru tratamentul endoscopic al hemoragiilor digestive: cu argon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Nd-YAG (neodymium yttrium aluminium garnet). Utilizarea laserului este limitată de lipsa portativităţii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necesitatea transportării pacientului în încăpere specială, preţul înalt, necesitatea unei experienţe speciale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aparatajului de protecţie pentru ochi. </w:t>
            </w:r>
            <w:r w:rsidRPr="006C29EE">
              <w:rPr>
                <w:rFonts w:ascii="Times New Roman" w:hAnsi="Times New Roman" w:cs="Times New Roman"/>
                <w:b/>
                <w:i/>
                <w:sz w:val="24"/>
                <w:szCs w:val="24"/>
              </w:rPr>
              <w:t>(clasa de recomandare IIb)</w:t>
            </w:r>
          </w:p>
          <w:p w14:paraId="414D45E8" w14:textId="77777777" w:rsidR="003C7F35" w:rsidRPr="006C29EE" w:rsidRDefault="003C7F35" w:rsidP="00310D9B">
            <w:pPr>
              <w:widowControl w:val="0"/>
              <w:numPr>
                <w:ilvl w:val="0"/>
                <w:numId w:val="58"/>
              </w:numPr>
              <w:spacing w:after="120"/>
              <w:ind w:left="457" w:right="39" w:hanging="457"/>
              <w:jc w:val="both"/>
              <w:rPr>
                <w:rFonts w:ascii="Times New Roman" w:hAnsi="Times New Roman" w:cs="Times New Roman"/>
              </w:rPr>
            </w:pPr>
            <w:r w:rsidRPr="006C29EE">
              <w:rPr>
                <w:rFonts w:ascii="Times New Roman" w:hAnsi="Times New Roman" w:cs="Times New Roman"/>
                <w:b/>
                <w:sz w:val="24"/>
                <w:szCs w:val="24"/>
              </w:rPr>
              <w:t>Coagularea cu argon-plasmă</w:t>
            </w:r>
            <w:r w:rsidRPr="006C29EE">
              <w:rPr>
                <w:rFonts w:ascii="Times New Roman" w:hAnsi="Times New Roman" w:cs="Times New Roman"/>
                <w:sz w:val="24"/>
                <w:szCs w:val="24"/>
              </w:rPr>
              <w:t xml:space="preserve"> este o metodă de electrocoagulare fără contact, care utilizează curent monopolar de frecvenţă înaltă, aplicat către ţesut prin gazul ionizat de argon (plasmă de argon). Fluxul de electroni trecut prin gazul ionizat activat de argon produce coagularea ţesuturilor. Distanţa de lucru de la electrod până la ţesut variază de la 2 până 8 mm. Deoarece argon-plasmă coagulează nesatisfăcător ţesuturile prin stratul de lichid, suprafaţa sursei hemoragice trebuie să fie liberă de sânge. Prin urmare, eficacitatea coagulării cu argon-plasmă în cazul hemoragiei active este dubioasă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nu se recomandă. </w:t>
            </w:r>
            <w:r w:rsidRPr="006C29EE">
              <w:rPr>
                <w:rFonts w:ascii="Times New Roman" w:hAnsi="Times New Roman" w:cs="Times New Roman"/>
                <w:b/>
                <w:i/>
                <w:sz w:val="24"/>
                <w:szCs w:val="24"/>
              </w:rPr>
              <w:t>(clasa de recomandare III)</w:t>
            </w:r>
          </w:p>
        </w:tc>
      </w:tr>
    </w:tbl>
    <w:p w14:paraId="592ECCC7" w14:textId="77777777" w:rsidR="003C7F35" w:rsidRPr="006C29EE" w:rsidRDefault="003C7F35" w:rsidP="00310D9B">
      <w:pPr>
        <w:widowControl w:val="0"/>
        <w:spacing w:after="120"/>
        <w:jc w:val="both"/>
        <w:rPr>
          <w:rFonts w:ascii="Times New Roman" w:hAnsi="Times New Roman" w:cs="Times New Roman"/>
        </w:rPr>
      </w:pPr>
    </w:p>
    <w:p w14:paraId="7372D59E" w14:textId="77777777" w:rsidR="00C83328" w:rsidRPr="006C29EE" w:rsidRDefault="00C83328" w:rsidP="00310D9B">
      <w:pPr>
        <w:widowControl w:val="0"/>
        <w:spacing w:after="120"/>
        <w:jc w:val="both"/>
        <w:rPr>
          <w:rFonts w:ascii="Times New Roman" w:hAnsi="Times New Roman" w:cs="Times New Roman"/>
        </w:rPr>
      </w:pPr>
      <w:r w:rsidRPr="006C29EE">
        <w:rPr>
          <w:rFonts w:ascii="Times New Roman" w:hAnsi="Times New Roman" w:cs="Times New Roman"/>
          <w:b/>
          <w:i/>
          <w:sz w:val="28"/>
          <w:szCs w:val="28"/>
        </w:rPr>
        <w:t>C.2.4.9.2.2. Metodele injecţionale de hemostază endoscopică</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3C7F35" w:rsidRPr="006C29EE" w14:paraId="459F5CB3" w14:textId="77777777" w:rsidTr="00743756">
        <w:tc>
          <w:tcPr>
            <w:tcW w:w="9918" w:type="dxa"/>
            <w:shd w:val="clear" w:color="auto" w:fill="auto"/>
          </w:tcPr>
          <w:p w14:paraId="1779FABF" w14:textId="77777777" w:rsidR="003C7F35" w:rsidRPr="006C29EE" w:rsidRDefault="003C7F35" w:rsidP="00310D9B">
            <w:pPr>
              <w:widowControl w:val="0"/>
              <w:spacing w:after="120"/>
              <w:ind w:left="457"/>
              <w:jc w:val="both"/>
              <w:rPr>
                <w:rFonts w:ascii="Times New Roman" w:hAnsi="Times New Roman" w:cs="Times New Roman"/>
                <w:b/>
                <w:i/>
                <w:sz w:val="24"/>
                <w:szCs w:val="24"/>
              </w:rPr>
            </w:pPr>
            <w:r w:rsidRPr="006C29EE">
              <w:rPr>
                <w:rFonts w:ascii="Times New Roman" w:hAnsi="Times New Roman" w:cs="Times New Roman"/>
                <w:b/>
                <w:sz w:val="24"/>
                <w:szCs w:val="24"/>
              </w:rPr>
              <w:t>Caseta 27.</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Metodele injecţionale de hemostază endoscopică.</w:t>
            </w:r>
          </w:p>
          <w:p w14:paraId="3D953E0A" w14:textId="27146D4D" w:rsidR="003C7F35" w:rsidRPr="006C29EE" w:rsidRDefault="003109FA" w:rsidP="00310D9B">
            <w:pPr>
              <w:widowControl w:val="0"/>
              <w:spacing w:after="120"/>
              <w:ind w:left="457"/>
              <w:jc w:val="both"/>
              <w:rPr>
                <w:rFonts w:ascii="Times New Roman" w:hAnsi="Times New Roman" w:cs="Times New Roman"/>
                <w:sz w:val="24"/>
                <w:szCs w:val="24"/>
              </w:rPr>
            </w:pPr>
            <w:r w:rsidRPr="006C29EE">
              <w:rPr>
                <w:rFonts w:ascii="Times New Roman" w:hAnsi="Times New Roman" w:cs="Times New Roman"/>
                <w:sz w:val="24"/>
                <w:szCs w:val="24"/>
              </w:rPr>
              <w:t>Polidocanolum</w:t>
            </w:r>
            <w:r w:rsidR="00F47553" w:rsidRPr="006C29EE">
              <w:rPr>
                <w:rFonts w:ascii="Times New Roman" w:hAnsi="Times New Roman" w:cs="Times New Roman"/>
                <w:sz w:val="24"/>
                <w:szCs w:val="24"/>
              </w:rPr>
              <w:t>*</w:t>
            </w:r>
            <w:r w:rsidR="003C7F35" w:rsidRPr="006C29EE">
              <w:rPr>
                <w:rFonts w:ascii="Times New Roman" w:hAnsi="Times New Roman" w:cs="Times New Roman"/>
                <w:sz w:val="24"/>
                <w:szCs w:val="24"/>
              </w:rPr>
              <w:t xml:space="preserve">, </w:t>
            </w:r>
            <w:r w:rsidR="001555F2" w:rsidRPr="006C29EE">
              <w:rPr>
                <w:rFonts w:ascii="Times New Roman" w:hAnsi="Times New Roman" w:cs="Times New Roman"/>
                <w:sz w:val="24"/>
                <w:szCs w:val="24"/>
              </w:rPr>
              <w:t>Spiritus aethylicus</w:t>
            </w:r>
            <w:r w:rsidR="003C7F35" w:rsidRPr="006C29EE">
              <w:rPr>
                <w:rFonts w:ascii="Times New Roman" w:hAnsi="Times New Roman" w:cs="Times New Roman"/>
                <w:sz w:val="24"/>
                <w:szCs w:val="24"/>
              </w:rPr>
              <w:t xml:space="preserve">, </w:t>
            </w:r>
            <w:r w:rsidRPr="006C29EE">
              <w:rPr>
                <w:rFonts w:ascii="Times New Roman" w:hAnsi="Times New Roman" w:cs="Times New Roman"/>
                <w:sz w:val="24"/>
                <w:szCs w:val="24"/>
              </w:rPr>
              <w:t>e</w:t>
            </w:r>
            <w:r w:rsidRPr="006C29EE">
              <w:rPr>
                <w:rFonts w:ascii="Times New Roman" w:hAnsi="Times New Roman" w:cs="Times New Roman"/>
                <w:snapToGrid w:val="0"/>
                <w:sz w:val="24"/>
                <w:szCs w:val="24"/>
              </w:rPr>
              <w:t>pinephrinum</w:t>
            </w:r>
            <w:r w:rsidRPr="006C29EE">
              <w:rPr>
                <w:rFonts w:ascii="Times New Roman" w:hAnsi="Times New Roman" w:cs="Times New Roman"/>
                <w:sz w:val="24"/>
                <w:szCs w:val="24"/>
              </w:rPr>
              <w:t xml:space="preserve"> (</w:t>
            </w:r>
            <w:r w:rsidR="003C7F35" w:rsidRPr="006C29EE">
              <w:rPr>
                <w:rFonts w:ascii="Times New Roman" w:hAnsi="Times New Roman" w:cs="Times New Roman"/>
                <w:sz w:val="24"/>
                <w:szCs w:val="24"/>
              </w:rPr>
              <w:t>adrenalina</w:t>
            </w:r>
            <w:r w:rsidRPr="006C29EE">
              <w:rPr>
                <w:rFonts w:ascii="Times New Roman" w:hAnsi="Times New Roman" w:cs="Times New Roman"/>
                <w:sz w:val="24"/>
                <w:szCs w:val="24"/>
              </w:rPr>
              <w:t>)</w:t>
            </w:r>
            <w:r w:rsidR="003C7F35" w:rsidRPr="006C29EE">
              <w:rPr>
                <w:rFonts w:ascii="Times New Roman" w:hAnsi="Times New Roman" w:cs="Times New Roman"/>
                <w:sz w:val="24"/>
                <w:szCs w:val="24"/>
              </w:rPr>
              <w:t xml:space="preserve">, </w:t>
            </w:r>
            <w:r w:rsidRPr="006C29EE">
              <w:rPr>
                <w:rFonts w:ascii="Times New Roman" w:hAnsi="Times New Roman" w:cs="Times New Roman"/>
                <w:sz w:val="24"/>
                <w:szCs w:val="24"/>
              </w:rPr>
              <w:t>glucosum</w:t>
            </w:r>
            <w:r w:rsidR="003C7F35" w:rsidRPr="006C29EE">
              <w:rPr>
                <w:rFonts w:ascii="Times New Roman" w:hAnsi="Times New Roman" w:cs="Times New Roman"/>
                <w:sz w:val="24"/>
                <w:szCs w:val="24"/>
              </w:rPr>
              <w:t xml:space="preserve">, </w:t>
            </w:r>
            <w:r w:rsidRPr="006C29EE">
              <w:rPr>
                <w:rFonts w:ascii="Times New Roman" w:hAnsi="Times New Roman" w:cs="Times New Roman"/>
                <w:sz w:val="24"/>
                <w:szCs w:val="24"/>
              </w:rPr>
              <w:t>n</w:t>
            </w:r>
            <w:r w:rsidR="0047497A" w:rsidRPr="006C29EE">
              <w:rPr>
                <w:rFonts w:ascii="Times New Roman" w:hAnsi="Times New Roman" w:cs="Times New Roman"/>
                <w:sz w:val="24"/>
                <w:szCs w:val="24"/>
              </w:rPr>
              <w:t>atrii chloridum (</w:t>
            </w:r>
            <w:r w:rsidR="003C7F35" w:rsidRPr="006C29EE">
              <w:rPr>
                <w:rFonts w:ascii="Times New Roman" w:hAnsi="Times New Roman" w:cs="Times New Roman"/>
                <w:sz w:val="24"/>
                <w:szCs w:val="24"/>
              </w:rPr>
              <w:t>soluţia fiziologică</w:t>
            </w:r>
            <w:r w:rsidR="0047497A" w:rsidRPr="006C29EE">
              <w:rPr>
                <w:rFonts w:ascii="Times New Roman" w:hAnsi="Times New Roman" w:cs="Times New Roman"/>
                <w:sz w:val="24"/>
                <w:szCs w:val="24"/>
              </w:rPr>
              <w:t>)</w:t>
            </w:r>
            <w:r w:rsidR="003C7F35" w:rsidRPr="006C29EE">
              <w:rPr>
                <w:rFonts w:ascii="Times New Roman" w:hAnsi="Times New Roman" w:cs="Times New Roman"/>
                <w:sz w:val="24"/>
                <w:szCs w:val="24"/>
              </w:rPr>
              <w:t>, trombina, adezivul fibrinic, cianoacrilatul.</w:t>
            </w:r>
          </w:p>
          <w:p w14:paraId="2179D881" w14:textId="77777777" w:rsidR="003C7F35" w:rsidRPr="006C29EE" w:rsidRDefault="003C7F35" w:rsidP="00310D9B">
            <w:pPr>
              <w:widowControl w:val="0"/>
              <w:numPr>
                <w:ilvl w:val="0"/>
                <w:numId w:val="58"/>
              </w:numPr>
              <w:spacing w:after="120"/>
              <w:ind w:left="457" w:hanging="425"/>
              <w:jc w:val="both"/>
              <w:rPr>
                <w:rFonts w:ascii="Times New Roman" w:hAnsi="Times New Roman" w:cs="Times New Roman"/>
                <w:b/>
                <w:i/>
                <w:sz w:val="24"/>
                <w:szCs w:val="24"/>
              </w:rPr>
            </w:pPr>
            <w:r w:rsidRPr="006C29EE">
              <w:rPr>
                <w:rFonts w:ascii="Times New Roman" w:hAnsi="Times New Roman" w:cs="Times New Roman"/>
                <w:sz w:val="24"/>
                <w:szCs w:val="24"/>
              </w:rPr>
              <w:t>Terapia endoscopică injecţională în UGDH a devenit metoda curativă principală în multe centre din cauza 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urinţei de utilizare în condiţii de urgenţă, necesităţii un număr minimal de inventar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preţului scăzut. Din punct de vedere tehnic HE injecţională este cea mai simplă, 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oară în însu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ire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în implementare. </w:t>
            </w:r>
            <w:r w:rsidRPr="006C29EE">
              <w:rPr>
                <w:rFonts w:ascii="Times New Roman" w:hAnsi="Times New Roman" w:cs="Times New Roman"/>
                <w:b/>
                <w:i/>
                <w:sz w:val="24"/>
                <w:szCs w:val="24"/>
              </w:rPr>
              <w:t>(clasa de recomandare I)</w:t>
            </w:r>
          </w:p>
          <w:p w14:paraId="5A73A2A8" w14:textId="4FAC7E37" w:rsidR="003C7F35" w:rsidRPr="006C29EE" w:rsidRDefault="003C7F35" w:rsidP="00310D9B">
            <w:pPr>
              <w:widowControl w:val="0"/>
              <w:numPr>
                <w:ilvl w:val="0"/>
                <w:numId w:val="58"/>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Teoretic, mecanismele de acţiune hemostatică a procedeelor injecţionale sunt diverse. Acestea includ: tamponarea mecanică </w:t>
            </w:r>
            <w:r w:rsidR="003109FA" w:rsidRPr="006C29EE">
              <w:rPr>
                <w:rFonts w:ascii="Times New Roman" w:hAnsi="Times New Roman" w:cs="Times New Roman"/>
                <w:i/>
                <w:sz w:val="24"/>
                <w:szCs w:val="24"/>
              </w:rPr>
              <w:t>n</w:t>
            </w:r>
            <w:r w:rsidR="0047497A" w:rsidRPr="006C29EE">
              <w:rPr>
                <w:rFonts w:ascii="Times New Roman" w:hAnsi="Times New Roman" w:cs="Times New Roman"/>
                <w:i/>
                <w:sz w:val="24"/>
                <w:szCs w:val="24"/>
              </w:rPr>
              <w:t>atrii chloridum</w:t>
            </w:r>
            <w:r w:rsidRPr="006C29EE">
              <w:rPr>
                <w:rFonts w:ascii="Times New Roman" w:hAnsi="Times New Roman" w:cs="Times New Roman"/>
                <w:sz w:val="24"/>
                <w:szCs w:val="24"/>
              </w:rPr>
              <w:t>, vasoconstricţia (</w:t>
            </w:r>
            <w:r w:rsidR="003109FA" w:rsidRPr="006C29EE">
              <w:rPr>
                <w:rFonts w:ascii="Times New Roman" w:hAnsi="Times New Roman" w:cs="Times New Roman"/>
                <w:i/>
                <w:sz w:val="24"/>
                <w:szCs w:val="24"/>
              </w:rPr>
              <w:t>e</w:t>
            </w:r>
            <w:r w:rsidR="003109FA" w:rsidRPr="006C29EE">
              <w:rPr>
                <w:rFonts w:ascii="Times New Roman" w:hAnsi="Times New Roman" w:cs="Times New Roman"/>
                <w:i/>
                <w:snapToGrid w:val="0"/>
                <w:sz w:val="24"/>
                <w:szCs w:val="24"/>
              </w:rPr>
              <w:t>pinephrinum –</w:t>
            </w:r>
            <w:r w:rsidRPr="006C29EE">
              <w:rPr>
                <w:rFonts w:ascii="Times New Roman" w:hAnsi="Times New Roman" w:cs="Times New Roman"/>
                <w:i/>
                <w:sz w:val="24"/>
                <w:szCs w:val="24"/>
              </w:rPr>
              <w:t xml:space="preserve"> adrenalină</w:t>
            </w:r>
            <w:r w:rsidRPr="006C29EE">
              <w:rPr>
                <w:rFonts w:ascii="Times New Roman" w:hAnsi="Times New Roman" w:cs="Times New Roman"/>
                <w:sz w:val="24"/>
                <w:szCs w:val="24"/>
              </w:rPr>
              <w:t xml:space="preserve">), scleroza </w:t>
            </w:r>
            <w:r w:rsidR="00BA54DC" w:rsidRPr="006C29EE">
              <w:rPr>
                <w:rFonts w:ascii="Times New Roman" w:hAnsi="Times New Roman" w:cs="Times New Roman"/>
                <w:sz w:val="24"/>
                <w:szCs w:val="24"/>
              </w:rPr>
              <w:t xml:space="preserve">Spiritus aethylicus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w:t>
            </w:r>
            <w:r w:rsidR="009A3450" w:rsidRPr="006C29EE">
              <w:rPr>
                <w:rFonts w:ascii="Times New Roman" w:hAnsi="Times New Roman" w:cs="Times New Roman"/>
                <w:sz w:val="24"/>
                <w:szCs w:val="24"/>
              </w:rPr>
              <w:t>Polidocanolum</w:t>
            </w:r>
            <w:r w:rsidR="009A3450">
              <w:rPr>
                <w:rFonts w:ascii="Times New Roman" w:hAnsi="Times New Roman" w:cs="Times New Roman"/>
                <w:sz w:val="24"/>
                <w:szCs w:val="24"/>
              </w:rPr>
              <w:t>*</w:t>
            </w:r>
            <w:r w:rsidRPr="006C29EE">
              <w:rPr>
                <w:rFonts w:ascii="Times New Roman" w:hAnsi="Times New Roman" w:cs="Times New Roman"/>
                <w:sz w:val="24"/>
                <w:szCs w:val="24"/>
              </w:rPr>
              <w:t>), deshidratarea tisulară (</w:t>
            </w:r>
            <w:r w:rsidR="00BA54DC" w:rsidRPr="006C29EE">
              <w:rPr>
                <w:rFonts w:ascii="Times New Roman" w:hAnsi="Times New Roman" w:cs="Times New Roman"/>
                <w:i/>
                <w:sz w:val="24"/>
                <w:szCs w:val="24"/>
              </w:rPr>
              <w:t>Spiritus aethylicus</w:t>
            </w:r>
            <w:r w:rsidRPr="006C29EE">
              <w:rPr>
                <w:rFonts w:ascii="Times New Roman" w:hAnsi="Times New Roman" w:cs="Times New Roman"/>
                <w:i/>
                <w:sz w:val="24"/>
                <w:szCs w:val="24"/>
              </w:rPr>
              <w:t xml:space="preserve"> </w:t>
            </w:r>
            <w:r w:rsidR="00A27883" w:rsidRPr="006C29EE">
              <w:rPr>
                <w:rFonts w:ascii="Times New Roman" w:hAnsi="Times New Roman" w:cs="Times New Roman"/>
                <w:i/>
                <w:sz w:val="24"/>
                <w:szCs w:val="24"/>
              </w:rPr>
              <w:t>ş</w:t>
            </w:r>
            <w:r w:rsidRPr="006C29EE">
              <w:rPr>
                <w:rFonts w:ascii="Times New Roman" w:hAnsi="Times New Roman" w:cs="Times New Roman"/>
                <w:i/>
                <w:sz w:val="24"/>
                <w:szCs w:val="24"/>
              </w:rPr>
              <w:t xml:space="preserve">i </w:t>
            </w:r>
            <w:r w:rsidR="003109FA" w:rsidRPr="006C29EE">
              <w:rPr>
                <w:rFonts w:ascii="Times New Roman" w:hAnsi="Times New Roman" w:cs="Times New Roman"/>
                <w:i/>
                <w:sz w:val="24"/>
                <w:szCs w:val="24"/>
              </w:rPr>
              <w:t>e</w:t>
            </w:r>
            <w:r w:rsidR="00A27883" w:rsidRPr="006C29EE">
              <w:rPr>
                <w:rFonts w:ascii="Times New Roman" w:hAnsi="Times New Roman" w:cs="Times New Roman"/>
                <w:i/>
                <w:sz w:val="24"/>
                <w:szCs w:val="24"/>
              </w:rPr>
              <w:t>thanolamine oleate</w:t>
            </w:r>
            <w:r w:rsidRPr="006C29EE">
              <w:rPr>
                <w:rFonts w:ascii="Times New Roman" w:hAnsi="Times New Roman" w:cs="Times New Roman"/>
                <w:sz w:val="24"/>
                <w:szCs w:val="24"/>
              </w:rPr>
              <w:t xml:space="preser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stimularea trombogenezei (trombină, fibrină, adeziv fibrinic). Însă, efectul hemostatic iniţial întotdeauna este condiţionat de edemul tisular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tamponada vasului lezat în ulcer. </w:t>
            </w:r>
            <w:r w:rsidRPr="006C29EE">
              <w:rPr>
                <w:rFonts w:ascii="Times New Roman" w:hAnsi="Times New Roman" w:cs="Times New Roman"/>
                <w:b/>
                <w:i/>
                <w:sz w:val="24"/>
                <w:szCs w:val="24"/>
              </w:rPr>
              <w:t>(clasa de recomandare IIa)</w:t>
            </w:r>
          </w:p>
          <w:p w14:paraId="2133E00C" w14:textId="77777777" w:rsidR="003C7F35" w:rsidRPr="006C29EE" w:rsidRDefault="003C7F35" w:rsidP="00310D9B">
            <w:pPr>
              <w:widowControl w:val="0"/>
              <w:numPr>
                <w:ilvl w:val="0"/>
                <w:numId w:val="58"/>
              </w:numPr>
              <w:spacing w:after="120"/>
              <w:ind w:left="457"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Injecţiile cu agentul hemostatic trebuie efectuate paravasal, la distanţa de 1-2 mm de la stigmata hemoragică vizualizată (de obicei, în 4 cadrane în jurul bazei ulcerului, cu sau fără injecţii în centrul leziunii ulceroase), evitând introducerea intraarterială a preparatului. În cazul injecţiilor endoscopice se realizează efectul precoce (tamponada vasului sângerând)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tardiv (activarea procesului de coagulare locală, sclerozare tisulară cu tromboza ulterioară a arterei). </w:t>
            </w:r>
            <w:r w:rsidRPr="006C29EE">
              <w:rPr>
                <w:rFonts w:ascii="Times New Roman" w:hAnsi="Times New Roman" w:cs="Times New Roman"/>
                <w:b/>
                <w:i/>
                <w:sz w:val="24"/>
                <w:szCs w:val="24"/>
              </w:rPr>
              <w:t>(clasa de recomandare IIa)</w:t>
            </w:r>
          </w:p>
          <w:p w14:paraId="5E26FE1B" w14:textId="7732A480" w:rsidR="003C7F35" w:rsidRPr="006C29EE" w:rsidRDefault="003109FA" w:rsidP="00310D9B">
            <w:pPr>
              <w:widowControl w:val="0"/>
              <w:numPr>
                <w:ilvl w:val="0"/>
                <w:numId w:val="58"/>
              </w:numPr>
              <w:spacing w:after="120"/>
              <w:ind w:left="457" w:hanging="425"/>
              <w:jc w:val="both"/>
              <w:rPr>
                <w:rFonts w:ascii="Times New Roman" w:hAnsi="Times New Roman" w:cs="Times New Roman"/>
                <w:sz w:val="24"/>
                <w:szCs w:val="24"/>
              </w:rPr>
            </w:pPr>
            <w:r w:rsidRPr="006C29EE">
              <w:rPr>
                <w:rFonts w:ascii="Times New Roman" w:hAnsi="Times New Roman" w:cs="Times New Roman"/>
                <w:i/>
                <w:snapToGrid w:val="0"/>
                <w:sz w:val="24"/>
                <w:szCs w:val="24"/>
              </w:rPr>
              <w:t>Epinephrinum</w:t>
            </w:r>
            <w:r w:rsidRPr="006C29EE">
              <w:rPr>
                <w:rFonts w:ascii="Times New Roman" w:hAnsi="Times New Roman" w:cs="Times New Roman"/>
                <w:i/>
                <w:sz w:val="24"/>
                <w:szCs w:val="24"/>
              </w:rPr>
              <w:t xml:space="preserve"> (a</w:t>
            </w:r>
            <w:r w:rsidR="003C7F35" w:rsidRPr="006C29EE">
              <w:rPr>
                <w:rFonts w:ascii="Times New Roman" w:hAnsi="Times New Roman" w:cs="Times New Roman"/>
                <w:i/>
                <w:sz w:val="24"/>
                <w:szCs w:val="24"/>
              </w:rPr>
              <w:t>drenalina)</w:t>
            </w:r>
            <w:r w:rsidR="003C7F35" w:rsidRPr="006C29EE">
              <w:rPr>
                <w:rFonts w:ascii="Times New Roman" w:hAnsi="Times New Roman" w:cs="Times New Roman"/>
                <w:sz w:val="24"/>
                <w:szCs w:val="24"/>
              </w:rPr>
              <w:t xml:space="preserve"> pentru hemostaza injecţională se utilizează ca soluţie standard de 0,18% - 1</w:t>
            </w:r>
            <w:r w:rsidR="007A6453" w:rsidRPr="006C29EE">
              <w:rPr>
                <w:rFonts w:ascii="Times New Roman" w:hAnsi="Times New Roman" w:cs="Times New Roman"/>
                <w:sz w:val="24"/>
                <w:szCs w:val="24"/>
              </w:rPr>
              <w:t xml:space="preserve"> </w:t>
            </w:r>
            <w:r w:rsidR="003C7F35" w:rsidRPr="006C29EE">
              <w:rPr>
                <w:rFonts w:ascii="Times New Roman" w:hAnsi="Times New Roman" w:cs="Times New Roman"/>
                <w:sz w:val="24"/>
                <w:szCs w:val="24"/>
              </w:rPr>
              <w:t xml:space="preserve">ml </w:t>
            </w:r>
            <w:r w:rsidR="00A27883" w:rsidRPr="006C29EE">
              <w:rPr>
                <w:rFonts w:ascii="Times New Roman" w:hAnsi="Times New Roman" w:cs="Times New Roman"/>
                <w:sz w:val="24"/>
                <w:szCs w:val="24"/>
              </w:rPr>
              <w:t>ş</w:t>
            </w:r>
            <w:r w:rsidR="003C7F35" w:rsidRPr="006C29EE">
              <w:rPr>
                <w:rFonts w:ascii="Times New Roman" w:hAnsi="Times New Roman" w:cs="Times New Roman"/>
                <w:sz w:val="24"/>
                <w:szCs w:val="24"/>
              </w:rPr>
              <w:t xml:space="preserve">i se dizolvă în 8-10 ml </w:t>
            </w:r>
            <w:r w:rsidRPr="006C29EE">
              <w:rPr>
                <w:rFonts w:ascii="Times New Roman" w:hAnsi="Times New Roman" w:cs="Times New Roman"/>
                <w:i/>
                <w:sz w:val="24"/>
                <w:szCs w:val="24"/>
              </w:rPr>
              <w:t>n</w:t>
            </w:r>
            <w:r w:rsidR="0047497A" w:rsidRPr="006C29EE">
              <w:rPr>
                <w:rFonts w:ascii="Times New Roman" w:hAnsi="Times New Roman" w:cs="Times New Roman"/>
                <w:i/>
                <w:sz w:val="24"/>
                <w:szCs w:val="24"/>
              </w:rPr>
              <w:t>atrii chloridum</w:t>
            </w:r>
            <w:r w:rsidR="003C7F35" w:rsidRPr="006C29EE">
              <w:rPr>
                <w:rFonts w:ascii="Times New Roman" w:hAnsi="Times New Roman" w:cs="Times New Roman"/>
                <w:sz w:val="24"/>
                <w:szCs w:val="24"/>
              </w:rPr>
              <w:t xml:space="preserve"> înainte de aplicare. Într-un ml de soluţie de </w:t>
            </w:r>
            <w:r w:rsidRPr="006C29EE">
              <w:rPr>
                <w:rFonts w:ascii="Times New Roman" w:hAnsi="Times New Roman" w:cs="Times New Roman"/>
                <w:i/>
                <w:sz w:val="24"/>
                <w:szCs w:val="24"/>
              </w:rPr>
              <w:t>e</w:t>
            </w:r>
            <w:r w:rsidRPr="006C29EE">
              <w:rPr>
                <w:rFonts w:ascii="Times New Roman" w:hAnsi="Times New Roman" w:cs="Times New Roman"/>
                <w:i/>
                <w:snapToGrid w:val="0"/>
                <w:sz w:val="24"/>
                <w:szCs w:val="24"/>
              </w:rPr>
              <w:t>pinephrinum</w:t>
            </w:r>
            <w:r w:rsidRPr="006C29EE">
              <w:rPr>
                <w:rFonts w:ascii="Times New Roman" w:hAnsi="Times New Roman" w:cs="Times New Roman"/>
                <w:i/>
                <w:sz w:val="24"/>
                <w:szCs w:val="24"/>
              </w:rPr>
              <w:t xml:space="preserve"> (</w:t>
            </w:r>
            <w:r w:rsidR="003C7F35" w:rsidRPr="006C29EE">
              <w:rPr>
                <w:rFonts w:ascii="Times New Roman" w:hAnsi="Times New Roman" w:cs="Times New Roman"/>
                <w:i/>
                <w:sz w:val="24"/>
                <w:szCs w:val="24"/>
              </w:rPr>
              <w:t>adrenalină</w:t>
            </w:r>
            <w:r w:rsidRPr="006C29EE">
              <w:rPr>
                <w:rFonts w:ascii="Times New Roman" w:hAnsi="Times New Roman" w:cs="Times New Roman"/>
                <w:i/>
                <w:sz w:val="24"/>
                <w:szCs w:val="24"/>
              </w:rPr>
              <w:t>)</w:t>
            </w:r>
            <w:r w:rsidR="003C7F35" w:rsidRPr="006C29EE">
              <w:rPr>
                <w:rFonts w:ascii="Times New Roman" w:hAnsi="Times New Roman" w:cs="Times New Roman"/>
                <w:sz w:val="24"/>
                <w:szCs w:val="24"/>
              </w:rPr>
              <w:t xml:space="preserve"> se conţin 1,82 mg </w:t>
            </w:r>
            <w:r w:rsidR="00E85107" w:rsidRPr="006C29EE">
              <w:rPr>
                <w:rFonts w:ascii="Times New Roman" w:hAnsi="Times New Roman" w:cs="Times New Roman"/>
                <w:i/>
                <w:sz w:val="24"/>
                <w:szCs w:val="24"/>
              </w:rPr>
              <w:t>e</w:t>
            </w:r>
            <w:r w:rsidR="00E85107" w:rsidRPr="006C29EE">
              <w:rPr>
                <w:rFonts w:ascii="Times New Roman" w:hAnsi="Times New Roman" w:cs="Times New Roman"/>
                <w:i/>
                <w:snapToGrid w:val="0"/>
                <w:sz w:val="24"/>
                <w:szCs w:val="24"/>
              </w:rPr>
              <w:t>pinephrinum</w:t>
            </w:r>
            <w:r w:rsidR="00E85107" w:rsidRPr="006C29EE">
              <w:rPr>
                <w:rFonts w:ascii="Times New Roman" w:hAnsi="Times New Roman" w:cs="Times New Roman"/>
                <w:i/>
                <w:sz w:val="24"/>
                <w:szCs w:val="24"/>
              </w:rPr>
              <w:t xml:space="preserve"> </w:t>
            </w:r>
            <w:r w:rsidR="003C7F35" w:rsidRPr="006C29EE">
              <w:rPr>
                <w:rFonts w:ascii="Times New Roman" w:hAnsi="Times New Roman" w:cs="Times New Roman"/>
                <w:i/>
                <w:sz w:val="24"/>
                <w:szCs w:val="24"/>
              </w:rPr>
              <w:t>hidrotartrat</w:t>
            </w:r>
            <w:r w:rsidR="003C7F35" w:rsidRPr="006C29EE">
              <w:rPr>
                <w:rFonts w:ascii="Times New Roman" w:hAnsi="Times New Roman" w:cs="Times New Roman"/>
                <w:sz w:val="24"/>
                <w:szCs w:val="24"/>
              </w:rPr>
              <w:t xml:space="preserve">. Nu se recomandă utilizarea injecţiilor cu epinefrină în calitate de monoterapie endoscopică. În cazul aplicării, epinefrină trebuie combinată cu a doua modalitate de HE (termică de contact, terapia mecanică sau injectarea unui agent sclerozant sau trombogen). </w:t>
            </w:r>
            <w:r w:rsidR="003C7F35" w:rsidRPr="006C29EE">
              <w:rPr>
                <w:rFonts w:ascii="Times New Roman" w:hAnsi="Times New Roman" w:cs="Times New Roman"/>
                <w:b/>
                <w:i/>
                <w:sz w:val="24"/>
                <w:szCs w:val="24"/>
              </w:rPr>
              <w:t>(clasa de recomandare I)</w:t>
            </w:r>
          </w:p>
          <w:p w14:paraId="18EF322B" w14:textId="3AD3EEFC" w:rsidR="003C7F35" w:rsidRPr="006C29EE" w:rsidRDefault="003C7F35" w:rsidP="00310D9B">
            <w:pPr>
              <w:widowControl w:val="0"/>
              <w:numPr>
                <w:ilvl w:val="0"/>
                <w:numId w:val="58"/>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Se recomandă limitarea volumului de </w:t>
            </w:r>
            <w:r w:rsidR="00BA54DC" w:rsidRPr="006C29EE">
              <w:rPr>
                <w:rFonts w:ascii="Times New Roman" w:hAnsi="Times New Roman" w:cs="Times New Roman"/>
                <w:i/>
                <w:sz w:val="24"/>
                <w:szCs w:val="24"/>
              </w:rPr>
              <w:t>Spiritus aethylicus</w:t>
            </w:r>
            <w:r w:rsidRPr="006C29EE">
              <w:rPr>
                <w:rFonts w:ascii="Times New Roman" w:hAnsi="Times New Roman" w:cs="Times New Roman"/>
                <w:sz w:val="24"/>
                <w:szCs w:val="24"/>
              </w:rPr>
              <w:t xml:space="preserve"> introdus până la 0,1-0,2 ml la fiecare injecţie,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o cantitate de substanţă până la 2 ml la o sesiune endoscopică. Totu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datorită datelor privind necroza fatală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existenţa metodelor alternative eficiente, tratamentul prin injectare cu medicamente sclerozante nu mai este recomandat pentru UGDH. </w:t>
            </w:r>
            <w:r w:rsidRPr="006C29EE">
              <w:rPr>
                <w:rFonts w:ascii="Times New Roman" w:hAnsi="Times New Roman" w:cs="Times New Roman"/>
                <w:b/>
                <w:i/>
                <w:sz w:val="24"/>
                <w:szCs w:val="24"/>
              </w:rPr>
              <w:t>(clasa de recomandare IIb)</w:t>
            </w:r>
          </w:p>
          <w:p w14:paraId="2B6465BA" w14:textId="128904E2" w:rsidR="003C7F35" w:rsidRPr="006C29EE" w:rsidRDefault="003C7F35" w:rsidP="00310D9B">
            <w:pPr>
              <w:widowControl w:val="0"/>
              <w:numPr>
                <w:ilvl w:val="0"/>
                <w:numId w:val="58"/>
              </w:numPr>
              <w:spacing w:after="120"/>
              <w:ind w:left="457" w:hanging="425"/>
              <w:jc w:val="both"/>
              <w:rPr>
                <w:rFonts w:ascii="Times New Roman" w:hAnsi="Times New Roman" w:cs="Times New Roman"/>
              </w:rPr>
            </w:pPr>
            <w:r w:rsidRPr="006C29EE">
              <w:rPr>
                <w:rFonts w:ascii="Times New Roman" w:hAnsi="Times New Roman" w:cs="Times New Roman"/>
                <w:sz w:val="24"/>
                <w:szCs w:val="24"/>
              </w:rPr>
              <w:t xml:space="preserve">Pulberea uscată de trombină umană liofilizată, eliberată în flacoane în doză 125 UI sau 250 UI, </w:t>
            </w:r>
            <w:r w:rsidRPr="006C29EE">
              <w:rPr>
                <w:rFonts w:ascii="Times New Roman" w:hAnsi="Times New Roman" w:cs="Times New Roman"/>
                <w:sz w:val="24"/>
                <w:szCs w:val="24"/>
              </w:rPr>
              <w:lastRenderedPageBreak/>
              <w:t xml:space="preserve">se dizolvă nemijlocit înainte de utilizare din contul 50 UI la 1 ml apă pentru injecţii sau </w:t>
            </w:r>
            <w:r w:rsidR="003109FA" w:rsidRPr="006C29EE">
              <w:rPr>
                <w:rFonts w:ascii="Times New Roman" w:hAnsi="Times New Roman" w:cs="Times New Roman"/>
                <w:sz w:val="24"/>
                <w:szCs w:val="24"/>
              </w:rPr>
              <w:t>n</w:t>
            </w:r>
            <w:r w:rsidR="0047497A" w:rsidRPr="006C29EE">
              <w:rPr>
                <w:rFonts w:ascii="Times New Roman" w:hAnsi="Times New Roman" w:cs="Times New Roman"/>
                <w:sz w:val="24"/>
                <w:szCs w:val="24"/>
              </w:rPr>
              <w:t>atrii chloridum</w:t>
            </w:r>
            <w:r w:rsidRPr="006C29EE">
              <w:rPr>
                <w:rFonts w:ascii="Times New Roman" w:hAnsi="Times New Roman" w:cs="Times New Roman"/>
                <w:sz w:val="24"/>
                <w:szCs w:val="24"/>
              </w:rPr>
              <w:t xml:space="preserve"> sterilă. Doza standard recomandată de preparat pentru o sesiune de hemostază prin injectare constituie 250 UI. Însă la necesitate aceasta poate fi majorată cu siguranţă până la 375 UI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500 UI. </w:t>
            </w:r>
            <w:r w:rsidRPr="006C29EE">
              <w:rPr>
                <w:rFonts w:ascii="Times New Roman" w:hAnsi="Times New Roman" w:cs="Times New Roman"/>
                <w:b/>
                <w:i/>
                <w:sz w:val="24"/>
                <w:szCs w:val="24"/>
              </w:rPr>
              <w:t>(clasa de recomandare IIa)</w:t>
            </w:r>
          </w:p>
        </w:tc>
      </w:tr>
    </w:tbl>
    <w:p w14:paraId="0DB4077D" w14:textId="77777777" w:rsidR="003C7F35" w:rsidRPr="006C29EE" w:rsidRDefault="003C7F35" w:rsidP="00310D9B">
      <w:pPr>
        <w:widowControl w:val="0"/>
        <w:spacing w:after="120"/>
        <w:jc w:val="both"/>
        <w:rPr>
          <w:rFonts w:ascii="Times New Roman" w:hAnsi="Times New Roman" w:cs="Times New Roman"/>
        </w:rPr>
      </w:pPr>
    </w:p>
    <w:p w14:paraId="4E8FEC53" w14:textId="77777777" w:rsidR="00C83328" w:rsidRPr="006C29EE" w:rsidRDefault="00C83328" w:rsidP="00310D9B">
      <w:pPr>
        <w:widowControl w:val="0"/>
        <w:spacing w:after="120"/>
        <w:jc w:val="both"/>
        <w:rPr>
          <w:rFonts w:ascii="Times New Roman" w:hAnsi="Times New Roman" w:cs="Times New Roman"/>
        </w:rPr>
      </w:pPr>
      <w:r w:rsidRPr="006C29EE">
        <w:rPr>
          <w:rFonts w:ascii="Times New Roman" w:hAnsi="Times New Roman" w:cs="Times New Roman"/>
          <w:b/>
          <w:i/>
          <w:sz w:val="28"/>
          <w:szCs w:val="28"/>
        </w:rPr>
        <w:t>C.2.4.9.2.3. Metodele mecanice de hemostază endoscopică</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3C7F35" w:rsidRPr="006C29EE" w14:paraId="68CBA531" w14:textId="77777777" w:rsidTr="00743756">
        <w:tc>
          <w:tcPr>
            <w:tcW w:w="9918" w:type="dxa"/>
            <w:shd w:val="clear" w:color="auto" w:fill="auto"/>
          </w:tcPr>
          <w:p w14:paraId="026A028C" w14:textId="77777777" w:rsidR="003C7F35" w:rsidRPr="006C29EE" w:rsidRDefault="003C7F35" w:rsidP="00310D9B">
            <w:pPr>
              <w:widowControl w:val="0"/>
              <w:spacing w:after="120"/>
              <w:ind w:left="720" w:hanging="263"/>
              <w:jc w:val="both"/>
              <w:rPr>
                <w:rFonts w:ascii="Times New Roman" w:hAnsi="Times New Roman" w:cs="Times New Roman"/>
                <w:b/>
                <w:i/>
                <w:sz w:val="24"/>
                <w:szCs w:val="24"/>
              </w:rPr>
            </w:pPr>
            <w:r w:rsidRPr="006C29EE">
              <w:rPr>
                <w:rFonts w:ascii="Times New Roman" w:hAnsi="Times New Roman" w:cs="Times New Roman"/>
                <w:b/>
                <w:sz w:val="24"/>
                <w:szCs w:val="24"/>
              </w:rPr>
              <w:t>Caseta 28.</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Metodele mecanice de hemostază endoscopică.</w:t>
            </w:r>
          </w:p>
          <w:p w14:paraId="37F078E5" w14:textId="77777777" w:rsidR="003C7F35" w:rsidRPr="006C29EE" w:rsidRDefault="003C7F35" w:rsidP="00310D9B">
            <w:pPr>
              <w:widowControl w:val="0"/>
              <w:spacing w:after="120"/>
              <w:ind w:left="720" w:hanging="263"/>
              <w:jc w:val="both"/>
              <w:rPr>
                <w:rFonts w:ascii="Times New Roman" w:hAnsi="Times New Roman" w:cs="Times New Roman"/>
                <w:sz w:val="24"/>
                <w:szCs w:val="24"/>
              </w:rPr>
            </w:pPr>
            <w:r w:rsidRPr="006C29EE">
              <w:rPr>
                <w:rFonts w:ascii="Times New Roman" w:hAnsi="Times New Roman" w:cs="Times New Roman"/>
                <w:sz w:val="24"/>
                <w:szCs w:val="24"/>
              </w:rPr>
              <w:t xml:space="preserve">Clipsele hemostatice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ligaturarea endoscopică. </w:t>
            </w:r>
          </w:p>
          <w:p w14:paraId="1F5AC056" w14:textId="77777777" w:rsidR="003C7F35" w:rsidRPr="006C29EE" w:rsidRDefault="003C7F35" w:rsidP="00310D9B">
            <w:pPr>
              <w:numPr>
                <w:ilvl w:val="0"/>
                <w:numId w:val="58"/>
              </w:numPr>
              <w:spacing w:after="120"/>
              <w:ind w:left="457" w:right="3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Clipse hemostatice. Mecanismul de acţiune al hemoclipsei constă în compresie mecanică a vasului în ulcer, întreruperea fluxului sangvin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activarea proceselor de coagulare locală. Retracţia clipsei deschide bran</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ele acesteia la distanţa 5-6 mm. Prin manipulările rotatorului orientarea bran</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elor clipsei poate fi modificată. Ulterior, la alunecarea retractorului înapoi are loc comprimarea bran</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elor clipsei pe stigmata hemoragică. La necesitatea aplicării celei de-a doua clipsă, aplicatorul se extrage complet din canalul de lucru al endoscopului pentru reîncărcare. </w:t>
            </w:r>
            <w:r w:rsidRPr="006C29EE">
              <w:rPr>
                <w:rFonts w:ascii="Times New Roman" w:hAnsi="Times New Roman" w:cs="Times New Roman"/>
                <w:b/>
                <w:i/>
                <w:sz w:val="24"/>
                <w:szCs w:val="24"/>
              </w:rPr>
              <w:t>(clasa de recomandare IIa)</w:t>
            </w:r>
            <w:r w:rsidRPr="006C29EE">
              <w:rPr>
                <w:rFonts w:ascii="Times New Roman" w:hAnsi="Times New Roman" w:cs="Times New Roman"/>
                <w:sz w:val="24"/>
                <w:szCs w:val="24"/>
              </w:rPr>
              <w:t xml:space="preserve"> </w:t>
            </w:r>
          </w:p>
          <w:p w14:paraId="7791773C" w14:textId="77777777" w:rsidR="003C7F35" w:rsidRPr="006C29EE" w:rsidRDefault="003C7F35" w:rsidP="00310D9B">
            <w:pPr>
              <w:pStyle w:val="Corptext"/>
              <w:numPr>
                <w:ilvl w:val="0"/>
                <w:numId w:val="58"/>
              </w:numPr>
              <w:ind w:left="457" w:right="39" w:hanging="425"/>
              <w:jc w:val="both"/>
              <w:rPr>
                <w:b/>
                <w:i/>
              </w:rPr>
            </w:pPr>
            <w:r w:rsidRPr="006C29EE">
              <w:t xml:space="preserve">Metoda de clipsare endoscopică dispune de multe avantaje: (1) Acţiunea se realizează izolat pe vasul sângerând </w:t>
            </w:r>
            <w:r w:rsidR="00A27883" w:rsidRPr="006C29EE">
              <w:t>ş</w:t>
            </w:r>
            <w:r w:rsidRPr="006C29EE">
              <w:t xml:space="preserve">i nu poartă pericol de lezare a straturilor peretelui gastroduodenal; (2) Nu există limite în numărul clipselor aplicate în timpul </w:t>
            </w:r>
            <w:r w:rsidR="00A27883" w:rsidRPr="006C29EE">
              <w:t>ş</w:t>
            </w:r>
            <w:r w:rsidRPr="006C29EE">
              <w:t xml:space="preserve">edinţei endoscopice; (3) Principiul mecanic al metodei contribuie la întreruperea sigură a fluxului sangvin. </w:t>
            </w:r>
            <w:r w:rsidRPr="006C29EE">
              <w:rPr>
                <w:b/>
                <w:i/>
              </w:rPr>
              <w:t>(clasa de recomandare IIb)</w:t>
            </w:r>
          </w:p>
          <w:p w14:paraId="22982A64" w14:textId="77777777" w:rsidR="003C7F35" w:rsidRPr="006C29EE" w:rsidRDefault="003C7F35" w:rsidP="00310D9B">
            <w:pPr>
              <w:pStyle w:val="Corptext"/>
              <w:numPr>
                <w:ilvl w:val="0"/>
                <w:numId w:val="58"/>
              </w:numPr>
              <w:ind w:left="457" w:right="39" w:hanging="425"/>
              <w:jc w:val="both"/>
            </w:pPr>
            <w:r w:rsidRPr="006C29EE">
              <w:t xml:space="preserve">Totodată, hemoclipsele pot să nu comprime vasul, când acestea se utilizează în ulcerele cu bază fibroasă dură, precum </w:t>
            </w:r>
            <w:r w:rsidR="00A27883" w:rsidRPr="006C29EE">
              <w:t>ş</w:t>
            </w:r>
            <w:r w:rsidRPr="006C29EE">
              <w:t xml:space="preserve">i în cazul accesului tangenţial către sursa hemoragică (peretele posterior al bulbului duodenal) sau în poziţia de retroflexie a endoscopului. </w:t>
            </w:r>
            <w:r w:rsidRPr="006C29EE">
              <w:rPr>
                <w:b/>
                <w:i/>
              </w:rPr>
              <w:t>(clasa de recomandare IIa)</w:t>
            </w:r>
          </w:p>
          <w:p w14:paraId="429EFFE4" w14:textId="77777777" w:rsidR="003C7F35" w:rsidRPr="006C29EE" w:rsidRDefault="003C7F35" w:rsidP="00310D9B">
            <w:pPr>
              <w:pStyle w:val="Corptext"/>
              <w:numPr>
                <w:ilvl w:val="0"/>
                <w:numId w:val="58"/>
              </w:numPr>
              <w:ind w:left="457" w:right="39" w:hanging="425"/>
              <w:jc w:val="both"/>
            </w:pPr>
            <w:r w:rsidRPr="006C29EE">
              <w:t xml:space="preserve">Ligaturarea endoscopică reprezintă o metodă, elaborată pentru tratamentul hemoragiilor din venele esofagiene dilatate, dar uneori poate fi utilizată în cazul UGDH de dimensiuni mici. În cazul ulcerelor mari cu bază fibroasă ligaturarea nu poate fi efectuată, deoarece sursa de hemoragie nu poate fi aspirată în cilindrul dispozitivului endoscopic. </w:t>
            </w:r>
            <w:r w:rsidRPr="006C29EE">
              <w:rPr>
                <w:b/>
                <w:i/>
              </w:rPr>
              <w:t>(clasa de recomandare III)</w:t>
            </w:r>
          </w:p>
        </w:tc>
      </w:tr>
    </w:tbl>
    <w:p w14:paraId="678D410F" w14:textId="77777777" w:rsidR="003C7F35" w:rsidRPr="006C29EE" w:rsidRDefault="003C7F35" w:rsidP="00310D9B">
      <w:pPr>
        <w:widowControl w:val="0"/>
        <w:spacing w:after="120"/>
        <w:jc w:val="both"/>
        <w:rPr>
          <w:rFonts w:ascii="Times New Roman" w:hAnsi="Times New Roman" w:cs="Times New Roman"/>
        </w:rPr>
      </w:pPr>
    </w:p>
    <w:p w14:paraId="3105CABF" w14:textId="77777777" w:rsidR="00C83328" w:rsidRPr="006C29EE" w:rsidRDefault="00C83328" w:rsidP="00310D9B">
      <w:pPr>
        <w:widowControl w:val="0"/>
        <w:spacing w:after="120"/>
        <w:jc w:val="both"/>
        <w:rPr>
          <w:rFonts w:ascii="Times New Roman" w:hAnsi="Times New Roman" w:cs="Times New Roman"/>
        </w:rPr>
      </w:pPr>
      <w:r w:rsidRPr="006C29EE">
        <w:rPr>
          <w:rFonts w:ascii="Times New Roman" w:hAnsi="Times New Roman" w:cs="Times New Roman"/>
          <w:b/>
          <w:i/>
          <w:sz w:val="28"/>
          <w:szCs w:val="28"/>
        </w:rPr>
        <w:t>C.2.4.9.2.4. Metodele topice de hemostază endoscopică</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2268C6" w:rsidRPr="006C29EE" w14:paraId="53B537DD" w14:textId="77777777" w:rsidTr="00743756">
        <w:tc>
          <w:tcPr>
            <w:tcW w:w="9918" w:type="dxa"/>
          </w:tcPr>
          <w:p w14:paraId="463FC340" w14:textId="77777777" w:rsidR="003C7F35" w:rsidRPr="006C29EE" w:rsidRDefault="003C7F35" w:rsidP="00310D9B">
            <w:pPr>
              <w:widowControl w:val="0"/>
              <w:spacing w:after="120"/>
              <w:ind w:left="457"/>
              <w:jc w:val="both"/>
              <w:rPr>
                <w:rFonts w:ascii="Times New Roman" w:hAnsi="Times New Roman" w:cs="Times New Roman"/>
                <w:b/>
                <w:i/>
                <w:sz w:val="24"/>
                <w:szCs w:val="24"/>
              </w:rPr>
            </w:pPr>
            <w:r w:rsidRPr="006C29EE">
              <w:rPr>
                <w:rFonts w:ascii="Times New Roman" w:hAnsi="Times New Roman" w:cs="Times New Roman"/>
                <w:b/>
                <w:sz w:val="24"/>
                <w:szCs w:val="24"/>
              </w:rPr>
              <w:t>Caseta 29.</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Metodele topice de hemostază endoscopică.</w:t>
            </w:r>
          </w:p>
          <w:p w14:paraId="17323B21" w14:textId="77777777" w:rsidR="003C7F35" w:rsidRPr="006C29EE" w:rsidRDefault="003C7F35" w:rsidP="00310D9B">
            <w:pPr>
              <w:widowControl w:val="0"/>
              <w:spacing w:after="120"/>
              <w:ind w:left="457"/>
              <w:jc w:val="both"/>
              <w:rPr>
                <w:rFonts w:ascii="Times New Roman" w:hAnsi="Times New Roman" w:cs="Times New Roman"/>
                <w:sz w:val="24"/>
                <w:szCs w:val="24"/>
              </w:rPr>
            </w:pPr>
            <w:r w:rsidRPr="006C29EE">
              <w:rPr>
                <w:rFonts w:ascii="Times New Roman" w:hAnsi="Times New Roman" w:cs="Times New Roman"/>
                <w:sz w:val="24"/>
                <w:szCs w:val="24"/>
              </w:rPr>
              <w:t>Utilizarea peliculelor de polimeri, prafului hemostatic, caprofier, irigarea UGDH cu apă rece sau cu diferiţi agenţi vasoactivi sau chimici.</w:t>
            </w:r>
          </w:p>
          <w:p w14:paraId="7D132266" w14:textId="66E7B37E" w:rsidR="003C7F35" w:rsidRPr="006C29EE" w:rsidRDefault="003C7F35" w:rsidP="00310D9B">
            <w:pPr>
              <w:widowControl w:val="0"/>
              <w:numPr>
                <w:ilvl w:val="0"/>
                <w:numId w:val="58"/>
              </w:numPr>
              <w:spacing w:after="120"/>
              <w:ind w:left="457" w:right="39" w:hanging="425"/>
              <w:jc w:val="both"/>
              <w:rPr>
                <w:rFonts w:ascii="Times New Roman" w:hAnsi="Times New Roman" w:cs="Times New Roman"/>
                <w:b/>
                <w:i/>
                <w:sz w:val="24"/>
                <w:szCs w:val="24"/>
              </w:rPr>
            </w:pPr>
            <w:r w:rsidRPr="006C29EE">
              <w:rPr>
                <w:rFonts w:ascii="Times New Roman" w:hAnsi="Times New Roman" w:cs="Times New Roman"/>
                <w:sz w:val="24"/>
                <w:szCs w:val="24"/>
              </w:rPr>
              <w:t>Polimerele filmante (Statizol®, Gastrozol®, Lifuzol®)</w:t>
            </w:r>
            <w:r w:rsidR="00F47553" w:rsidRPr="006C29EE">
              <w:rPr>
                <w:rFonts w:ascii="Times New Roman" w:hAnsi="Times New Roman" w:cs="Times New Roman"/>
                <w:sz w:val="24"/>
                <w:szCs w:val="24"/>
              </w:rPr>
              <w:t>*</w:t>
            </w:r>
            <w:r w:rsidRPr="006C29EE">
              <w:rPr>
                <w:rFonts w:ascii="Times New Roman" w:hAnsi="Times New Roman" w:cs="Times New Roman"/>
                <w:sz w:val="24"/>
                <w:szCs w:val="24"/>
              </w:rPr>
              <w:t xml:space="preserve"> sunt aplicate pe suprafaţa ulcerului hemoragic prin intermediul cateterului endoscopic. Mecanismul de acţiune hemostatică este bazat pe obliterarea parţială a vasului hemoragic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izolarea defectului mucoasei de factorii agresivi ai conţinutului gastric. </w:t>
            </w:r>
            <w:r w:rsidRPr="006C29EE">
              <w:rPr>
                <w:rFonts w:ascii="Times New Roman" w:hAnsi="Times New Roman" w:cs="Times New Roman"/>
                <w:b/>
                <w:i/>
                <w:sz w:val="24"/>
                <w:szCs w:val="24"/>
              </w:rPr>
              <w:t>(clasa de recomandare III)</w:t>
            </w:r>
          </w:p>
          <w:p w14:paraId="621B92D9" w14:textId="77777777" w:rsidR="003C7F35" w:rsidRPr="006C29EE" w:rsidRDefault="003C7F35" w:rsidP="00310D9B">
            <w:pPr>
              <w:widowControl w:val="0"/>
              <w:numPr>
                <w:ilvl w:val="0"/>
                <w:numId w:val="58"/>
              </w:numPr>
              <w:spacing w:after="120"/>
              <w:ind w:left="457" w:right="39"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Irigarea UGDH cu caprofier impune coagularea chimică a hemului cu fier triclorat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cre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terea activităţii tromboplastice tisulare. La interacţiunea caprofierului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sângelui se formează un cheag sangvin, care se fixează etan</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 de suprafaţa leziunii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previne resângerarea. </w:t>
            </w:r>
            <w:r w:rsidRPr="006C29EE">
              <w:rPr>
                <w:rFonts w:ascii="Times New Roman" w:hAnsi="Times New Roman" w:cs="Times New Roman"/>
                <w:b/>
                <w:i/>
                <w:sz w:val="24"/>
                <w:szCs w:val="24"/>
              </w:rPr>
              <w:t>(clasa de recomandare III)</w:t>
            </w:r>
          </w:p>
          <w:p w14:paraId="56DD68F8" w14:textId="77777777" w:rsidR="003C7F35" w:rsidRPr="006C29EE" w:rsidRDefault="003C7F35" w:rsidP="00310D9B">
            <w:pPr>
              <w:widowControl w:val="0"/>
              <w:numPr>
                <w:ilvl w:val="0"/>
                <w:numId w:val="58"/>
              </w:numPr>
              <w:spacing w:after="120"/>
              <w:ind w:left="457" w:right="39"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Recent, prafurile hemostatice topice, cum ar fi Ankaferd Blood Stopper (ABS), EndoClot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TC-325 au fost introduse în arsenalul endoscopiei curative în cazul HDS. </w:t>
            </w:r>
            <w:r w:rsidRPr="006C29EE">
              <w:rPr>
                <w:rFonts w:ascii="Times New Roman" w:hAnsi="Times New Roman" w:cs="Times New Roman"/>
                <w:b/>
                <w:i/>
                <w:sz w:val="24"/>
                <w:szCs w:val="24"/>
              </w:rPr>
              <w:t xml:space="preserve">(clasa de </w:t>
            </w:r>
            <w:r w:rsidRPr="006C29EE">
              <w:rPr>
                <w:rFonts w:ascii="Times New Roman" w:hAnsi="Times New Roman" w:cs="Times New Roman"/>
                <w:b/>
                <w:i/>
                <w:sz w:val="24"/>
                <w:szCs w:val="24"/>
              </w:rPr>
              <w:lastRenderedPageBreak/>
              <w:t>recomandare IIb)</w:t>
            </w:r>
          </w:p>
          <w:p w14:paraId="0710DFA5" w14:textId="77777777" w:rsidR="003C7F35" w:rsidRPr="006C29EE" w:rsidRDefault="003C7F35" w:rsidP="00310D9B">
            <w:pPr>
              <w:widowControl w:val="0"/>
              <w:numPr>
                <w:ilvl w:val="0"/>
                <w:numId w:val="58"/>
              </w:numPr>
              <w:spacing w:after="120"/>
              <w:ind w:left="457" w:right="39" w:hanging="425"/>
              <w:jc w:val="both"/>
              <w:rPr>
                <w:rFonts w:ascii="Times New Roman" w:hAnsi="Times New Roman" w:cs="Times New Roman"/>
                <w:b/>
                <w:sz w:val="24"/>
                <w:szCs w:val="24"/>
              </w:rPr>
            </w:pPr>
            <w:r w:rsidRPr="006C29EE">
              <w:rPr>
                <w:rFonts w:ascii="Times New Roman" w:hAnsi="Times New Roman" w:cs="Times New Roman"/>
                <w:sz w:val="24"/>
                <w:szCs w:val="24"/>
              </w:rPr>
              <w:t xml:space="preserve">ABS (Ankaferd Health Products Ltd, Istanbul, Turcia) este un extract din 5 plante, care realizează hemostază prin promovarea formării unei reţele proteice cu agregarea ulterioară a eritrocitelor. </w:t>
            </w:r>
            <w:r w:rsidRPr="006C29EE">
              <w:rPr>
                <w:rFonts w:ascii="Times New Roman" w:hAnsi="Times New Roman" w:cs="Times New Roman"/>
                <w:b/>
                <w:i/>
                <w:sz w:val="24"/>
                <w:szCs w:val="24"/>
              </w:rPr>
              <w:t>(clasa de recomandare IIb)</w:t>
            </w:r>
          </w:p>
          <w:p w14:paraId="2D605F7C" w14:textId="77777777" w:rsidR="003C7F35" w:rsidRPr="006C29EE" w:rsidRDefault="003C7F35" w:rsidP="00310D9B">
            <w:pPr>
              <w:widowControl w:val="0"/>
              <w:numPr>
                <w:ilvl w:val="0"/>
                <w:numId w:val="58"/>
              </w:numPr>
              <w:spacing w:after="120"/>
              <w:ind w:left="457" w:right="39"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Praf hemostatic EndoClot (EndoClot Plus, Inc, Santa Clara, SUA) este compus dintr-un compus derivat biocompatibil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non-pirogenic. Efectuează hemostază prin tamponada mecanică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absorbţia rapidă a apei din ser, conducând la concentrarea trombocitelor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factorilor de coagulare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prin urmare, la accelerarea cascadei de coagulare locală. </w:t>
            </w:r>
            <w:r w:rsidRPr="006C29EE">
              <w:rPr>
                <w:rFonts w:ascii="Times New Roman" w:hAnsi="Times New Roman" w:cs="Times New Roman"/>
                <w:b/>
                <w:i/>
                <w:sz w:val="24"/>
                <w:szCs w:val="24"/>
              </w:rPr>
              <w:t>(clasa de recomandare IIb)</w:t>
            </w:r>
          </w:p>
          <w:p w14:paraId="653BE7C5" w14:textId="77777777" w:rsidR="003C7F35" w:rsidRPr="006C29EE" w:rsidRDefault="003C7F35" w:rsidP="00310D9B">
            <w:pPr>
              <w:widowControl w:val="0"/>
              <w:numPr>
                <w:ilvl w:val="0"/>
                <w:numId w:val="58"/>
              </w:numPr>
              <w:spacing w:after="120"/>
              <w:ind w:left="457" w:right="39"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TC-325 (Hemospray, Cook Medical, Winston-Salem, SUA) este compus dintr-o pulbere inertă, anorganică, care, atunci când este pusă în contact cu umiditatea în tractul GI, devine coerentă, servind astfel ca o barieră mecanică pentru hemostază </w:t>
            </w:r>
            <w:r w:rsidRPr="006C29EE">
              <w:rPr>
                <w:rFonts w:ascii="Times New Roman" w:hAnsi="Times New Roman" w:cs="Times New Roman"/>
                <w:b/>
                <w:i/>
                <w:sz w:val="24"/>
                <w:szCs w:val="24"/>
              </w:rPr>
              <w:t>(clasa de recomandare IIb)</w:t>
            </w:r>
          </w:p>
          <w:p w14:paraId="46375498" w14:textId="77777777" w:rsidR="002268C6" w:rsidRPr="006C29EE" w:rsidRDefault="003C7F35" w:rsidP="00310D9B">
            <w:pPr>
              <w:widowControl w:val="0"/>
              <w:numPr>
                <w:ilvl w:val="0"/>
                <w:numId w:val="58"/>
              </w:numPr>
              <w:spacing w:after="120"/>
              <w:ind w:left="457" w:right="39" w:hanging="425"/>
              <w:jc w:val="both"/>
              <w:rPr>
                <w:rFonts w:ascii="Times New Roman" w:hAnsi="Times New Roman" w:cs="Times New Roman"/>
                <w:b/>
                <w:i/>
                <w:sz w:val="28"/>
                <w:szCs w:val="24"/>
              </w:rPr>
            </w:pPr>
            <w:r w:rsidRPr="006C29EE">
              <w:rPr>
                <w:rFonts w:ascii="Times New Roman" w:hAnsi="Times New Roman" w:cs="Times New Roman"/>
                <w:sz w:val="24"/>
                <w:szCs w:val="24"/>
              </w:rPr>
              <w:t>De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metodele topice sunt inofensive, acestea nu influenţează fluxul arterial în vasul la baza UGDH nu sunt eficace pentru hemostază arterială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ca urmare, utilizarea lor nu este recomandată. </w:t>
            </w:r>
            <w:r w:rsidRPr="006C29EE">
              <w:rPr>
                <w:rFonts w:ascii="Times New Roman" w:hAnsi="Times New Roman" w:cs="Times New Roman"/>
                <w:b/>
                <w:i/>
                <w:sz w:val="24"/>
                <w:szCs w:val="24"/>
              </w:rPr>
              <w:t>(clasa de recomandare I)</w:t>
            </w:r>
          </w:p>
        </w:tc>
      </w:tr>
    </w:tbl>
    <w:p w14:paraId="6A2D01A8" w14:textId="77777777" w:rsidR="0065441B" w:rsidRPr="006C29EE" w:rsidRDefault="0065441B" w:rsidP="00310D9B">
      <w:pPr>
        <w:widowControl w:val="0"/>
        <w:spacing w:after="120"/>
        <w:ind w:left="360"/>
        <w:jc w:val="both"/>
        <w:rPr>
          <w:rFonts w:ascii="Times New Roman" w:hAnsi="Times New Roman" w:cs="Times New Roman"/>
          <w:b/>
          <w:i/>
          <w:sz w:val="28"/>
          <w:szCs w:val="24"/>
        </w:rPr>
      </w:pPr>
    </w:p>
    <w:p w14:paraId="5BA58B35" w14:textId="77777777" w:rsidR="002268C6" w:rsidRPr="006C29EE" w:rsidRDefault="00CA0CE3" w:rsidP="00310D9B">
      <w:pPr>
        <w:widowControl w:val="0"/>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t>C.2.4.9.3.</w:t>
      </w:r>
      <w:r w:rsidRPr="006C29EE">
        <w:rPr>
          <w:rFonts w:ascii="Times New Roman" w:hAnsi="Times New Roman" w:cs="Times New Roman"/>
          <w:b/>
          <w:i/>
          <w:sz w:val="24"/>
          <w:szCs w:val="24"/>
        </w:rPr>
        <w:t xml:space="preserve"> </w:t>
      </w:r>
      <w:r w:rsidR="005D4DBB" w:rsidRPr="006C29EE">
        <w:rPr>
          <w:rFonts w:ascii="Times New Roman" w:hAnsi="Times New Roman" w:cs="Times New Roman"/>
          <w:b/>
          <w:i/>
          <w:sz w:val="28"/>
          <w:szCs w:val="28"/>
        </w:rPr>
        <w:t>Hemostaza</w:t>
      </w:r>
      <w:r w:rsidRPr="006C29EE">
        <w:rPr>
          <w:rFonts w:ascii="Times New Roman" w:hAnsi="Times New Roman" w:cs="Times New Roman"/>
          <w:b/>
          <w:i/>
          <w:sz w:val="28"/>
          <w:szCs w:val="28"/>
        </w:rPr>
        <w:t xml:space="preserve"> endoscopică combinată</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65441B" w:rsidRPr="006C29EE" w14:paraId="68C8FD38" w14:textId="77777777" w:rsidTr="00A3326D">
        <w:tc>
          <w:tcPr>
            <w:tcW w:w="9918" w:type="dxa"/>
            <w:shd w:val="clear" w:color="auto" w:fill="auto"/>
          </w:tcPr>
          <w:p w14:paraId="78DA4FC9" w14:textId="77777777" w:rsidR="0065441B" w:rsidRPr="006C29EE" w:rsidRDefault="0065441B" w:rsidP="00310D9B">
            <w:pPr>
              <w:widowControl w:val="0"/>
              <w:spacing w:after="120"/>
              <w:ind w:left="720" w:hanging="263"/>
              <w:jc w:val="both"/>
              <w:rPr>
                <w:rFonts w:ascii="Times New Roman" w:hAnsi="Times New Roman" w:cs="Times New Roman"/>
                <w:b/>
                <w:sz w:val="24"/>
                <w:szCs w:val="24"/>
              </w:rPr>
            </w:pPr>
            <w:r w:rsidRPr="006C29EE">
              <w:rPr>
                <w:rFonts w:ascii="Times New Roman" w:hAnsi="Times New Roman" w:cs="Times New Roman"/>
                <w:b/>
                <w:sz w:val="24"/>
                <w:szCs w:val="24"/>
              </w:rPr>
              <w:t>Caseta 30.</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Terapia endoscopică combinată.</w:t>
            </w:r>
          </w:p>
          <w:p w14:paraId="6A33C28F" w14:textId="77777777" w:rsidR="0065441B" w:rsidRPr="006C29EE" w:rsidRDefault="0065441B" w:rsidP="00310D9B">
            <w:pPr>
              <w:widowControl w:val="0"/>
              <w:numPr>
                <w:ilvl w:val="0"/>
                <w:numId w:val="59"/>
              </w:numPr>
              <w:spacing w:after="120"/>
              <w:ind w:left="457"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Aplicarea combinată a metodelor injecţionale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termice devine larg răspândită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se apropie de a fi acceptată ca metodă standard. </w:t>
            </w:r>
            <w:r w:rsidRPr="006C29EE">
              <w:rPr>
                <w:rFonts w:ascii="Times New Roman" w:hAnsi="Times New Roman" w:cs="Times New Roman"/>
                <w:b/>
                <w:i/>
                <w:sz w:val="24"/>
                <w:szCs w:val="24"/>
              </w:rPr>
              <w:t>(clasa de recomandare IIa)</w:t>
            </w:r>
          </w:p>
          <w:p w14:paraId="5EBBE18E" w14:textId="77777777" w:rsidR="0065441B" w:rsidRPr="006C29EE" w:rsidRDefault="0065441B" w:rsidP="00310D9B">
            <w:pPr>
              <w:widowControl w:val="0"/>
              <w:numPr>
                <w:ilvl w:val="0"/>
                <w:numId w:val="59"/>
              </w:numPr>
              <w:spacing w:after="120"/>
              <w:ind w:left="457" w:hanging="425"/>
              <w:jc w:val="both"/>
              <w:rPr>
                <w:rFonts w:ascii="Times New Roman" w:hAnsi="Times New Roman" w:cs="Times New Roman"/>
                <w:b/>
                <w:i/>
                <w:sz w:val="28"/>
                <w:szCs w:val="28"/>
              </w:rPr>
            </w:pPr>
            <w:r w:rsidRPr="006C29EE">
              <w:rPr>
                <w:rFonts w:ascii="Times New Roman" w:hAnsi="Times New Roman" w:cs="Times New Roman"/>
                <w:sz w:val="24"/>
                <w:szCs w:val="24"/>
              </w:rPr>
              <w:t xml:space="preserve">Cu toate că utilizarea combinată a diferitor metode endoscopice în cazul UGDH se practică destul de larg, cercetări care ar reflecta eficacitatea acestei practici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ar demonstra priorităţile faţă de monoterapie sunt destul de puţine. </w:t>
            </w:r>
            <w:r w:rsidRPr="006C29EE">
              <w:rPr>
                <w:rFonts w:ascii="Times New Roman" w:hAnsi="Times New Roman" w:cs="Times New Roman"/>
                <w:b/>
                <w:i/>
                <w:sz w:val="24"/>
                <w:szCs w:val="24"/>
              </w:rPr>
              <w:t>(clasa de recomandare IIb)</w:t>
            </w:r>
          </w:p>
        </w:tc>
      </w:tr>
    </w:tbl>
    <w:p w14:paraId="01A7381F" w14:textId="77777777" w:rsidR="0065441B" w:rsidRPr="006C29EE" w:rsidRDefault="0065441B" w:rsidP="00310D9B">
      <w:pPr>
        <w:widowControl w:val="0"/>
        <w:spacing w:after="120"/>
        <w:jc w:val="both"/>
        <w:rPr>
          <w:rFonts w:ascii="Times New Roman" w:hAnsi="Times New Roman" w:cs="Times New Roman"/>
          <w:b/>
          <w:i/>
          <w:sz w:val="28"/>
          <w:szCs w:val="28"/>
        </w:rPr>
      </w:pPr>
    </w:p>
    <w:p w14:paraId="0720AA86" w14:textId="77777777" w:rsidR="0034406D" w:rsidRPr="006C29EE" w:rsidRDefault="0034406D" w:rsidP="00310D9B">
      <w:pPr>
        <w:widowControl w:val="0"/>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t>C.2.4.</w:t>
      </w:r>
      <w:r w:rsidR="003902EC" w:rsidRPr="006C29EE">
        <w:rPr>
          <w:rFonts w:ascii="Times New Roman" w:hAnsi="Times New Roman" w:cs="Times New Roman"/>
          <w:b/>
          <w:i/>
          <w:sz w:val="28"/>
          <w:szCs w:val="24"/>
        </w:rPr>
        <w:t>9</w:t>
      </w:r>
      <w:r w:rsidRPr="006C29EE">
        <w:rPr>
          <w:rFonts w:ascii="Times New Roman" w:hAnsi="Times New Roman" w:cs="Times New Roman"/>
          <w:b/>
          <w:i/>
          <w:sz w:val="28"/>
          <w:szCs w:val="24"/>
        </w:rPr>
        <w:t>.4.</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8"/>
        </w:rPr>
        <w:t>Insuccesul hemostazei endoscopice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65441B" w:rsidRPr="006C29EE" w14:paraId="279D57B3" w14:textId="77777777" w:rsidTr="00A3326D">
        <w:tc>
          <w:tcPr>
            <w:tcW w:w="9776" w:type="dxa"/>
            <w:shd w:val="clear" w:color="auto" w:fill="auto"/>
          </w:tcPr>
          <w:p w14:paraId="0B3A7F12" w14:textId="77777777" w:rsidR="0065441B" w:rsidRPr="006C29EE" w:rsidRDefault="0065441B" w:rsidP="00310D9B">
            <w:pPr>
              <w:widowControl w:val="0"/>
              <w:spacing w:after="120"/>
              <w:ind w:left="714" w:hanging="257"/>
              <w:jc w:val="both"/>
              <w:rPr>
                <w:rFonts w:ascii="Times New Roman" w:hAnsi="Times New Roman" w:cs="Times New Roman"/>
                <w:b/>
              </w:rPr>
            </w:pPr>
            <w:r w:rsidRPr="006C29EE">
              <w:rPr>
                <w:rFonts w:ascii="Times New Roman" w:hAnsi="Times New Roman" w:cs="Times New Roman"/>
                <w:b/>
                <w:sz w:val="24"/>
                <w:szCs w:val="24"/>
              </w:rPr>
              <w:t>Caseta 31.</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Insuccesul hemostazei endoscopice.</w:t>
            </w:r>
          </w:p>
          <w:p w14:paraId="5E2990D8" w14:textId="77777777" w:rsidR="0065441B" w:rsidRPr="006C29EE" w:rsidRDefault="0065441B" w:rsidP="00310D9B">
            <w:pPr>
              <w:numPr>
                <w:ilvl w:val="0"/>
                <w:numId w:val="60"/>
              </w:numPr>
              <w:spacing w:after="120"/>
              <w:ind w:left="457" w:hanging="425"/>
              <w:jc w:val="both"/>
              <w:rPr>
                <w:rFonts w:ascii="Times New Roman" w:hAnsi="Times New Roman" w:cs="Times New Roman"/>
                <w:b/>
                <w:i/>
                <w:sz w:val="24"/>
                <w:szCs w:val="24"/>
              </w:rPr>
            </w:pPr>
            <w:r w:rsidRPr="006C29EE">
              <w:rPr>
                <w:rFonts w:ascii="Times New Roman" w:hAnsi="Times New Roman" w:cs="Times New Roman"/>
                <w:sz w:val="24"/>
                <w:szCs w:val="24"/>
              </w:rPr>
              <w:t>Hemostaza endoscopică este nereu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ită în 15-30%, inclusiv în cazurile de hemoragie persistentă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recurentă. Insuccesul hemostazei se însoţe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de o înrăutăţire a rezultatelor tratamentului pacienţilor cu UGDH. </w:t>
            </w:r>
            <w:r w:rsidRPr="006C29EE">
              <w:rPr>
                <w:rFonts w:ascii="Times New Roman" w:hAnsi="Times New Roman" w:cs="Times New Roman"/>
                <w:b/>
                <w:i/>
                <w:sz w:val="24"/>
                <w:szCs w:val="24"/>
              </w:rPr>
              <w:t>(clasa de recomandare I)</w:t>
            </w:r>
          </w:p>
          <w:p w14:paraId="7BA6929B" w14:textId="77777777" w:rsidR="0065441B" w:rsidRPr="006C29EE" w:rsidRDefault="0065441B" w:rsidP="00310D9B">
            <w:pPr>
              <w:widowControl w:val="0"/>
              <w:spacing w:before="240" w:after="120"/>
              <w:ind w:left="714" w:hanging="257"/>
              <w:jc w:val="both"/>
              <w:rPr>
                <w:rFonts w:ascii="Times New Roman" w:hAnsi="Times New Roman" w:cs="Times New Roman"/>
                <w:sz w:val="24"/>
                <w:szCs w:val="24"/>
              </w:rPr>
            </w:pPr>
            <w:r w:rsidRPr="006C29EE">
              <w:rPr>
                <w:rFonts w:ascii="Times New Roman" w:hAnsi="Times New Roman" w:cs="Times New Roman"/>
                <w:b/>
                <w:sz w:val="24"/>
                <w:szCs w:val="24"/>
              </w:rPr>
              <w:t>Factorii asociaţi cu HE nereu</w:t>
            </w:r>
            <w:r w:rsidR="00A27883" w:rsidRPr="006C29EE">
              <w:rPr>
                <w:rFonts w:ascii="Times New Roman" w:hAnsi="Times New Roman" w:cs="Times New Roman"/>
                <w:b/>
                <w:sz w:val="24"/>
                <w:szCs w:val="24"/>
              </w:rPr>
              <w:t>ş</w:t>
            </w:r>
            <w:r w:rsidRPr="006C29EE">
              <w:rPr>
                <w:rFonts w:ascii="Times New Roman" w:hAnsi="Times New Roman" w:cs="Times New Roman"/>
                <w:b/>
                <w:sz w:val="24"/>
                <w:szCs w:val="24"/>
              </w:rPr>
              <w:t xml:space="preserve">ită includ cele pre-endoscopici </w:t>
            </w:r>
            <w:r w:rsidR="00A27883" w:rsidRPr="006C29EE">
              <w:rPr>
                <w:rFonts w:ascii="Times New Roman" w:hAnsi="Times New Roman" w:cs="Times New Roman"/>
                <w:b/>
                <w:sz w:val="24"/>
                <w:szCs w:val="24"/>
              </w:rPr>
              <w:t>ş</w:t>
            </w:r>
            <w:r w:rsidRPr="006C29EE">
              <w:rPr>
                <w:rFonts w:ascii="Times New Roman" w:hAnsi="Times New Roman" w:cs="Times New Roman"/>
                <w:b/>
                <w:sz w:val="24"/>
                <w:szCs w:val="24"/>
              </w:rPr>
              <w:t>i endoscopici</w:t>
            </w:r>
            <w:r w:rsidRPr="006C29EE">
              <w:rPr>
                <w:rFonts w:ascii="Times New Roman" w:hAnsi="Times New Roman" w:cs="Times New Roman"/>
                <w:sz w:val="24"/>
                <w:szCs w:val="24"/>
              </w:rPr>
              <w:t xml:space="preserve">: </w:t>
            </w:r>
          </w:p>
          <w:p w14:paraId="40534EA0" w14:textId="7DCB666A" w:rsidR="0065441B" w:rsidRPr="006C29EE" w:rsidRDefault="009A3450" w:rsidP="00310D9B">
            <w:pPr>
              <w:widowControl w:val="0"/>
              <w:numPr>
                <w:ilvl w:val="0"/>
                <w:numId w:val="60"/>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Vârsta</w:t>
            </w:r>
            <w:r w:rsidR="0065441B" w:rsidRPr="006C29EE">
              <w:rPr>
                <w:rFonts w:ascii="Times New Roman" w:hAnsi="Times New Roman" w:cs="Times New Roman"/>
                <w:sz w:val="24"/>
                <w:szCs w:val="24"/>
              </w:rPr>
              <w:t xml:space="preserve"> pacientului peste 65 ani. </w:t>
            </w:r>
            <w:r w:rsidR="0065441B" w:rsidRPr="006C29EE">
              <w:rPr>
                <w:rFonts w:ascii="Times New Roman" w:hAnsi="Times New Roman" w:cs="Times New Roman"/>
                <w:b/>
                <w:i/>
                <w:sz w:val="24"/>
                <w:szCs w:val="24"/>
              </w:rPr>
              <w:t>(clasa de recomandare IIb)</w:t>
            </w:r>
          </w:p>
          <w:p w14:paraId="56FC35F4" w14:textId="77777777" w:rsidR="0065441B" w:rsidRPr="006C29EE" w:rsidRDefault="00A27883" w:rsidP="00310D9B">
            <w:pPr>
              <w:widowControl w:val="0"/>
              <w:numPr>
                <w:ilvl w:val="0"/>
                <w:numId w:val="60"/>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Ş</w:t>
            </w:r>
            <w:r w:rsidR="0065441B" w:rsidRPr="006C29EE">
              <w:rPr>
                <w:rFonts w:ascii="Times New Roman" w:hAnsi="Times New Roman" w:cs="Times New Roman"/>
                <w:sz w:val="24"/>
                <w:szCs w:val="24"/>
              </w:rPr>
              <w:t xml:space="preserve">oc sau instabilitatea hemodinamică la spitalizare. </w:t>
            </w:r>
            <w:r w:rsidR="0065441B" w:rsidRPr="006C29EE">
              <w:rPr>
                <w:rFonts w:ascii="Times New Roman" w:hAnsi="Times New Roman" w:cs="Times New Roman"/>
                <w:b/>
                <w:i/>
                <w:sz w:val="24"/>
                <w:szCs w:val="24"/>
              </w:rPr>
              <w:t>(clasa de recomandare I)</w:t>
            </w:r>
          </w:p>
          <w:p w14:paraId="24AEA5B6" w14:textId="77777777" w:rsidR="0065441B" w:rsidRPr="006C29EE" w:rsidRDefault="0065441B" w:rsidP="00310D9B">
            <w:pPr>
              <w:widowControl w:val="0"/>
              <w:numPr>
                <w:ilvl w:val="0"/>
                <w:numId w:val="60"/>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Patologia concomitentă severă, în special patologiile hepatice de gravitate medie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grave. </w:t>
            </w:r>
            <w:r w:rsidRPr="006C29EE">
              <w:rPr>
                <w:rFonts w:ascii="Times New Roman" w:hAnsi="Times New Roman" w:cs="Times New Roman"/>
                <w:b/>
                <w:i/>
                <w:sz w:val="24"/>
                <w:szCs w:val="24"/>
              </w:rPr>
              <w:t>(clasa de recomandare IIb)</w:t>
            </w:r>
          </w:p>
          <w:p w14:paraId="5B180950" w14:textId="77777777" w:rsidR="0065441B" w:rsidRPr="006C29EE" w:rsidRDefault="0065441B" w:rsidP="00310D9B">
            <w:pPr>
              <w:widowControl w:val="0"/>
              <w:numPr>
                <w:ilvl w:val="0"/>
                <w:numId w:val="60"/>
              </w:numPr>
              <w:spacing w:after="120"/>
              <w:ind w:left="457" w:right="31" w:hanging="425"/>
              <w:jc w:val="both"/>
              <w:rPr>
                <w:rFonts w:ascii="Times New Roman" w:hAnsi="Times New Roman" w:cs="Times New Roman"/>
                <w:b/>
                <w:sz w:val="24"/>
                <w:szCs w:val="24"/>
              </w:rPr>
            </w:pPr>
            <w:r w:rsidRPr="006C29EE">
              <w:rPr>
                <w:rFonts w:ascii="Times New Roman" w:hAnsi="Times New Roman" w:cs="Times New Roman"/>
                <w:sz w:val="24"/>
                <w:szCs w:val="24"/>
              </w:rPr>
              <w:t>Scorul APACHE II (</w:t>
            </w:r>
            <w:r w:rsidR="0061111B" w:rsidRPr="006C29EE">
              <w:rPr>
                <w:rFonts w:ascii="Times New Roman" w:hAnsi="Times New Roman" w:cs="Times New Roman"/>
                <w:i/>
                <w:sz w:val="24"/>
                <w:szCs w:val="24"/>
              </w:rPr>
              <w:t>engl.</w:t>
            </w:r>
            <w:r w:rsidR="0061111B" w:rsidRPr="006C29EE">
              <w:rPr>
                <w:rFonts w:ascii="Times New Roman" w:hAnsi="Times New Roman" w:cs="Times New Roman"/>
                <w:sz w:val="24"/>
                <w:szCs w:val="24"/>
              </w:rPr>
              <w:t xml:space="preserve"> </w:t>
            </w:r>
            <w:r w:rsidRPr="006C29EE">
              <w:rPr>
                <w:rFonts w:ascii="Times New Roman" w:hAnsi="Times New Roman" w:cs="Times New Roman"/>
                <w:i/>
                <w:sz w:val="24"/>
                <w:szCs w:val="24"/>
              </w:rPr>
              <w:t>Acute Physiology And Chronic Health Evaluation</w:t>
            </w:r>
            <w:r w:rsidRPr="006C29EE">
              <w:rPr>
                <w:rFonts w:ascii="Times New Roman" w:hAnsi="Times New Roman" w:cs="Times New Roman"/>
                <w:sz w:val="24"/>
                <w:szCs w:val="24"/>
              </w:rPr>
              <w:t xml:space="preserve">) ≥ 11. </w:t>
            </w:r>
            <w:r w:rsidRPr="006C29EE">
              <w:rPr>
                <w:rFonts w:ascii="Times New Roman" w:hAnsi="Times New Roman" w:cs="Times New Roman"/>
                <w:b/>
                <w:i/>
                <w:sz w:val="24"/>
                <w:szCs w:val="24"/>
              </w:rPr>
              <w:t>(clasa de recomandare IIa)</w:t>
            </w:r>
          </w:p>
          <w:p w14:paraId="442A25DE" w14:textId="77777777" w:rsidR="0065441B" w:rsidRPr="006C29EE" w:rsidRDefault="0065441B" w:rsidP="00310D9B">
            <w:pPr>
              <w:widowControl w:val="0"/>
              <w:numPr>
                <w:ilvl w:val="0"/>
                <w:numId w:val="60"/>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Necesitatea în hemotransfuzie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hemoglobina sub 100 g/l. </w:t>
            </w:r>
            <w:r w:rsidRPr="006C29EE">
              <w:rPr>
                <w:rFonts w:ascii="Times New Roman" w:hAnsi="Times New Roman" w:cs="Times New Roman"/>
                <w:b/>
                <w:i/>
                <w:sz w:val="24"/>
                <w:szCs w:val="24"/>
              </w:rPr>
              <w:t>(clasa de recomandare IIa)</w:t>
            </w:r>
          </w:p>
          <w:p w14:paraId="1FFB8D64" w14:textId="77777777" w:rsidR="0065441B" w:rsidRPr="006C29EE" w:rsidRDefault="0065441B" w:rsidP="00310D9B">
            <w:pPr>
              <w:widowControl w:val="0"/>
              <w:numPr>
                <w:ilvl w:val="0"/>
                <w:numId w:val="60"/>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Sânge proaspăt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cheaguri în stomac la </w:t>
            </w:r>
            <w:r w:rsidRPr="006C29EE">
              <w:rPr>
                <w:rFonts w:ascii="Times New Roman" w:hAnsi="Times New Roman" w:cs="Times New Roman"/>
                <w:snapToGrid w:val="0"/>
                <w:sz w:val="24"/>
                <w:szCs w:val="24"/>
              </w:rPr>
              <w:t>gastro</w:t>
            </w:r>
            <w:r w:rsidRPr="006C29EE">
              <w:rPr>
                <w:rFonts w:ascii="Times New Roman" w:hAnsi="Times New Roman" w:cs="Times New Roman"/>
                <w:sz w:val="24"/>
                <w:szCs w:val="24"/>
              </w:rPr>
              <w:t xml:space="preserve">scopie. </w:t>
            </w:r>
            <w:r w:rsidRPr="006C29EE">
              <w:rPr>
                <w:rFonts w:ascii="Times New Roman" w:hAnsi="Times New Roman" w:cs="Times New Roman"/>
                <w:b/>
                <w:i/>
                <w:sz w:val="24"/>
                <w:szCs w:val="24"/>
              </w:rPr>
              <w:t>(clasa de recomandare IIb)</w:t>
            </w:r>
          </w:p>
          <w:p w14:paraId="106C03B5" w14:textId="77777777" w:rsidR="0065441B" w:rsidRPr="006C29EE" w:rsidRDefault="0065441B" w:rsidP="00310D9B">
            <w:pPr>
              <w:widowControl w:val="0"/>
              <w:numPr>
                <w:ilvl w:val="0"/>
                <w:numId w:val="60"/>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Hemoragia arterială activă (Forrest IA) la </w:t>
            </w:r>
            <w:r w:rsidRPr="006C29EE">
              <w:rPr>
                <w:rFonts w:ascii="Times New Roman" w:hAnsi="Times New Roman" w:cs="Times New Roman"/>
                <w:snapToGrid w:val="0"/>
                <w:sz w:val="24"/>
                <w:szCs w:val="24"/>
              </w:rPr>
              <w:t>gastro</w:t>
            </w:r>
            <w:r w:rsidRPr="006C29EE">
              <w:rPr>
                <w:rFonts w:ascii="Times New Roman" w:hAnsi="Times New Roman" w:cs="Times New Roman"/>
                <w:sz w:val="24"/>
                <w:szCs w:val="24"/>
              </w:rPr>
              <w:t xml:space="preserve">scopie primară. </w:t>
            </w:r>
            <w:r w:rsidRPr="006C29EE">
              <w:rPr>
                <w:rFonts w:ascii="Times New Roman" w:hAnsi="Times New Roman" w:cs="Times New Roman"/>
                <w:b/>
                <w:i/>
                <w:sz w:val="24"/>
                <w:szCs w:val="24"/>
              </w:rPr>
              <w:t>(clasa de recomandare I)</w:t>
            </w:r>
          </w:p>
          <w:p w14:paraId="1AD6EA15" w14:textId="77777777" w:rsidR="0065441B" w:rsidRPr="006C29EE" w:rsidRDefault="0065441B" w:rsidP="00310D9B">
            <w:pPr>
              <w:widowControl w:val="0"/>
              <w:numPr>
                <w:ilvl w:val="0"/>
                <w:numId w:val="60"/>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lastRenderedPageBreak/>
              <w:t xml:space="preserve">Vas vizibil nehemoragic (Forrest IIA) de dimensiuni mari la </w:t>
            </w:r>
            <w:r w:rsidRPr="006C29EE">
              <w:rPr>
                <w:rFonts w:ascii="Times New Roman" w:hAnsi="Times New Roman" w:cs="Times New Roman"/>
                <w:snapToGrid w:val="0"/>
                <w:sz w:val="24"/>
                <w:szCs w:val="24"/>
              </w:rPr>
              <w:t>gastro</w:t>
            </w:r>
            <w:r w:rsidRPr="006C29EE">
              <w:rPr>
                <w:rFonts w:ascii="Times New Roman" w:hAnsi="Times New Roman" w:cs="Times New Roman"/>
                <w:sz w:val="24"/>
                <w:szCs w:val="24"/>
              </w:rPr>
              <w:t xml:space="preserve">scopie primară. </w:t>
            </w:r>
            <w:r w:rsidRPr="006C29EE">
              <w:rPr>
                <w:rFonts w:ascii="Times New Roman" w:hAnsi="Times New Roman" w:cs="Times New Roman"/>
                <w:b/>
                <w:i/>
                <w:sz w:val="24"/>
                <w:szCs w:val="24"/>
              </w:rPr>
              <w:t>(clasa de recomandare IIa)</w:t>
            </w:r>
          </w:p>
          <w:p w14:paraId="41DEEB5D" w14:textId="77777777" w:rsidR="0065441B" w:rsidRPr="006C29EE" w:rsidRDefault="0065441B" w:rsidP="00310D9B">
            <w:pPr>
              <w:widowControl w:val="0"/>
              <w:numPr>
                <w:ilvl w:val="0"/>
                <w:numId w:val="60"/>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Localizarea ulcerului hemoragic pe curbura mică în cardia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subcardia gastrică, sau pe peretele posterior al duodenului. Ulcerul acestor regiuni deseori erodează arterii mari: complexul arterei gastroduodenale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artera gastrică stângă sau ramurile acesteia. Diametrul acestor artere deseori depă</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posibilităţile hemostatice ale dispozitivelor endoscopice contemporane. </w:t>
            </w:r>
            <w:r w:rsidRPr="006C29EE">
              <w:rPr>
                <w:rFonts w:ascii="Times New Roman" w:hAnsi="Times New Roman" w:cs="Times New Roman"/>
                <w:b/>
                <w:i/>
                <w:sz w:val="24"/>
                <w:szCs w:val="24"/>
              </w:rPr>
              <w:t>(clasa de recomandare I)</w:t>
            </w:r>
          </w:p>
          <w:p w14:paraId="1FF8306B" w14:textId="77777777" w:rsidR="0065441B" w:rsidRPr="006C29EE" w:rsidRDefault="0065441B" w:rsidP="00310D9B">
            <w:pPr>
              <w:widowControl w:val="0"/>
              <w:numPr>
                <w:ilvl w:val="0"/>
                <w:numId w:val="60"/>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Diametrul ulcerului ≥2,0 cm. </w:t>
            </w:r>
            <w:r w:rsidRPr="006C29EE">
              <w:rPr>
                <w:rFonts w:ascii="Times New Roman" w:hAnsi="Times New Roman" w:cs="Times New Roman"/>
                <w:b/>
                <w:i/>
                <w:sz w:val="24"/>
                <w:szCs w:val="24"/>
              </w:rPr>
              <w:t>(clasa de recomandare I)</w:t>
            </w:r>
          </w:p>
          <w:p w14:paraId="0F66465A" w14:textId="77777777" w:rsidR="0065441B" w:rsidRPr="006C29EE" w:rsidRDefault="0065441B" w:rsidP="00310D9B">
            <w:pPr>
              <w:widowControl w:val="0"/>
              <w:numPr>
                <w:ilvl w:val="0"/>
                <w:numId w:val="60"/>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Imposibilitatea utilizării IPP după hemostaza endoscopică iniţial reu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ită. </w:t>
            </w:r>
            <w:r w:rsidRPr="006C29EE">
              <w:rPr>
                <w:rFonts w:ascii="Times New Roman" w:hAnsi="Times New Roman" w:cs="Times New Roman"/>
                <w:b/>
                <w:i/>
                <w:sz w:val="24"/>
                <w:szCs w:val="24"/>
              </w:rPr>
              <w:t>(clasa de recomandare IIb)</w:t>
            </w:r>
          </w:p>
          <w:p w14:paraId="61A59720" w14:textId="77777777" w:rsidR="0065441B" w:rsidRPr="006C29EE" w:rsidRDefault="0065441B" w:rsidP="00310D9B">
            <w:pPr>
              <w:widowControl w:val="0"/>
              <w:numPr>
                <w:ilvl w:val="0"/>
                <w:numId w:val="60"/>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Necesitatea administrării anticoagulantelor directe sau indirecte după hemostaza endoscopică.</w:t>
            </w:r>
            <w:r w:rsidRPr="006C29EE">
              <w:rPr>
                <w:rFonts w:ascii="Times New Roman" w:hAnsi="Times New Roman" w:cs="Times New Roman"/>
                <w:i/>
                <w:sz w:val="24"/>
                <w:szCs w:val="24"/>
              </w:rPr>
              <w:t xml:space="preserve"> </w:t>
            </w:r>
            <w:r w:rsidRPr="006C29EE">
              <w:rPr>
                <w:rFonts w:ascii="Times New Roman" w:hAnsi="Times New Roman" w:cs="Times New Roman"/>
                <w:b/>
                <w:i/>
                <w:sz w:val="24"/>
                <w:szCs w:val="24"/>
              </w:rPr>
              <w:t>(clasa de recomandare IIb)</w:t>
            </w:r>
          </w:p>
          <w:p w14:paraId="28A39BD1" w14:textId="77777777" w:rsidR="0065441B" w:rsidRPr="006C29EE" w:rsidRDefault="0065441B" w:rsidP="00310D9B">
            <w:pPr>
              <w:widowControl w:val="0"/>
              <w:numPr>
                <w:ilvl w:val="0"/>
                <w:numId w:val="60"/>
              </w:numPr>
              <w:spacing w:after="120"/>
              <w:ind w:left="457" w:right="31" w:hanging="425"/>
              <w:jc w:val="both"/>
              <w:rPr>
                <w:rFonts w:ascii="Times New Roman" w:hAnsi="Times New Roman" w:cs="Times New Roman"/>
                <w:b/>
                <w:i/>
                <w:sz w:val="28"/>
                <w:szCs w:val="28"/>
              </w:rPr>
            </w:pPr>
            <w:r w:rsidRPr="006C29EE">
              <w:rPr>
                <w:rFonts w:ascii="Times New Roman" w:hAnsi="Times New Roman" w:cs="Times New Roman"/>
                <w:sz w:val="24"/>
                <w:szCs w:val="24"/>
              </w:rPr>
              <w:t>Factorii endoscopici ai insuccesului hemostazei nu poartă un caracter absolut. În marea majoritate ace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tia sunt determinaţi de abordul nesatisfăcător către ulcer gastroduodenal sau de vizualizarea limitată a stigmatei hemoragice, iar influenţa negativă a acestora poate fi redusă prin perfectarea tehnicii endoscopiei curative. </w:t>
            </w:r>
            <w:r w:rsidRPr="006C29EE">
              <w:rPr>
                <w:rFonts w:ascii="Times New Roman" w:hAnsi="Times New Roman" w:cs="Times New Roman"/>
                <w:b/>
                <w:i/>
                <w:sz w:val="24"/>
                <w:szCs w:val="24"/>
              </w:rPr>
              <w:t>(clasa de recomandare III)</w:t>
            </w:r>
          </w:p>
        </w:tc>
      </w:tr>
    </w:tbl>
    <w:p w14:paraId="5A3A3F66" w14:textId="77777777" w:rsidR="0065441B" w:rsidRPr="006C29EE" w:rsidRDefault="0065441B" w:rsidP="00310D9B">
      <w:pPr>
        <w:widowControl w:val="0"/>
        <w:spacing w:after="120"/>
        <w:jc w:val="both"/>
        <w:rPr>
          <w:rFonts w:ascii="Times New Roman" w:hAnsi="Times New Roman" w:cs="Times New Roman"/>
          <w:b/>
          <w:i/>
          <w:sz w:val="28"/>
          <w:szCs w:val="28"/>
        </w:rPr>
      </w:pPr>
    </w:p>
    <w:p w14:paraId="079F0FF0" w14:textId="77777777" w:rsidR="0034406D" w:rsidRPr="006C29EE" w:rsidRDefault="0034406D" w:rsidP="00310D9B">
      <w:pPr>
        <w:widowControl w:val="0"/>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t>C.2.4.</w:t>
      </w:r>
      <w:r w:rsidR="003902EC" w:rsidRPr="006C29EE">
        <w:rPr>
          <w:rFonts w:ascii="Times New Roman" w:hAnsi="Times New Roman" w:cs="Times New Roman"/>
          <w:b/>
          <w:i/>
          <w:sz w:val="28"/>
          <w:szCs w:val="24"/>
        </w:rPr>
        <w:t>9</w:t>
      </w:r>
      <w:r w:rsidRPr="006C29EE">
        <w:rPr>
          <w:rFonts w:ascii="Times New Roman" w:hAnsi="Times New Roman" w:cs="Times New Roman"/>
          <w:b/>
          <w:i/>
          <w:sz w:val="28"/>
          <w:szCs w:val="24"/>
        </w:rPr>
        <w:t>.5</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8"/>
        </w:rPr>
        <w:t>Endoscopia second-look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65441B" w:rsidRPr="006C29EE" w14:paraId="3F4945A1" w14:textId="77777777" w:rsidTr="00A3326D">
        <w:tc>
          <w:tcPr>
            <w:tcW w:w="9776" w:type="dxa"/>
            <w:shd w:val="clear" w:color="auto" w:fill="auto"/>
          </w:tcPr>
          <w:p w14:paraId="7C332288" w14:textId="77777777" w:rsidR="0065441B" w:rsidRPr="006C29EE" w:rsidRDefault="0065441B" w:rsidP="00310D9B">
            <w:pPr>
              <w:widowControl w:val="0"/>
              <w:spacing w:after="120"/>
              <w:ind w:left="720" w:hanging="263"/>
              <w:jc w:val="both"/>
              <w:rPr>
                <w:rFonts w:ascii="Times New Roman" w:hAnsi="Times New Roman" w:cs="Times New Roman"/>
                <w:b/>
                <w:sz w:val="24"/>
                <w:szCs w:val="24"/>
              </w:rPr>
            </w:pPr>
            <w:r w:rsidRPr="006C29EE">
              <w:rPr>
                <w:rFonts w:ascii="Times New Roman" w:hAnsi="Times New Roman" w:cs="Times New Roman"/>
                <w:b/>
                <w:sz w:val="24"/>
                <w:szCs w:val="24"/>
              </w:rPr>
              <w:t>Caseta 32.</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Endoscopia second-look.</w:t>
            </w:r>
          </w:p>
          <w:p w14:paraId="50C0AC06" w14:textId="77777777" w:rsidR="0065441B" w:rsidRPr="006C29EE" w:rsidRDefault="0065441B" w:rsidP="00310D9B">
            <w:pPr>
              <w:widowControl w:val="0"/>
              <w:numPr>
                <w:ilvl w:val="0"/>
                <w:numId w:val="61"/>
              </w:numPr>
              <w:tabs>
                <w:tab w:val="left" w:pos="9388"/>
              </w:tabs>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napToGrid w:val="0"/>
                <w:sz w:val="24"/>
                <w:szCs w:val="24"/>
              </w:rPr>
              <w:t>Gastro</w:t>
            </w:r>
            <w:r w:rsidRPr="006C29EE">
              <w:rPr>
                <w:rFonts w:ascii="Times New Roman" w:hAnsi="Times New Roman" w:cs="Times New Roman"/>
                <w:sz w:val="24"/>
                <w:szCs w:val="24"/>
              </w:rPr>
              <w:t xml:space="preserve">scopia programată repetată (endoscopia second-look) se efectuează la bolnavii cu hemostază în ulcer deja obţinută,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în caz de necesitate poate fi completată cu HE repetată. </w:t>
            </w:r>
            <w:r w:rsidRPr="006C29EE">
              <w:rPr>
                <w:rFonts w:ascii="Times New Roman" w:hAnsi="Times New Roman" w:cs="Times New Roman"/>
                <w:b/>
                <w:i/>
                <w:sz w:val="24"/>
                <w:szCs w:val="24"/>
              </w:rPr>
              <w:t>(clasa de recomandare I)</w:t>
            </w:r>
          </w:p>
          <w:p w14:paraId="0A943C52" w14:textId="77777777" w:rsidR="0065441B" w:rsidRPr="006C29EE" w:rsidRDefault="0065441B" w:rsidP="00310D9B">
            <w:pPr>
              <w:widowControl w:val="0"/>
              <w:numPr>
                <w:ilvl w:val="0"/>
                <w:numId w:val="61"/>
              </w:numPr>
              <w:tabs>
                <w:tab w:val="left" w:pos="9388"/>
              </w:tabs>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napToGrid w:val="0"/>
                <w:sz w:val="24"/>
                <w:szCs w:val="24"/>
              </w:rPr>
              <w:t>Gastro</w:t>
            </w:r>
            <w:r w:rsidRPr="006C29EE">
              <w:rPr>
                <w:rFonts w:ascii="Times New Roman" w:hAnsi="Times New Roman" w:cs="Times New Roman"/>
                <w:sz w:val="24"/>
                <w:szCs w:val="24"/>
              </w:rPr>
              <w:t xml:space="preserve">scopia second-look se recomandă de realizat selectiv la pacienţii, care prezintă probabilitate înaltă a resângerării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pronostic rezervat,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grad major al riscului operator. </w:t>
            </w:r>
            <w:r w:rsidRPr="006C29EE">
              <w:rPr>
                <w:rFonts w:ascii="Times New Roman" w:hAnsi="Times New Roman" w:cs="Times New Roman"/>
                <w:b/>
                <w:i/>
                <w:sz w:val="24"/>
                <w:szCs w:val="24"/>
              </w:rPr>
              <w:t>(clasa de recomandare I)</w:t>
            </w:r>
          </w:p>
          <w:p w14:paraId="73DADCF8" w14:textId="77777777" w:rsidR="0065441B" w:rsidRPr="006C29EE" w:rsidRDefault="0065441B" w:rsidP="00310D9B">
            <w:pPr>
              <w:widowControl w:val="0"/>
              <w:numPr>
                <w:ilvl w:val="0"/>
                <w:numId w:val="61"/>
              </w:numPr>
              <w:tabs>
                <w:tab w:val="left" w:pos="9388"/>
              </w:tabs>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Totodată, valoarea clinică a terapiei endoscopice repetate după hemostaza primară rămâne neclară. De aceea până în prezent în practica mondială endoscopia second-look nu este o măsură curativă de rutină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indicaţiile de efectuare a acesteia nu sunt standardizate, fiind determinate individual în fiecare caz în parte. </w:t>
            </w:r>
            <w:r w:rsidRPr="006C29EE">
              <w:rPr>
                <w:rFonts w:ascii="Times New Roman" w:hAnsi="Times New Roman" w:cs="Times New Roman"/>
                <w:b/>
                <w:i/>
                <w:sz w:val="24"/>
                <w:szCs w:val="24"/>
              </w:rPr>
              <w:t>(clasa de recomandare IIb)</w:t>
            </w:r>
          </w:p>
          <w:p w14:paraId="2E5C055D" w14:textId="77777777" w:rsidR="0065441B" w:rsidRPr="006C29EE" w:rsidRDefault="0065441B" w:rsidP="00310D9B">
            <w:pPr>
              <w:widowControl w:val="0"/>
              <w:numPr>
                <w:ilvl w:val="0"/>
                <w:numId w:val="61"/>
              </w:numPr>
              <w:tabs>
                <w:tab w:val="left" w:pos="9388"/>
              </w:tabs>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Momentul efectuării endoscopiei second-look, de asemenea, nu este standardizat în ghidurile internaţionale. Se recomandă de a utiliza endoscopia second-look în perioada de 24 ore după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edinţa </w:t>
            </w:r>
            <w:r w:rsidRPr="006C29EE">
              <w:rPr>
                <w:rFonts w:ascii="Times New Roman" w:hAnsi="Times New Roman" w:cs="Times New Roman"/>
                <w:snapToGrid w:val="0"/>
                <w:sz w:val="24"/>
                <w:szCs w:val="24"/>
              </w:rPr>
              <w:t>gastro</w:t>
            </w:r>
            <w:r w:rsidRPr="006C29EE">
              <w:rPr>
                <w:rFonts w:ascii="Times New Roman" w:hAnsi="Times New Roman" w:cs="Times New Roman"/>
                <w:sz w:val="24"/>
                <w:szCs w:val="24"/>
              </w:rPr>
              <w:t xml:space="preserve">scopică primară. </w:t>
            </w:r>
            <w:r w:rsidRPr="006C29EE">
              <w:rPr>
                <w:rFonts w:ascii="Times New Roman" w:hAnsi="Times New Roman" w:cs="Times New Roman"/>
                <w:b/>
                <w:i/>
                <w:sz w:val="24"/>
                <w:szCs w:val="24"/>
              </w:rPr>
              <w:t>(clasa de recomandare IIa)</w:t>
            </w:r>
          </w:p>
          <w:p w14:paraId="1B469096" w14:textId="77777777" w:rsidR="0065441B" w:rsidRPr="006C29EE" w:rsidRDefault="0065441B" w:rsidP="00310D9B">
            <w:pPr>
              <w:widowControl w:val="0"/>
              <w:numPr>
                <w:ilvl w:val="0"/>
                <w:numId w:val="61"/>
              </w:numPr>
              <w:tabs>
                <w:tab w:val="left" w:pos="9388"/>
              </w:tabs>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Tratamentul endoscopic repetat se consideră raţional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se efectuează la vizualizarea stigmatelor hemoragice majore (cu risc înalt), păstrate în defect ulceros. </w:t>
            </w:r>
            <w:r w:rsidRPr="006C29EE">
              <w:rPr>
                <w:rFonts w:ascii="Times New Roman" w:hAnsi="Times New Roman" w:cs="Times New Roman"/>
                <w:b/>
                <w:i/>
                <w:sz w:val="24"/>
                <w:szCs w:val="24"/>
              </w:rPr>
              <w:t>(clasa de recomandare IIa)</w:t>
            </w:r>
          </w:p>
          <w:p w14:paraId="7D258F20" w14:textId="77777777" w:rsidR="0065441B" w:rsidRPr="006C29EE" w:rsidRDefault="0065441B" w:rsidP="00310D9B">
            <w:pPr>
              <w:widowControl w:val="0"/>
              <w:numPr>
                <w:ilvl w:val="0"/>
                <w:numId w:val="61"/>
              </w:numPr>
              <w:tabs>
                <w:tab w:val="left" w:pos="9388"/>
              </w:tabs>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Utilizarea </w:t>
            </w:r>
            <w:r w:rsidRPr="006C29EE">
              <w:rPr>
                <w:rFonts w:ascii="Times New Roman" w:hAnsi="Times New Roman" w:cs="Times New Roman"/>
                <w:snapToGrid w:val="0"/>
                <w:sz w:val="24"/>
                <w:szCs w:val="24"/>
              </w:rPr>
              <w:t>gastro</w:t>
            </w:r>
            <w:r w:rsidRPr="006C29EE">
              <w:rPr>
                <w:rFonts w:ascii="Times New Roman" w:hAnsi="Times New Roman" w:cs="Times New Roman"/>
                <w:sz w:val="24"/>
                <w:szCs w:val="24"/>
              </w:rPr>
              <w:t xml:space="preserve">scopiei second-look cu HE repetată s-a însoţit de reducerea semnificativă a frecvenţei resângerării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ameliorarea altor rezultate ale tratamentului comparativ cu controlul. </w:t>
            </w:r>
            <w:r w:rsidRPr="006C29EE">
              <w:rPr>
                <w:rFonts w:ascii="Times New Roman" w:hAnsi="Times New Roman" w:cs="Times New Roman"/>
                <w:b/>
                <w:i/>
                <w:sz w:val="24"/>
                <w:szCs w:val="24"/>
              </w:rPr>
              <w:t>(clasa de recomandare III)</w:t>
            </w:r>
          </w:p>
          <w:p w14:paraId="24F0A727" w14:textId="77777777" w:rsidR="0065441B" w:rsidRPr="006C29EE" w:rsidRDefault="0065441B" w:rsidP="00310D9B">
            <w:pPr>
              <w:widowControl w:val="0"/>
              <w:numPr>
                <w:ilvl w:val="0"/>
                <w:numId w:val="61"/>
              </w:numPr>
              <w:tabs>
                <w:tab w:val="left" w:pos="9388"/>
              </w:tabs>
              <w:spacing w:after="120"/>
              <w:ind w:left="457" w:right="172" w:hanging="425"/>
              <w:jc w:val="both"/>
              <w:rPr>
                <w:rFonts w:ascii="Times New Roman" w:hAnsi="Times New Roman" w:cs="Times New Roman"/>
                <w:b/>
                <w:sz w:val="24"/>
                <w:szCs w:val="24"/>
              </w:rPr>
            </w:pPr>
            <w:r w:rsidRPr="006C29EE">
              <w:rPr>
                <w:rFonts w:ascii="Times New Roman" w:hAnsi="Times New Roman" w:cs="Times New Roman"/>
                <w:sz w:val="24"/>
                <w:szCs w:val="24"/>
              </w:rPr>
              <w:t>În acela</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timp, utilizarea de rutină a gastroscopiei second-look nu se recomandă, deoarece aceasta poate conduce potenţial la majorarea numărului de sesiuni endoscopice neargumentate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cre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terea costurilor tratamentului. </w:t>
            </w:r>
            <w:r w:rsidRPr="006C29EE">
              <w:rPr>
                <w:rFonts w:ascii="Times New Roman" w:hAnsi="Times New Roman" w:cs="Times New Roman"/>
                <w:b/>
                <w:i/>
                <w:sz w:val="24"/>
                <w:szCs w:val="24"/>
              </w:rPr>
              <w:t>(clasa de recomandare IIb)</w:t>
            </w:r>
          </w:p>
        </w:tc>
      </w:tr>
    </w:tbl>
    <w:p w14:paraId="79010FBF" w14:textId="77777777" w:rsidR="0065441B" w:rsidRPr="006C29EE" w:rsidRDefault="0065441B" w:rsidP="00310D9B">
      <w:pPr>
        <w:widowControl w:val="0"/>
        <w:spacing w:after="120"/>
        <w:jc w:val="both"/>
        <w:rPr>
          <w:rFonts w:ascii="Times New Roman" w:hAnsi="Times New Roman" w:cs="Times New Roman"/>
          <w:b/>
          <w:sz w:val="24"/>
          <w:szCs w:val="24"/>
        </w:rPr>
      </w:pPr>
    </w:p>
    <w:p w14:paraId="38C5FF8F" w14:textId="77777777" w:rsidR="005C229E" w:rsidRPr="006C29EE" w:rsidRDefault="005C229E" w:rsidP="00310D9B">
      <w:pPr>
        <w:widowControl w:val="0"/>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lastRenderedPageBreak/>
        <w:t>C.2.4.</w:t>
      </w:r>
      <w:r w:rsidR="00CA0CE3" w:rsidRPr="006C29EE">
        <w:rPr>
          <w:rFonts w:ascii="Times New Roman" w:hAnsi="Times New Roman" w:cs="Times New Roman"/>
          <w:b/>
          <w:i/>
          <w:sz w:val="28"/>
          <w:szCs w:val="24"/>
        </w:rPr>
        <w:t>10</w:t>
      </w:r>
      <w:r w:rsidRPr="006C29EE">
        <w:rPr>
          <w:rFonts w:ascii="Times New Roman" w:hAnsi="Times New Roman" w:cs="Times New Roman"/>
          <w:b/>
          <w:i/>
          <w:sz w:val="28"/>
          <w:szCs w:val="24"/>
        </w:rPr>
        <w:t>.</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8"/>
          <w:lang w:eastAsia="ro-RO"/>
        </w:rPr>
        <w:t xml:space="preserve">Complicațiile </w:t>
      </w:r>
      <w:r w:rsidR="00067C83" w:rsidRPr="006C29EE">
        <w:rPr>
          <w:rFonts w:ascii="Times New Roman" w:hAnsi="Times New Roman" w:cs="Times New Roman"/>
          <w:b/>
          <w:i/>
          <w:sz w:val="28"/>
          <w:szCs w:val="28"/>
          <w:lang w:eastAsia="ro-RO"/>
        </w:rPr>
        <w:t>gastro</w:t>
      </w:r>
      <w:r w:rsidRPr="006C29EE">
        <w:rPr>
          <w:rFonts w:ascii="Times New Roman" w:hAnsi="Times New Roman" w:cs="Times New Roman"/>
          <w:b/>
          <w:i/>
          <w:sz w:val="28"/>
          <w:szCs w:val="28"/>
          <w:lang w:eastAsia="ro-RO"/>
        </w:rPr>
        <w:t>scopiei diagnostico-curative</w:t>
      </w:r>
    </w:p>
    <w:p w14:paraId="1EE9DD74" w14:textId="77777777" w:rsidR="005C229E" w:rsidRPr="006C29EE" w:rsidRDefault="005C229E" w:rsidP="00310D9B">
      <w:pPr>
        <w:widowControl w:val="0"/>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t>C.2.4.</w:t>
      </w:r>
      <w:r w:rsidR="00CA0CE3" w:rsidRPr="006C29EE">
        <w:rPr>
          <w:rFonts w:ascii="Times New Roman" w:hAnsi="Times New Roman" w:cs="Times New Roman"/>
          <w:b/>
          <w:i/>
          <w:sz w:val="28"/>
          <w:szCs w:val="24"/>
        </w:rPr>
        <w:t>10</w:t>
      </w:r>
      <w:r w:rsidRPr="006C29EE">
        <w:rPr>
          <w:rFonts w:ascii="Times New Roman" w:hAnsi="Times New Roman" w:cs="Times New Roman"/>
          <w:b/>
          <w:i/>
          <w:sz w:val="28"/>
          <w:szCs w:val="24"/>
        </w:rPr>
        <w:t>.</w:t>
      </w:r>
      <w:r w:rsidR="00CA0CE3" w:rsidRPr="006C29EE">
        <w:rPr>
          <w:rFonts w:ascii="Times New Roman" w:hAnsi="Times New Roman" w:cs="Times New Roman"/>
          <w:b/>
          <w:i/>
          <w:sz w:val="28"/>
          <w:szCs w:val="24"/>
        </w:rPr>
        <w:t>1</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8"/>
        </w:rPr>
        <w:t xml:space="preserve">Complicaţiile </w:t>
      </w:r>
      <w:r w:rsidR="00067C83" w:rsidRPr="006C29EE">
        <w:rPr>
          <w:rFonts w:ascii="Times New Roman" w:hAnsi="Times New Roman" w:cs="Times New Roman"/>
          <w:b/>
          <w:i/>
          <w:sz w:val="28"/>
          <w:szCs w:val="28"/>
        </w:rPr>
        <w:t>gastroscopie</w:t>
      </w:r>
      <w:r w:rsidR="00A23001" w:rsidRPr="006C29EE">
        <w:rPr>
          <w:rFonts w:ascii="Times New Roman" w:hAnsi="Times New Roman" w:cs="Times New Roman"/>
          <w:b/>
          <w:i/>
          <w:sz w:val="28"/>
          <w:szCs w:val="28"/>
        </w:rPr>
        <w:t>i</w:t>
      </w:r>
      <w:r w:rsidR="00067C83" w:rsidRPr="006C29EE">
        <w:rPr>
          <w:rFonts w:ascii="Times New Roman" w:hAnsi="Times New Roman" w:cs="Times New Roman"/>
          <w:b/>
          <w:i/>
          <w:sz w:val="28"/>
          <w:szCs w:val="28"/>
        </w:rPr>
        <w:t xml:space="preserve"> diagnostice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65441B" w:rsidRPr="006C29EE" w14:paraId="6317BCAF" w14:textId="77777777" w:rsidTr="00A3326D">
        <w:tc>
          <w:tcPr>
            <w:tcW w:w="9776" w:type="dxa"/>
            <w:shd w:val="clear" w:color="auto" w:fill="auto"/>
          </w:tcPr>
          <w:p w14:paraId="0CE17014" w14:textId="77777777" w:rsidR="0065441B" w:rsidRPr="006C29EE" w:rsidRDefault="0065441B" w:rsidP="00310D9B">
            <w:pPr>
              <w:widowControl w:val="0"/>
              <w:spacing w:after="120"/>
              <w:ind w:left="720" w:hanging="263"/>
              <w:jc w:val="both"/>
              <w:rPr>
                <w:rFonts w:ascii="Times New Roman" w:hAnsi="Times New Roman" w:cs="Times New Roman"/>
                <w:b/>
                <w:sz w:val="24"/>
                <w:szCs w:val="24"/>
              </w:rPr>
            </w:pPr>
            <w:r w:rsidRPr="006C29EE">
              <w:rPr>
                <w:rFonts w:ascii="Times New Roman" w:hAnsi="Times New Roman" w:cs="Times New Roman"/>
                <w:b/>
                <w:sz w:val="24"/>
                <w:szCs w:val="24"/>
              </w:rPr>
              <w:t>Caseta 33.</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 xml:space="preserve">Complicaţiile </w:t>
            </w:r>
            <w:r w:rsidR="00067C83" w:rsidRPr="006C29EE">
              <w:rPr>
                <w:rFonts w:ascii="Times New Roman" w:hAnsi="Times New Roman" w:cs="Times New Roman"/>
                <w:b/>
                <w:i/>
                <w:sz w:val="24"/>
                <w:szCs w:val="24"/>
              </w:rPr>
              <w:t>gastro</w:t>
            </w:r>
            <w:r w:rsidRPr="006C29EE">
              <w:rPr>
                <w:rFonts w:ascii="Times New Roman" w:hAnsi="Times New Roman" w:cs="Times New Roman"/>
                <w:b/>
                <w:i/>
                <w:sz w:val="24"/>
                <w:szCs w:val="24"/>
              </w:rPr>
              <w:t>scopie</w:t>
            </w:r>
            <w:r w:rsidR="00067C83" w:rsidRPr="006C29EE">
              <w:rPr>
                <w:rFonts w:ascii="Times New Roman" w:hAnsi="Times New Roman" w:cs="Times New Roman"/>
                <w:b/>
                <w:i/>
                <w:sz w:val="24"/>
                <w:szCs w:val="24"/>
              </w:rPr>
              <w:t>i diagnostice</w:t>
            </w:r>
            <w:r w:rsidRPr="006C29EE">
              <w:rPr>
                <w:rFonts w:ascii="Times New Roman" w:hAnsi="Times New Roman" w:cs="Times New Roman"/>
                <w:b/>
                <w:i/>
                <w:sz w:val="24"/>
                <w:szCs w:val="24"/>
              </w:rPr>
              <w:t>.</w:t>
            </w:r>
          </w:p>
          <w:p w14:paraId="3F9566F0" w14:textId="77777777" w:rsidR="0065441B" w:rsidRPr="006C29EE" w:rsidRDefault="0065441B" w:rsidP="00310D9B">
            <w:pPr>
              <w:widowControl w:val="0"/>
              <w:numPr>
                <w:ilvl w:val="0"/>
                <w:numId w:val="62"/>
              </w:numPr>
              <w:spacing w:after="120"/>
              <w:ind w:left="457"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Complicaţiile endoscopiei cu pericol vital continuă să se dezvolte cu o frecvenţă de la 1 la 1.000 până la 1 la 3.000 investigaţii. </w:t>
            </w:r>
            <w:r w:rsidRPr="006C29EE">
              <w:rPr>
                <w:rFonts w:ascii="Times New Roman" w:hAnsi="Times New Roman" w:cs="Times New Roman"/>
                <w:b/>
                <w:i/>
                <w:sz w:val="24"/>
                <w:szCs w:val="24"/>
              </w:rPr>
              <w:t>(clasa de recomandare I)</w:t>
            </w:r>
          </w:p>
          <w:p w14:paraId="619ADD74" w14:textId="77777777" w:rsidR="0065441B" w:rsidRPr="006C29EE" w:rsidRDefault="0065441B" w:rsidP="00310D9B">
            <w:pPr>
              <w:widowControl w:val="0"/>
              <w:numPr>
                <w:ilvl w:val="0"/>
                <w:numId w:val="62"/>
              </w:numPr>
              <w:spacing w:after="120"/>
              <w:ind w:left="457"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Mortalitatea, condiţionată de investigaţia gastroscopică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i/sau hemostază la bolnavii cu UGDH, variază de la un caz la 3.000 investigaţii până la 1 la 16.000. </w:t>
            </w:r>
            <w:r w:rsidRPr="006C29EE">
              <w:rPr>
                <w:rFonts w:ascii="Times New Roman" w:hAnsi="Times New Roman" w:cs="Times New Roman"/>
                <w:b/>
                <w:i/>
                <w:sz w:val="24"/>
                <w:szCs w:val="24"/>
              </w:rPr>
              <w:t>(clasa de recomandare I)</w:t>
            </w:r>
          </w:p>
          <w:p w14:paraId="0D2E83EF" w14:textId="77777777" w:rsidR="0065441B" w:rsidRPr="006C29EE" w:rsidRDefault="0065441B" w:rsidP="00310D9B">
            <w:pPr>
              <w:widowControl w:val="0"/>
              <w:numPr>
                <w:ilvl w:val="0"/>
                <w:numId w:val="62"/>
              </w:numPr>
              <w:spacing w:after="120"/>
              <w:ind w:left="457"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Complicaţiile apărute în cadrul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edinţei endoscopice sunt divizate în cardio-pulmonare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cele locale, legate cu procedeul hemostatic. </w:t>
            </w:r>
            <w:r w:rsidRPr="006C29EE">
              <w:rPr>
                <w:rFonts w:ascii="Times New Roman" w:hAnsi="Times New Roman" w:cs="Times New Roman"/>
                <w:b/>
                <w:i/>
                <w:sz w:val="24"/>
                <w:szCs w:val="24"/>
              </w:rPr>
              <w:t>(clasa de recomandare I)</w:t>
            </w:r>
          </w:p>
          <w:p w14:paraId="4C8824AA" w14:textId="77777777" w:rsidR="0065441B" w:rsidRPr="006C29EE" w:rsidRDefault="0065441B" w:rsidP="00310D9B">
            <w:pPr>
              <w:widowControl w:val="0"/>
              <w:spacing w:before="240" w:after="120"/>
              <w:ind w:left="457"/>
              <w:jc w:val="both"/>
              <w:rPr>
                <w:rFonts w:ascii="Times New Roman" w:hAnsi="Times New Roman" w:cs="Times New Roman"/>
                <w:b/>
                <w:sz w:val="24"/>
                <w:szCs w:val="24"/>
              </w:rPr>
            </w:pPr>
            <w:r w:rsidRPr="006C29EE">
              <w:rPr>
                <w:rFonts w:ascii="Times New Roman" w:hAnsi="Times New Roman" w:cs="Times New Roman"/>
                <w:b/>
                <w:sz w:val="24"/>
                <w:szCs w:val="24"/>
              </w:rPr>
              <w:t>Complicaţiile cardio-pulmonare ale gastroscopiei</w:t>
            </w:r>
          </w:p>
          <w:p w14:paraId="1DF37A7B" w14:textId="77777777" w:rsidR="0065441B" w:rsidRPr="006C29EE" w:rsidRDefault="0065441B" w:rsidP="00310D9B">
            <w:pPr>
              <w:widowControl w:val="0"/>
              <w:spacing w:after="120"/>
              <w:ind w:left="457"/>
              <w:jc w:val="both"/>
              <w:rPr>
                <w:rFonts w:ascii="Times New Roman" w:hAnsi="Times New Roman" w:cs="Times New Roman"/>
                <w:sz w:val="24"/>
                <w:szCs w:val="24"/>
              </w:rPr>
            </w:pPr>
            <w:r w:rsidRPr="006C29EE">
              <w:rPr>
                <w:rFonts w:ascii="Times New Roman" w:hAnsi="Times New Roman" w:cs="Times New Roman"/>
                <w:sz w:val="24"/>
                <w:szCs w:val="24"/>
              </w:rPr>
              <w:t xml:space="preserve">Dereglările cardio-pulmonare constituie, cel puţin, o jumătate dintre complicaţiile ale gastroscopiei. Acestea se divizează în trei grupe mari: (1) aspiraţia pulmonară, (2) aritmia cardiacă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infarctul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(3) dereglările condiţionate de administrarea preparatelor medicamentoase. </w:t>
            </w:r>
          </w:p>
          <w:p w14:paraId="20AE89AA" w14:textId="1C35B31B" w:rsidR="0065441B" w:rsidRPr="006C29EE" w:rsidRDefault="0065441B" w:rsidP="00310D9B">
            <w:pPr>
              <w:widowControl w:val="0"/>
              <w:numPr>
                <w:ilvl w:val="0"/>
                <w:numId w:val="62"/>
              </w:numPr>
              <w:spacing w:after="120"/>
              <w:ind w:left="457" w:hanging="425"/>
              <w:jc w:val="both"/>
              <w:rPr>
                <w:rFonts w:ascii="Times New Roman" w:hAnsi="Times New Roman" w:cs="Times New Roman"/>
                <w:b/>
                <w:i/>
                <w:sz w:val="24"/>
                <w:szCs w:val="24"/>
              </w:rPr>
            </w:pPr>
            <w:r w:rsidRPr="006C29EE">
              <w:rPr>
                <w:rFonts w:ascii="Times New Roman" w:hAnsi="Times New Roman" w:cs="Times New Roman"/>
                <w:b/>
                <w:sz w:val="24"/>
                <w:szCs w:val="24"/>
              </w:rPr>
              <w:t>Aspiraţia pulmonară.</w:t>
            </w:r>
            <w:r w:rsidRPr="006C29EE">
              <w:rPr>
                <w:rFonts w:ascii="Times New Roman" w:hAnsi="Times New Roman" w:cs="Times New Roman"/>
                <w:sz w:val="24"/>
                <w:szCs w:val="24"/>
              </w:rPr>
              <w:t xml:space="preserve"> Aspiraţia pulmonară poate fi cauzată de salivă, conţinut gastric sau sânge. Aspiraţia pulmonară poate fi condiţionată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de acţiunea premedicaţiei cu </w:t>
            </w:r>
            <w:r w:rsidR="003109FA" w:rsidRPr="006C29EE">
              <w:rPr>
                <w:rFonts w:ascii="Times New Roman" w:hAnsi="Times New Roman" w:cs="Times New Roman"/>
                <w:sz w:val="24"/>
                <w:szCs w:val="24"/>
              </w:rPr>
              <w:t>d</w:t>
            </w:r>
            <w:r w:rsidR="003109FA" w:rsidRPr="006C29EE">
              <w:rPr>
                <w:rFonts w:ascii="Times New Roman" w:hAnsi="Times New Roman" w:cs="Times New Roman"/>
                <w:snapToGrid w:val="0"/>
                <w:sz w:val="24"/>
                <w:szCs w:val="24"/>
              </w:rPr>
              <w:t>iazepamum</w:t>
            </w:r>
            <w:r w:rsidR="003109FA" w:rsidRPr="006C29EE">
              <w:rPr>
                <w:rFonts w:ascii="Times New Roman" w:hAnsi="Times New Roman" w:cs="Times New Roman"/>
                <w:sz w:val="24"/>
                <w:szCs w:val="24"/>
              </w:rPr>
              <w:t xml:space="preserve"> </w:t>
            </w:r>
            <w:r w:rsidRPr="006C29EE">
              <w:rPr>
                <w:rFonts w:ascii="Times New Roman" w:hAnsi="Times New Roman" w:cs="Times New Roman"/>
                <w:sz w:val="24"/>
                <w:szCs w:val="24"/>
              </w:rPr>
              <w:t xml:space="preserve">sau </w:t>
            </w:r>
            <w:r w:rsidR="003109FA" w:rsidRPr="006C29EE">
              <w:rPr>
                <w:rFonts w:ascii="Times New Roman" w:hAnsi="Times New Roman" w:cs="Times New Roman"/>
                <w:sz w:val="24"/>
                <w:szCs w:val="24"/>
              </w:rPr>
              <w:t>d</w:t>
            </w:r>
            <w:r w:rsidR="003109FA" w:rsidRPr="006C29EE">
              <w:rPr>
                <w:rFonts w:ascii="Times New Roman" w:hAnsi="Times New Roman" w:cs="Times New Roman"/>
                <w:snapToGrid w:val="0"/>
                <w:sz w:val="24"/>
                <w:szCs w:val="24"/>
              </w:rPr>
              <w:t>iazepamum</w:t>
            </w:r>
            <w:r w:rsidR="003109FA" w:rsidRPr="006C29EE">
              <w:rPr>
                <w:rFonts w:ascii="Times New Roman" w:hAnsi="Times New Roman" w:cs="Times New Roman"/>
                <w:sz w:val="24"/>
                <w:szCs w:val="24"/>
              </w:rPr>
              <w:t xml:space="preserve"> </w:t>
            </w:r>
            <w:r w:rsidRPr="006C29EE">
              <w:rPr>
                <w:rFonts w:ascii="Times New Roman" w:hAnsi="Times New Roman" w:cs="Times New Roman"/>
                <w:sz w:val="24"/>
                <w:szCs w:val="24"/>
              </w:rPr>
              <w:t>cu atropin</w:t>
            </w:r>
            <w:r w:rsidR="00BA54DC" w:rsidRPr="006C29EE">
              <w:rPr>
                <w:rFonts w:ascii="Times New Roman" w:hAnsi="Times New Roman" w:cs="Times New Roman"/>
                <w:sz w:val="24"/>
                <w:szCs w:val="24"/>
              </w:rPr>
              <w:t>i sulfas</w:t>
            </w:r>
            <w:r w:rsidRPr="006C29EE">
              <w:rPr>
                <w:rFonts w:ascii="Times New Roman" w:hAnsi="Times New Roman" w:cs="Times New Roman"/>
                <w:sz w:val="24"/>
                <w:szCs w:val="24"/>
              </w:rPr>
              <w:t xml:space="preserve">, sau anesteziei locale, administrate înainte gastroscopiei. Astfel, anestezia locală cu spray de </w:t>
            </w:r>
            <w:r w:rsidR="001555F2" w:rsidRPr="006C29EE">
              <w:rPr>
                <w:rFonts w:ascii="Times New Roman" w:hAnsi="Times New Roman" w:cs="Times New Roman"/>
                <w:sz w:val="24"/>
                <w:szCs w:val="24"/>
              </w:rPr>
              <w:t xml:space="preserve">Lidocainum </w:t>
            </w:r>
            <w:r w:rsidRPr="006C29EE">
              <w:rPr>
                <w:rFonts w:ascii="Times New Roman" w:hAnsi="Times New Roman" w:cs="Times New Roman"/>
                <w:sz w:val="24"/>
                <w:szCs w:val="24"/>
              </w:rPr>
              <w:t xml:space="preserve">împiedică glutiţia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dereglează coordinaţia faringelui. Introducerea </w:t>
            </w:r>
            <w:r w:rsidR="00A21CA7">
              <w:rPr>
                <w:rFonts w:ascii="Times New Roman" w:hAnsi="Times New Roman" w:cs="Times New Roman"/>
                <w:sz w:val="24"/>
                <w:szCs w:val="24"/>
              </w:rPr>
              <w:t>D</w:t>
            </w:r>
            <w:r w:rsidRPr="006C29EE">
              <w:rPr>
                <w:rFonts w:ascii="Times New Roman" w:hAnsi="Times New Roman" w:cs="Times New Roman"/>
                <w:sz w:val="24"/>
                <w:szCs w:val="24"/>
              </w:rPr>
              <w:t>iazepamu</w:t>
            </w:r>
            <w:r w:rsidR="00A21CA7">
              <w:rPr>
                <w:rFonts w:ascii="Times New Roman" w:hAnsi="Times New Roman" w:cs="Times New Roman"/>
                <w:sz w:val="24"/>
                <w:szCs w:val="24"/>
              </w:rPr>
              <w:t xml:space="preserve">m </w:t>
            </w:r>
            <w:r w:rsidRPr="006C29EE">
              <w:rPr>
                <w:rFonts w:ascii="Times New Roman" w:hAnsi="Times New Roman" w:cs="Times New Roman"/>
                <w:sz w:val="24"/>
                <w:szCs w:val="24"/>
              </w:rPr>
              <w:t xml:space="preserve">intramuscular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îndeosebi, intravenos inhibă pe 5-10 minute reflexul de închidere a laringelui, provoacă depresia respiratorie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ca consecinţă – hipoxia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hipercapnia,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conduce la inhibarea sistemului nervos central. Totodată influenţa protectore a atropin</w:t>
            </w:r>
            <w:r w:rsidR="00BA54DC" w:rsidRPr="006C29EE">
              <w:rPr>
                <w:rFonts w:ascii="Times New Roman" w:hAnsi="Times New Roman" w:cs="Times New Roman"/>
                <w:sz w:val="24"/>
                <w:szCs w:val="24"/>
              </w:rPr>
              <w:t>i sulfas</w:t>
            </w:r>
            <w:r w:rsidRPr="006C29EE">
              <w:rPr>
                <w:rFonts w:ascii="Times New Roman" w:hAnsi="Times New Roman" w:cs="Times New Roman"/>
                <w:sz w:val="24"/>
                <w:szCs w:val="24"/>
              </w:rPr>
              <w:t xml:space="preserve"> este minimală. </w:t>
            </w:r>
            <w:r w:rsidRPr="006C29EE">
              <w:rPr>
                <w:rFonts w:ascii="Times New Roman" w:hAnsi="Times New Roman" w:cs="Times New Roman"/>
                <w:b/>
                <w:i/>
                <w:sz w:val="24"/>
                <w:szCs w:val="24"/>
              </w:rPr>
              <w:t>(clasa de recomandare IIa)</w:t>
            </w:r>
          </w:p>
          <w:p w14:paraId="62E41573" w14:textId="77777777" w:rsidR="0065441B" w:rsidRPr="006C29EE" w:rsidRDefault="0065441B" w:rsidP="00310D9B">
            <w:pPr>
              <w:widowControl w:val="0"/>
              <w:numPr>
                <w:ilvl w:val="0"/>
                <w:numId w:val="62"/>
              </w:numPr>
              <w:spacing w:after="120"/>
              <w:ind w:left="457" w:hanging="425"/>
              <w:jc w:val="both"/>
              <w:rPr>
                <w:rFonts w:ascii="Times New Roman" w:hAnsi="Times New Roman" w:cs="Times New Roman"/>
              </w:rPr>
            </w:pPr>
            <w:r w:rsidRPr="006C29EE">
              <w:rPr>
                <w:rFonts w:ascii="Times New Roman" w:hAnsi="Times New Roman" w:cs="Times New Roman"/>
                <w:b/>
                <w:sz w:val="24"/>
                <w:szCs w:val="24"/>
              </w:rPr>
              <w:t xml:space="preserve">Aritmia cardiacă </w:t>
            </w:r>
            <w:r w:rsidR="00A27883" w:rsidRPr="006C29EE">
              <w:rPr>
                <w:rFonts w:ascii="Times New Roman" w:hAnsi="Times New Roman" w:cs="Times New Roman"/>
                <w:b/>
                <w:sz w:val="24"/>
                <w:szCs w:val="24"/>
              </w:rPr>
              <w:t>ş</w:t>
            </w:r>
            <w:r w:rsidRPr="006C29EE">
              <w:rPr>
                <w:rFonts w:ascii="Times New Roman" w:hAnsi="Times New Roman" w:cs="Times New Roman"/>
                <w:b/>
                <w:sz w:val="24"/>
                <w:szCs w:val="24"/>
              </w:rPr>
              <w:t>i infarctul miocardic.</w:t>
            </w:r>
            <w:r w:rsidRPr="006C29EE">
              <w:rPr>
                <w:rFonts w:ascii="Times New Roman" w:hAnsi="Times New Roman" w:cs="Times New Roman"/>
                <w:sz w:val="24"/>
                <w:szCs w:val="24"/>
              </w:rPr>
              <w:t xml:space="preserve"> Schimbările electrocardiografice pot fi depistate la 36% dintre bolnavii supu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examenului gastroscopic. La pacienţii cu patologie cardiacă modificările pe ECG se manifestă mai frecvent (45%). Frecvenţa modificărilor ECG se măre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la introducerea endoscopului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devine maximală în cadrul efectuării investigaţiei. Aritmia marcată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stenocardia se denotă uneori, iar stopul cardiac sau infarctul miocardic – excluziv de rar, însă, de regulă, sunt fatale. Gradul modificărilor pe ECG poate depinde de nivelul hipoxiei. Este stabilit că parametrii pO2 arterial se reduc cu 15-20% îndată după premedicaţie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rămân la acest nivel inclusiv până la finisarea procedurii endoscopice. </w:t>
            </w:r>
            <w:r w:rsidRPr="006C29EE">
              <w:rPr>
                <w:rFonts w:ascii="Times New Roman" w:hAnsi="Times New Roman" w:cs="Times New Roman"/>
                <w:b/>
                <w:i/>
                <w:sz w:val="24"/>
                <w:szCs w:val="24"/>
              </w:rPr>
              <w:t>(clasa de recomandare IIb)</w:t>
            </w:r>
          </w:p>
        </w:tc>
      </w:tr>
    </w:tbl>
    <w:p w14:paraId="20AE7299" w14:textId="77777777" w:rsidR="0065441B" w:rsidRPr="006C29EE" w:rsidRDefault="0065441B" w:rsidP="00310D9B">
      <w:pPr>
        <w:widowControl w:val="0"/>
        <w:spacing w:after="120"/>
        <w:jc w:val="both"/>
        <w:rPr>
          <w:rFonts w:ascii="Times New Roman" w:hAnsi="Times New Roman" w:cs="Times New Roman"/>
        </w:rPr>
      </w:pPr>
    </w:p>
    <w:p w14:paraId="5F6F1612" w14:textId="77777777" w:rsidR="005C229E" w:rsidRPr="006C29EE" w:rsidRDefault="00CA0CE3" w:rsidP="00310D9B">
      <w:pPr>
        <w:pStyle w:val="Corptext"/>
        <w:jc w:val="both"/>
        <w:rPr>
          <w:b/>
          <w:i/>
          <w:sz w:val="28"/>
          <w:szCs w:val="28"/>
        </w:rPr>
      </w:pPr>
      <w:r w:rsidRPr="006C29EE">
        <w:rPr>
          <w:b/>
          <w:i/>
          <w:sz w:val="28"/>
        </w:rPr>
        <w:t>C.2.4.10.2</w:t>
      </w:r>
      <w:r w:rsidRPr="006C29EE">
        <w:rPr>
          <w:b/>
          <w:i/>
        </w:rPr>
        <w:t xml:space="preserve">. </w:t>
      </w:r>
      <w:r w:rsidR="005C229E" w:rsidRPr="006C29EE">
        <w:rPr>
          <w:b/>
          <w:i/>
          <w:sz w:val="28"/>
          <w:szCs w:val="28"/>
        </w:rPr>
        <w:t>Gastroscopia diagnostico-curativă la pacienţii cu patologie cardiacă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65441B" w:rsidRPr="006C29EE" w14:paraId="2932A124" w14:textId="77777777" w:rsidTr="00A3326D">
        <w:tc>
          <w:tcPr>
            <w:tcW w:w="9776" w:type="dxa"/>
            <w:shd w:val="clear" w:color="auto" w:fill="auto"/>
          </w:tcPr>
          <w:p w14:paraId="43AE9D1C" w14:textId="77777777" w:rsidR="0065441B" w:rsidRPr="006C29EE" w:rsidRDefault="0065441B" w:rsidP="00310D9B">
            <w:pPr>
              <w:pStyle w:val="Corptext"/>
              <w:ind w:left="459"/>
              <w:jc w:val="both"/>
              <w:rPr>
                <w:b/>
                <w:i/>
              </w:rPr>
            </w:pPr>
            <w:r w:rsidRPr="006C29EE">
              <w:rPr>
                <w:b/>
              </w:rPr>
              <w:t>Caseta 34.</w:t>
            </w:r>
            <w:r w:rsidRPr="006C29EE">
              <w:t xml:space="preserve"> </w:t>
            </w:r>
            <w:r w:rsidRPr="006C29EE">
              <w:rPr>
                <w:b/>
                <w:i/>
              </w:rPr>
              <w:t xml:space="preserve">Efectuarea gastroscopiei diagnostico-curative la pacienţii cu patologie cardiacă. </w:t>
            </w:r>
          </w:p>
          <w:p w14:paraId="1CCE1C95" w14:textId="77777777" w:rsidR="0065441B" w:rsidRPr="006C29EE" w:rsidRDefault="0065441B" w:rsidP="00310D9B">
            <w:pPr>
              <w:pStyle w:val="Corptext"/>
              <w:numPr>
                <w:ilvl w:val="0"/>
                <w:numId w:val="63"/>
              </w:numPr>
              <w:ind w:left="457" w:hanging="457"/>
              <w:jc w:val="both"/>
            </w:pPr>
            <w:r w:rsidRPr="006C29EE">
              <w:t xml:space="preserve">Înainte de gastroscopie la toţi bolnavii trebuie efectuată ECG de control. </w:t>
            </w:r>
            <w:r w:rsidRPr="006C29EE">
              <w:rPr>
                <w:b/>
                <w:i/>
              </w:rPr>
              <w:t>(clasa de recomandare IIa)</w:t>
            </w:r>
          </w:p>
          <w:p w14:paraId="2A2B38B4" w14:textId="77777777" w:rsidR="0065441B" w:rsidRPr="006C29EE" w:rsidRDefault="0065441B" w:rsidP="00310D9B">
            <w:pPr>
              <w:pStyle w:val="Corptext"/>
              <w:numPr>
                <w:ilvl w:val="0"/>
                <w:numId w:val="63"/>
              </w:numPr>
              <w:ind w:left="457" w:hanging="457"/>
              <w:jc w:val="both"/>
              <w:rPr>
                <w:b/>
                <w:i/>
              </w:rPr>
            </w:pPr>
            <w:r w:rsidRPr="006C29EE">
              <w:t xml:space="preserve">Pacienţilor cu patologie cardio-vasculară severă </w:t>
            </w:r>
            <w:r w:rsidR="00A27883" w:rsidRPr="006C29EE">
              <w:t>ş</w:t>
            </w:r>
            <w:r w:rsidRPr="006C29EE">
              <w:t xml:space="preserve">i hemoragie activă obligatoriu este necesar monitoring-ul cardiac pe parcursul investigaţiei endoscopice. </w:t>
            </w:r>
            <w:r w:rsidRPr="006C29EE">
              <w:rPr>
                <w:b/>
                <w:i/>
              </w:rPr>
              <w:t>(clasa de recomandare IIa)</w:t>
            </w:r>
          </w:p>
          <w:p w14:paraId="572B0A2F" w14:textId="77777777" w:rsidR="0065441B" w:rsidRPr="006C29EE" w:rsidRDefault="0065441B" w:rsidP="00310D9B">
            <w:pPr>
              <w:pStyle w:val="Corptext"/>
              <w:numPr>
                <w:ilvl w:val="0"/>
                <w:numId w:val="63"/>
              </w:numPr>
              <w:ind w:left="457" w:hanging="457"/>
              <w:jc w:val="both"/>
              <w:rPr>
                <w:b/>
                <w:i/>
                <w:sz w:val="28"/>
                <w:szCs w:val="28"/>
              </w:rPr>
            </w:pPr>
            <w:r w:rsidRPr="006C29EE">
              <w:t xml:space="preserve">La bolnavii din grupul cu risc major gastroscopia se cuvine de efectuat în condiţii de terapie intensivă, unde la necesitate este accesibil suportul reanimatologic. </w:t>
            </w:r>
            <w:r w:rsidRPr="006C29EE">
              <w:rPr>
                <w:b/>
                <w:i/>
              </w:rPr>
              <w:t>(clasa de recomandare I)</w:t>
            </w:r>
          </w:p>
        </w:tc>
      </w:tr>
    </w:tbl>
    <w:p w14:paraId="165CA36B" w14:textId="77777777" w:rsidR="0065441B" w:rsidRPr="006C29EE" w:rsidRDefault="0065441B" w:rsidP="00310D9B">
      <w:pPr>
        <w:pStyle w:val="Corptext"/>
        <w:jc w:val="both"/>
        <w:rPr>
          <w:b/>
          <w:i/>
          <w:sz w:val="28"/>
          <w:szCs w:val="28"/>
        </w:rPr>
      </w:pPr>
    </w:p>
    <w:p w14:paraId="7AF60254" w14:textId="77777777" w:rsidR="005C229E" w:rsidRPr="006C29EE" w:rsidRDefault="00CA0CE3" w:rsidP="00310D9B">
      <w:pPr>
        <w:pStyle w:val="Corptext"/>
        <w:jc w:val="both"/>
        <w:rPr>
          <w:b/>
          <w:i/>
          <w:sz w:val="28"/>
          <w:szCs w:val="28"/>
        </w:rPr>
      </w:pPr>
      <w:r w:rsidRPr="006C29EE">
        <w:rPr>
          <w:b/>
          <w:i/>
          <w:sz w:val="28"/>
        </w:rPr>
        <w:lastRenderedPageBreak/>
        <w:t>C.2.4.10.3</w:t>
      </w:r>
      <w:r w:rsidRPr="006C29EE">
        <w:rPr>
          <w:b/>
          <w:i/>
        </w:rPr>
        <w:t xml:space="preserve">. </w:t>
      </w:r>
      <w:r w:rsidR="005C229E" w:rsidRPr="006C29EE">
        <w:rPr>
          <w:b/>
          <w:i/>
          <w:sz w:val="28"/>
          <w:szCs w:val="28"/>
        </w:rPr>
        <w:t>Complicaţiile locale ale hemostazei endoscopice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0153C" w:rsidRPr="006C29EE" w14:paraId="71DDDEF0" w14:textId="77777777" w:rsidTr="00A3326D">
        <w:tc>
          <w:tcPr>
            <w:tcW w:w="9776" w:type="dxa"/>
            <w:shd w:val="clear" w:color="auto" w:fill="auto"/>
          </w:tcPr>
          <w:p w14:paraId="4AC45523" w14:textId="77777777" w:rsidR="00D0153C" w:rsidRPr="006C29EE" w:rsidRDefault="00D0153C" w:rsidP="00310D9B">
            <w:pPr>
              <w:widowControl w:val="0"/>
              <w:spacing w:after="120"/>
              <w:ind w:left="457" w:right="31"/>
              <w:jc w:val="both"/>
              <w:rPr>
                <w:rFonts w:ascii="Times New Roman" w:hAnsi="Times New Roman" w:cs="Times New Roman"/>
                <w:b/>
              </w:rPr>
            </w:pPr>
            <w:r w:rsidRPr="006C29EE">
              <w:rPr>
                <w:rFonts w:ascii="Times New Roman" w:hAnsi="Times New Roman" w:cs="Times New Roman"/>
                <w:b/>
                <w:sz w:val="24"/>
                <w:szCs w:val="24"/>
              </w:rPr>
              <w:t>Caseta 35.</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Complicaţiile locale ale hemostazei endoscopice.</w:t>
            </w:r>
          </w:p>
          <w:p w14:paraId="69030D08" w14:textId="081B2B09" w:rsidR="00D0153C" w:rsidRPr="006C29EE" w:rsidRDefault="00D0153C" w:rsidP="00310D9B">
            <w:pPr>
              <w:pStyle w:val="Corptext"/>
              <w:numPr>
                <w:ilvl w:val="0"/>
                <w:numId w:val="64"/>
              </w:numPr>
              <w:ind w:left="457" w:right="31" w:hanging="425"/>
              <w:jc w:val="both"/>
              <w:rPr>
                <w:b/>
                <w:i/>
              </w:rPr>
            </w:pPr>
            <w:r w:rsidRPr="006C29EE">
              <w:rPr>
                <w:b/>
              </w:rPr>
              <w:t xml:space="preserve">Hemoragia </w:t>
            </w:r>
            <w:r w:rsidR="009A3450" w:rsidRPr="006C29EE">
              <w:rPr>
                <w:b/>
              </w:rPr>
              <w:t>gastroduodenală</w:t>
            </w:r>
            <w:r w:rsidRPr="006C29EE">
              <w:rPr>
                <w:b/>
              </w:rPr>
              <w:t xml:space="preserve"> indusă</w:t>
            </w:r>
            <w:r w:rsidRPr="006C29EE">
              <w:t xml:space="preserve"> (frecvenţă – 0,4-0,7%). Cauzele includ rupturile mucoasei joncţiunii esofago-gastrice (sindromul Mallory-Weiss), biopsia din ulcerele </w:t>
            </w:r>
            <w:r w:rsidR="00A27883" w:rsidRPr="006C29EE">
              <w:t>ş</w:t>
            </w:r>
            <w:r w:rsidRPr="006C29EE">
              <w:t xml:space="preserve">i hemoragiile de contact în timpul efectuării HE. Pentru preîntâmpinarea înainte de gastroscopie sunt necesare examinarea indicilor coagulogramei </w:t>
            </w:r>
            <w:r w:rsidR="00A27883" w:rsidRPr="006C29EE">
              <w:t>ş</w:t>
            </w:r>
            <w:r w:rsidRPr="006C29EE">
              <w:t xml:space="preserve">i amânarea prelevării biopsiei din ulcere în perioada acută a hemoragiei. </w:t>
            </w:r>
            <w:r w:rsidRPr="006C29EE">
              <w:rPr>
                <w:b/>
                <w:i/>
              </w:rPr>
              <w:t>(clasa de recomandare I)</w:t>
            </w:r>
          </w:p>
          <w:p w14:paraId="3517ECA2" w14:textId="77777777" w:rsidR="00D0153C" w:rsidRPr="006C29EE" w:rsidRDefault="00D0153C" w:rsidP="00310D9B">
            <w:pPr>
              <w:pStyle w:val="Corptext"/>
              <w:numPr>
                <w:ilvl w:val="0"/>
                <w:numId w:val="64"/>
              </w:numPr>
              <w:ind w:left="457" w:right="31" w:hanging="425"/>
              <w:jc w:val="both"/>
            </w:pPr>
            <w:r w:rsidRPr="006C29EE">
              <w:rPr>
                <w:b/>
              </w:rPr>
              <w:t>Perforaţia peretelui gastrointestinal</w:t>
            </w:r>
            <w:r w:rsidRPr="006C29EE">
              <w:t xml:space="preserve"> (0,7-0,9%). Aproximativ două treimi din perforaţii în cazul gastroscopiei diagnostice se întâmplă în esofag, </w:t>
            </w:r>
            <w:r w:rsidR="00A27883" w:rsidRPr="006C29EE">
              <w:t>ş</w:t>
            </w:r>
            <w:r w:rsidRPr="006C29EE">
              <w:t xml:space="preserve">i sunt cauzate de tehnica brutală de examinare, maladiile coloanei vertebrale </w:t>
            </w:r>
            <w:r w:rsidR="00A27883" w:rsidRPr="006C29EE">
              <w:t>ş</w:t>
            </w:r>
            <w:r w:rsidRPr="006C29EE">
              <w:t xml:space="preserve">i patologia esofagului (diverticulul Zenker, stricturile benigne etc.). Perforaţia survine mai frecvent la utilizarea laserului, termosondei </w:t>
            </w:r>
            <w:r w:rsidR="00A27883" w:rsidRPr="006C29EE">
              <w:t>ş</w:t>
            </w:r>
            <w:r w:rsidRPr="006C29EE">
              <w:t xml:space="preserve">i coagulării. Nu au fost raportate complicaţii perforative legate de aplicarea hemoclipselor. Utilizarea repetată a metodelor termice </w:t>
            </w:r>
            <w:r w:rsidR="00A27883" w:rsidRPr="006C29EE">
              <w:t>ş</w:t>
            </w:r>
            <w:r w:rsidRPr="006C29EE">
              <w:t xml:space="preserve">i sclerozante de hemostază poate provoca daune ulterioare ţesutului deja lezat </w:t>
            </w:r>
            <w:r w:rsidR="00A27883" w:rsidRPr="006C29EE">
              <w:t>ş</w:t>
            </w:r>
            <w:r w:rsidRPr="006C29EE">
              <w:t xml:space="preserve">i poate conduce la perforaţie. </w:t>
            </w:r>
            <w:r w:rsidRPr="006C29EE">
              <w:rPr>
                <w:b/>
                <w:i/>
              </w:rPr>
              <w:t>(clasa de recomandare IIa)</w:t>
            </w:r>
          </w:p>
        </w:tc>
      </w:tr>
    </w:tbl>
    <w:p w14:paraId="67BE8017" w14:textId="77777777" w:rsidR="00D0153C" w:rsidRPr="006C29EE" w:rsidRDefault="00D0153C" w:rsidP="00310D9B">
      <w:pPr>
        <w:pStyle w:val="Corptext"/>
        <w:jc w:val="both"/>
      </w:pPr>
    </w:p>
    <w:p w14:paraId="1244E992" w14:textId="77777777" w:rsidR="00F7435D" w:rsidRPr="006C29EE" w:rsidRDefault="00F7435D"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t>C.2.4.</w:t>
      </w:r>
      <w:r w:rsidR="00CA0CE3" w:rsidRPr="006C29EE">
        <w:rPr>
          <w:rFonts w:ascii="Times New Roman" w:hAnsi="Times New Roman" w:cs="Times New Roman"/>
          <w:b/>
          <w:i/>
          <w:sz w:val="28"/>
          <w:szCs w:val="24"/>
        </w:rPr>
        <w:t>11</w:t>
      </w:r>
      <w:r w:rsidRPr="006C29EE">
        <w:rPr>
          <w:rFonts w:ascii="Times New Roman" w:hAnsi="Times New Roman" w:cs="Times New Roman"/>
          <w:b/>
          <w:i/>
          <w:sz w:val="28"/>
          <w:szCs w:val="24"/>
        </w:rPr>
        <w:t>. Recidiva hemoragiei ulceroase</w:t>
      </w:r>
    </w:p>
    <w:p w14:paraId="78C13923" w14:textId="77777777" w:rsidR="00F7435D" w:rsidRPr="006C29EE" w:rsidRDefault="00F7435D"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t>C.2.4.</w:t>
      </w:r>
      <w:r w:rsidR="00CA0CE3" w:rsidRPr="006C29EE">
        <w:rPr>
          <w:rFonts w:ascii="Times New Roman" w:hAnsi="Times New Roman" w:cs="Times New Roman"/>
          <w:b/>
          <w:i/>
          <w:sz w:val="28"/>
          <w:szCs w:val="24"/>
        </w:rPr>
        <w:t>11</w:t>
      </w:r>
      <w:r w:rsidRPr="006C29EE">
        <w:rPr>
          <w:rFonts w:ascii="Times New Roman" w:hAnsi="Times New Roman" w:cs="Times New Roman"/>
          <w:b/>
          <w:i/>
          <w:sz w:val="28"/>
          <w:szCs w:val="24"/>
        </w:rPr>
        <w:t>.1.</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4"/>
        </w:rPr>
        <w:t>Definiţi</w:t>
      </w:r>
      <w:r w:rsidR="00A23001" w:rsidRPr="006C29EE">
        <w:rPr>
          <w:rFonts w:ascii="Times New Roman" w:hAnsi="Times New Roman" w:cs="Times New Roman"/>
          <w:b/>
          <w:i/>
          <w:sz w:val="28"/>
          <w:szCs w:val="24"/>
        </w:rPr>
        <w:t>a</w:t>
      </w:r>
      <w:r w:rsidRPr="006C29EE">
        <w:rPr>
          <w:rFonts w:ascii="Times New Roman" w:hAnsi="Times New Roman" w:cs="Times New Roman"/>
          <w:b/>
          <w:i/>
          <w:sz w:val="28"/>
          <w:szCs w:val="24"/>
        </w:rPr>
        <w:t xml:space="preserve"> </w:t>
      </w:r>
      <w:r w:rsidR="00A27883" w:rsidRPr="006C29EE">
        <w:rPr>
          <w:rFonts w:ascii="Times New Roman" w:hAnsi="Times New Roman" w:cs="Times New Roman"/>
          <w:b/>
          <w:i/>
          <w:sz w:val="28"/>
          <w:szCs w:val="24"/>
        </w:rPr>
        <w:t>ş</w:t>
      </w:r>
      <w:r w:rsidRPr="006C29EE">
        <w:rPr>
          <w:rFonts w:ascii="Times New Roman" w:hAnsi="Times New Roman" w:cs="Times New Roman"/>
          <w:b/>
          <w:i/>
          <w:sz w:val="28"/>
          <w:szCs w:val="24"/>
        </w:rPr>
        <w:t>i importanţa clinică a recidivei hemoragiei ulceroase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0153C" w:rsidRPr="006C29EE" w14:paraId="438025E1" w14:textId="77777777" w:rsidTr="00A3326D">
        <w:tc>
          <w:tcPr>
            <w:tcW w:w="9776" w:type="dxa"/>
            <w:shd w:val="clear" w:color="auto" w:fill="auto"/>
          </w:tcPr>
          <w:p w14:paraId="27B9EF46" w14:textId="77777777" w:rsidR="00D0153C" w:rsidRPr="006C29EE" w:rsidRDefault="00D0153C" w:rsidP="00310D9B">
            <w:pPr>
              <w:widowControl w:val="0"/>
              <w:spacing w:after="120"/>
              <w:ind w:left="457" w:right="31"/>
              <w:jc w:val="both"/>
              <w:rPr>
                <w:rFonts w:ascii="Times New Roman" w:hAnsi="Times New Roman" w:cs="Times New Roman"/>
                <w:b/>
              </w:rPr>
            </w:pPr>
            <w:r w:rsidRPr="006C29EE">
              <w:rPr>
                <w:rFonts w:ascii="Times New Roman" w:hAnsi="Times New Roman" w:cs="Times New Roman"/>
                <w:b/>
                <w:sz w:val="24"/>
                <w:szCs w:val="24"/>
              </w:rPr>
              <w:t>Caseta 36.</w:t>
            </w:r>
            <w:r w:rsidRPr="006C29EE">
              <w:rPr>
                <w:rFonts w:ascii="Times New Roman" w:hAnsi="Times New Roman" w:cs="Times New Roman"/>
                <w:sz w:val="24"/>
                <w:szCs w:val="24"/>
              </w:rPr>
              <w:t xml:space="preserve"> </w:t>
            </w:r>
            <w:r w:rsidR="00A23001" w:rsidRPr="006C29EE">
              <w:rPr>
                <w:rFonts w:ascii="Times New Roman" w:hAnsi="Times New Roman" w:cs="Times New Roman"/>
                <w:b/>
                <w:i/>
                <w:sz w:val="24"/>
                <w:szCs w:val="24"/>
              </w:rPr>
              <w:t>Definiția</w:t>
            </w:r>
            <w:r w:rsidRPr="006C29EE">
              <w:rPr>
                <w:rFonts w:ascii="Times New Roman" w:hAnsi="Times New Roman" w:cs="Times New Roman"/>
                <w:b/>
                <w:i/>
                <w:sz w:val="24"/>
                <w:szCs w:val="24"/>
              </w:rPr>
              <w:t xml:space="preserve"> </w:t>
            </w:r>
            <w:r w:rsidR="00A27883" w:rsidRPr="006C29EE">
              <w:rPr>
                <w:rFonts w:ascii="Times New Roman" w:hAnsi="Times New Roman" w:cs="Times New Roman"/>
                <w:b/>
                <w:i/>
                <w:sz w:val="24"/>
                <w:szCs w:val="24"/>
              </w:rPr>
              <w:t>ş</w:t>
            </w:r>
            <w:r w:rsidRPr="006C29EE">
              <w:rPr>
                <w:rFonts w:ascii="Times New Roman" w:hAnsi="Times New Roman" w:cs="Times New Roman"/>
                <w:b/>
                <w:i/>
                <w:sz w:val="24"/>
                <w:szCs w:val="24"/>
              </w:rPr>
              <w:t>i importanţa clinică a recidivei hemoragiei ulceroase.</w:t>
            </w:r>
            <w:r w:rsidRPr="006C29EE">
              <w:rPr>
                <w:rFonts w:ascii="Times New Roman" w:hAnsi="Times New Roman" w:cs="Times New Roman"/>
                <w:b/>
              </w:rPr>
              <w:t xml:space="preserve"> </w:t>
            </w:r>
          </w:p>
          <w:p w14:paraId="231D1823" w14:textId="77777777" w:rsidR="00D0153C" w:rsidRPr="006C29EE" w:rsidRDefault="00D0153C" w:rsidP="00310D9B">
            <w:pPr>
              <w:widowControl w:val="0"/>
              <w:numPr>
                <w:ilvl w:val="0"/>
                <w:numId w:val="65"/>
              </w:numPr>
              <w:spacing w:after="120"/>
              <w:ind w:left="457" w:right="31" w:hanging="457"/>
              <w:jc w:val="both"/>
              <w:rPr>
                <w:rFonts w:ascii="Times New Roman" w:hAnsi="Times New Roman" w:cs="Times New Roman"/>
                <w:b/>
                <w:sz w:val="24"/>
                <w:szCs w:val="24"/>
              </w:rPr>
            </w:pPr>
            <w:r w:rsidRPr="006C29EE">
              <w:rPr>
                <w:rFonts w:ascii="Times New Roman" w:hAnsi="Times New Roman" w:cs="Times New Roman"/>
                <w:sz w:val="24"/>
                <w:szCs w:val="24"/>
              </w:rPr>
              <w:t>Recidiva hemoragiei este definită ca episodul repetat de hemoragie, declan</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at după stoparea iniţială a acesteia în cadrul aceleia</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spitalizări. </w:t>
            </w:r>
            <w:r w:rsidRPr="006C29EE">
              <w:rPr>
                <w:rFonts w:ascii="Times New Roman" w:hAnsi="Times New Roman" w:cs="Times New Roman"/>
                <w:b/>
                <w:i/>
                <w:snapToGrid w:val="0"/>
                <w:sz w:val="24"/>
                <w:szCs w:val="24"/>
              </w:rPr>
              <w:t>(clasa de recomandare I)</w:t>
            </w:r>
          </w:p>
          <w:p w14:paraId="2E33CA09" w14:textId="77777777" w:rsidR="00D0153C" w:rsidRPr="006C29EE" w:rsidRDefault="00D0153C" w:rsidP="00310D9B">
            <w:pPr>
              <w:widowControl w:val="0"/>
              <w:numPr>
                <w:ilvl w:val="0"/>
                <w:numId w:val="65"/>
              </w:numPr>
              <w:spacing w:after="120"/>
              <w:ind w:left="457" w:right="31" w:hanging="457"/>
              <w:jc w:val="both"/>
              <w:rPr>
                <w:rFonts w:ascii="Times New Roman" w:hAnsi="Times New Roman" w:cs="Times New Roman"/>
                <w:sz w:val="24"/>
                <w:szCs w:val="24"/>
              </w:rPr>
            </w:pPr>
            <w:r w:rsidRPr="006C29EE">
              <w:rPr>
                <w:rFonts w:ascii="Times New Roman" w:hAnsi="Times New Roman" w:cs="Times New Roman"/>
                <w:sz w:val="24"/>
                <w:szCs w:val="24"/>
              </w:rPr>
              <w:t>Resângerarea în cazul UGDH se declan</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ează în 20-30% cazuri, preponderent pe parcursul primelor 72 ore după stoparea iniţială a hemoragiei. </w:t>
            </w:r>
            <w:r w:rsidRPr="006C29EE">
              <w:rPr>
                <w:rFonts w:ascii="Times New Roman" w:hAnsi="Times New Roman" w:cs="Times New Roman"/>
                <w:b/>
                <w:i/>
                <w:snapToGrid w:val="0"/>
                <w:sz w:val="24"/>
                <w:szCs w:val="24"/>
              </w:rPr>
              <w:t>(clasa de recomandare I)</w:t>
            </w:r>
          </w:p>
          <w:p w14:paraId="13DA9483" w14:textId="77777777" w:rsidR="00D0153C" w:rsidRPr="006C29EE" w:rsidRDefault="00D0153C" w:rsidP="00310D9B">
            <w:pPr>
              <w:widowControl w:val="0"/>
              <w:numPr>
                <w:ilvl w:val="0"/>
                <w:numId w:val="65"/>
              </w:numPr>
              <w:spacing w:after="120"/>
              <w:ind w:left="457" w:right="31" w:hanging="457"/>
              <w:jc w:val="both"/>
              <w:rPr>
                <w:rFonts w:ascii="Times New Roman" w:hAnsi="Times New Roman" w:cs="Times New Roman"/>
                <w:snapToGrid w:val="0"/>
                <w:sz w:val="24"/>
                <w:szCs w:val="24"/>
              </w:rPr>
            </w:pPr>
            <w:r w:rsidRPr="006C29EE">
              <w:rPr>
                <w:rFonts w:ascii="Times New Roman" w:hAnsi="Times New Roman" w:cs="Times New Roman"/>
                <w:sz w:val="24"/>
                <w:szCs w:val="24"/>
              </w:rPr>
              <w:t xml:space="preserve">Mortalitatea la bolnavii cu RH constituie 30-40% versus 4-7% la pacienţii fără recidivă. </w:t>
            </w:r>
            <w:r w:rsidRPr="006C29EE">
              <w:rPr>
                <w:rFonts w:ascii="Times New Roman" w:hAnsi="Times New Roman" w:cs="Times New Roman"/>
                <w:b/>
                <w:i/>
                <w:snapToGrid w:val="0"/>
                <w:sz w:val="24"/>
                <w:szCs w:val="24"/>
              </w:rPr>
              <w:t>(clasa de recomandare IIa)</w:t>
            </w:r>
          </w:p>
        </w:tc>
      </w:tr>
    </w:tbl>
    <w:p w14:paraId="2639FCBC" w14:textId="77777777" w:rsidR="00F7435D" w:rsidRPr="006C29EE" w:rsidRDefault="00F7435D" w:rsidP="00310D9B">
      <w:pPr>
        <w:widowControl w:val="0"/>
        <w:spacing w:after="120"/>
        <w:jc w:val="both"/>
        <w:rPr>
          <w:rFonts w:ascii="Times New Roman" w:hAnsi="Times New Roman" w:cs="Times New Roman"/>
          <w:snapToGrid w:val="0"/>
          <w:sz w:val="24"/>
          <w:szCs w:val="24"/>
        </w:rPr>
      </w:pPr>
    </w:p>
    <w:p w14:paraId="19A18387" w14:textId="77777777" w:rsidR="00F7435D" w:rsidRPr="006C29EE" w:rsidRDefault="00CA0CE3" w:rsidP="00310D9B">
      <w:pPr>
        <w:widowControl w:val="0"/>
        <w:spacing w:after="120"/>
        <w:ind w:left="720" w:hanging="720"/>
        <w:jc w:val="both"/>
        <w:rPr>
          <w:rFonts w:ascii="Times New Roman" w:hAnsi="Times New Roman" w:cs="Times New Roman"/>
          <w:b/>
          <w:i/>
          <w:sz w:val="28"/>
          <w:szCs w:val="28"/>
        </w:rPr>
      </w:pPr>
      <w:r w:rsidRPr="006C29EE">
        <w:rPr>
          <w:rFonts w:ascii="Times New Roman" w:hAnsi="Times New Roman" w:cs="Times New Roman"/>
          <w:b/>
          <w:i/>
          <w:sz w:val="28"/>
          <w:szCs w:val="24"/>
        </w:rPr>
        <w:t>C.2.4.11.2</w:t>
      </w:r>
      <w:r w:rsidR="00F7435D" w:rsidRPr="006C29EE">
        <w:rPr>
          <w:rFonts w:ascii="Times New Roman" w:hAnsi="Times New Roman" w:cs="Times New Roman"/>
          <w:b/>
          <w:i/>
          <w:sz w:val="28"/>
          <w:szCs w:val="24"/>
        </w:rPr>
        <w:t>.</w:t>
      </w:r>
      <w:r w:rsidR="00F7435D" w:rsidRPr="006C29EE">
        <w:rPr>
          <w:rFonts w:ascii="Times New Roman" w:hAnsi="Times New Roman" w:cs="Times New Roman"/>
          <w:b/>
          <w:i/>
          <w:sz w:val="24"/>
          <w:szCs w:val="24"/>
        </w:rPr>
        <w:t xml:space="preserve"> </w:t>
      </w:r>
      <w:r w:rsidR="00F7435D" w:rsidRPr="006C29EE">
        <w:rPr>
          <w:rFonts w:ascii="Times New Roman" w:hAnsi="Times New Roman" w:cs="Times New Roman"/>
          <w:b/>
          <w:i/>
          <w:sz w:val="28"/>
          <w:szCs w:val="28"/>
        </w:rPr>
        <w:t>Criteriile diagnostice ale recidivei hemoragiei ulceroase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0153C" w:rsidRPr="006C29EE" w14:paraId="4587B9B5" w14:textId="77777777" w:rsidTr="00A3326D">
        <w:tc>
          <w:tcPr>
            <w:tcW w:w="9776" w:type="dxa"/>
            <w:shd w:val="clear" w:color="auto" w:fill="auto"/>
          </w:tcPr>
          <w:p w14:paraId="643F939A" w14:textId="77777777" w:rsidR="00D0153C" w:rsidRPr="006C29EE" w:rsidRDefault="00D0153C" w:rsidP="00310D9B">
            <w:pPr>
              <w:widowControl w:val="0"/>
              <w:spacing w:after="120"/>
              <w:ind w:left="457" w:right="31"/>
              <w:jc w:val="both"/>
              <w:rPr>
                <w:rFonts w:ascii="Times New Roman" w:hAnsi="Times New Roman" w:cs="Times New Roman"/>
                <w:b/>
                <w:sz w:val="24"/>
                <w:szCs w:val="24"/>
              </w:rPr>
            </w:pPr>
            <w:r w:rsidRPr="006C29EE">
              <w:rPr>
                <w:rFonts w:ascii="Times New Roman" w:hAnsi="Times New Roman" w:cs="Times New Roman"/>
                <w:b/>
                <w:sz w:val="24"/>
                <w:szCs w:val="24"/>
              </w:rPr>
              <w:t>Caseta 37.</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Criteriile diagnostice ale recidivei hemoragiei ulceroase.</w:t>
            </w:r>
          </w:p>
          <w:p w14:paraId="760E78AC" w14:textId="77777777" w:rsidR="00D0153C" w:rsidRPr="006C29EE" w:rsidRDefault="00D0153C" w:rsidP="00310D9B">
            <w:pPr>
              <w:widowControl w:val="0"/>
              <w:numPr>
                <w:ilvl w:val="0"/>
                <w:numId w:val="65"/>
              </w:numPr>
              <w:spacing w:after="120"/>
              <w:ind w:left="457" w:right="31" w:hanging="425"/>
              <w:jc w:val="both"/>
              <w:rPr>
                <w:rFonts w:ascii="Times New Roman" w:hAnsi="Times New Roman" w:cs="Times New Roman"/>
                <w:b/>
                <w:i/>
                <w:snapToGrid w:val="0"/>
                <w:sz w:val="24"/>
                <w:szCs w:val="24"/>
              </w:rPr>
            </w:pPr>
            <w:r w:rsidRPr="006C29EE">
              <w:rPr>
                <w:rFonts w:ascii="Times New Roman" w:hAnsi="Times New Roman" w:cs="Times New Roman"/>
                <w:sz w:val="24"/>
                <w:szCs w:val="24"/>
              </w:rPr>
              <w:t xml:space="preserve">Apariţia sângelui proaspăt pe sonda nazogastrică sau voma cu sânge. </w:t>
            </w:r>
            <w:r w:rsidRPr="006C29EE">
              <w:rPr>
                <w:rFonts w:ascii="Times New Roman" w:hAnsi="Times New Roman" w:cs="Times New Roman"/>
                <w:b/>
                <w:i/>
                <w:snapToGrid w:val="0"/>
                <w:sz w:val="24"/>
                <w:szCs w:val="24"/>
              </w:rPr>
              <w:t>(clasa de recomandare I)</w:t>
            </w:r>
          </w:p>
          <w:p w14:paraId="243856BF" w14:textId="77777777" w:rsidR="00D0153C" w:rsidRPr="006C29EE" w:rsidRDefault="00D0153C" w:rsidP="00310D9B">
            <w:pPr>
              <w:widowControl w:val="0"/>
              <w:numPr>
                <w:ilvl w:val="0"/>
                <w:numId w:val="65"/>
              </w:numPr>
              <w:spacing w:after="120"/>
              <w:ind w:left="457" w:right="31" w:hanging="425"/>
              <w:jc w:val="both"/>
              <w:rPr>
                <w:rFonts w:ascii="Times New Roman" w:hAnsi="Times New Roman" w:cs="Times New Roman"/>
                <w:b/>
                <w:i/>
                <w:snapToGrid w:val="0"/>
                <w:sz w:val="24"/>
                <w:szCs w:val="24"/>
              </w:rPr>
            </w:pPr>
            <w:r w:rsidRPr="006C29EE">
              <w:rPr>
                <w:rFonts w:ascii="Times New Roman" w:hAnsi="Times New Roman" w:cs="Times New Roman"/>
                <w:sz w:val="24"/>
                <w:szCs w:val="24"/>
              </w:rPr>
              <w:t xml:space="preserve">Confirmarea endoscopică a resângerării. </w:t>
            </w:r>
            <w:r w:rsidRPr="006C29EE">
              <w:rPr>
                <w:rFonts w:ascii="Times New Roman" w:hAnsi="Times New Roman" w:cs="Times New Roman"/>
                <w:b/>
                <w:i/>
                <w:snapToGrid w:val="0"/>
                <w:sz w:val="24"/>
                <w:szCs w:val="24"/>
              </w:rPr>
              <w:t>(clasa de recomandare I)</w:t>
            </w:r>
          </w:p>
          <w:p w14:paraId="2064A565" w14:textId="77777777" w:rsidR="00D0153C" w:rsidRPr="006C29EE" w:rsidRDefault="00D0153C" w:rsidP="00310D9B">
            <w:pPr>
              <w:widowControl w:val="0"/>
              <w:numPr>
                <w:ilvl w:val="0"/>
                <w:numId w:val="65"/>
              </w:numPr>
              <w:spacing w:after="120"/>
              <w:ind w:left="457" w:right="31" w:hanging="425"/>
              <w:jc w:val="both"/>
              <w:rPr>
                <w:rFonts w:ascii="Times New Roman" w:hAnsi="Times New Roman" w:cs="Times New Roman"/>
                <w:b/>
                <w:i/>
                <w:snapToGrid w:val="0"/>
                <w:sz w:val="24"/>
                <w:szCs w:val="24"/>
              </w:rPr>
            </w:pPr>
            <w:r w:rsidRPr="006C29EE">
              <w:rPr>
                <w:rFonts w:ascii="Times New Roman" w:hAnsi="Times New Roman" w:cs="Times New Roman"/>
                <w:sz w:val="24"/>
                <w:szCs w:val="24"/>
              </w:rPr>
              <w:t xml:space="preserve">Melena abundentă în asociere cu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ocul hipovolemic. </w:t>
            </w:r>
            <w:r w:rsidRPr="006C29EE">
              <w:rPr>
                <w:rFonts w:ascii="Times New Roman" w:hAnsi="Times New Roman" w:cs="Times New Roman"/>
                <w:b/>
                <w:i/>
                <w:snapToGrid w:val="0"/>
                <w:sz w:val="24"/>
                <w:szCs w:val="24"/>
              </w:rPr>
              <w:t>(clasa de recomandare IIa)</w:t>
            </w:r>
          </w:p>
          <w:p w14:paraId="5029DC85" w14:textId="77777777" w:rsidR="00D0153C" w:rsidRPr="006C29EE" w:rsidRDefault="00D0153C" w:rsidP="00310D9B">
            <w:pPr>
              <w:widowControl w:val="0"/>
              <w:numPr>
                <w:ilvl w:val="0"/>
                <w:numId w:val="65"/>
              </w:numPr>
              <w:spacing w:after="120"/>
              <w:ind w:left="457" w:right="31" w:hanging="425"/>
              <w:jc w:val="both"/>
              <w:rPr>
                <w:rFonts w:ascii="Times New Roman" w:hAnsi="Times New Roman" w:cs="Times New Roman"/>
                <w:b/>
                <w:i/>
                <w:snapToGrid w:val="0"/>
                <w:sz w:val="24"/>
                <w:szCs w:val="24"/>
              </w:rPr>
            </w:pPr>
            <w:r w:rsidRPr="006C29EE">
              <w:rPr>
                <w:rFonts w:ascii="Times New Roman" w:hAnsi="Times New Roman" w:cs="Times New Roman"/>
                <w:sz w:val="24"/>
                <w:szCs w:val="24"/>
              </w:rPr>
              <w:t xml:space="preserve">Hipotonia după stabilizarea iniţială a hemodinamicii: reducerea TAsis cu 20-30 mm Hg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i/sau accelerarea bruscă a frecvenţei Ps peste 100 băt/min. </w:t>
            </w:r>
            <w:r w:rsidRPr="006C29EE">
              <w:rPr>
                <w:rFonts w:ascii="Times New Roman" w:hAnsi="Times New Roman" w:cs="Times New Roman"/>
                <w:b/>
                <w:i/>
                <w:snapToGrid w:val="0"/>
                <w:sz w:val="24"/>
                <w:szCs w:val="24"/>
              </w:rPr>
              <w:t>(clasa de recomandare IIa)</w:t>
            </w:r>
          </w:p>
          <w:p w14:paraId="70FDC96F" w14:textId="77777777" w:rsidR="00D0153C" w:rsidRPr="006C29EE" w:rsidRDefault="00D0153C" w:rsidP="00310D9B">
            <w:pPr>
              <w:widowControl w:val="0"/>
              <w:numPr>
                <w:ilvl w:val="0"/>
                <w:numId w:val="65"/>
              </w:numPr>
              <w:spacing w:after="120"/>
              <w:ind w:left="457" w:right="31" w:hanging="425"/>
              <w:jc w:val="both"/>
              <w:rPr>
                <w:rFonts w:ascii="Times New Roman" w:hAnsi="Times New Roman" w:cs="Times New Roman"/>
                <w:b/>
                <w:i/>
                <w:snapToGrid w:val="0"/>
                <w:sz w:val="24"/>
                <w:szCs w:val="24"/>
              </w:rPr>
            </w:pPr>
            <w:r w:rsidRPr="006C29EE">
              <w:rPr>
                <w:rFonts w:ascii="Times New Roman" w:hAnsi="Times New Roman" w:cs="Times New Roman"/>
                <w:sz w:val="24"/>
                <w:szCs w:val="24"/>
              </w:rPr>
              <w:t xml:space="preserve">Reducerea nivelului Hb cu cel puţin 20 g/l pe parcursul a 24 de ore după stabilizarea iniţială. </w:t>
            </w:r>
            <w:r w:rsidRPr="006C29EE">
              <w:rPr>
                <w:rFonts w:ascii="Times New Roman" w:hAnsi="Times New Roman" w:cs="Times New Roman"/>
                <w:b/>
                <w:i/>
                <w:snapToGrid w:val="0"/>
                <w:sz w:val="24"/>
                <w:szCs w:val="24"/>
              </w:rPr>
              <w:t>(clasa de recomandare IIa)</w:t>
            </w:r>
          </w:p>
          <w:p w14:paraId="53258F79" w14:textId="77777777" w:rsidR="00D0153C" w:rsidRPr="006C29EE" w:rsidRDefault="00D0153C" w:rsidP="00310D9B">
            <w:pPr>
              <w:widowControl w:val="0"/>
              <w:numPr>
                <w:ilvl w:val="0"/>
                <w:numId w:val="65"/>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Necesitatea transfuziei mai mult de 4-7 unităţi de concentrat eritrocitar (CE) pe parcursul a 48-72 de ore pentru menţinerea nivelului Hb. </w:t>
            </w:r>
            <w:r w:rsidRPr="006C29EE">
              <w:rPr>
                <w:rFonts w:ascii="Times New Roman" w:hAnsi="Times New Roman" w:cs="Times New Roman"/>
                <w:b/>
                <w:i/>
                <w:snapToGrid w:val="0"/>
                <w:sz w:val="24"/>
                <w:szCs w:val="24"/>
              </w:rPr>
              <w:t>(clasa de recomandare IIa)</w:t>
            </w:r>
          </w:p>
          <w:p w14:paraId="62FE0160" w14:textId="77777777" w:rsidR="00D0153C" w:rsidRPr="006C29EE" w:rsidRDefault="00D0153C" w:rsidP="00310D9B">
            <w:pPr>
              <w:widowControl w:val="0"/>
              <w:numPr>
                <w:ilvl w:val="0"/>
                <w:numId w:val="65"/>
              </w:numPr>
              <w:spacing w:after="120"/>
              <w:ind w:left="457" w:right="31" w:hanging="425"/>
              <w:jc w:val="both"/>
              <w:rPr>
                <w:rFonts w:ascii="Times New Roman" w:hAnsi="Times New Roman" w:cs="Times New Roman"/>
                <w:b/>
                <w:i/>
                <w:sz w:val="28"/>
                <w:szCs w:val="28"/>
              </w:rPr>
            </w:pPr>
            <w:r w:rsidRPr="006C29EE">
              <w:rPr>
                <w:rFonts w:ascii="Times New Roman" w:hAnsi="Times New Roman" w:cs="Times New Roman"/>
                <w:sz w:val="24"/>
                <w:szCs w:val="24"/>
              </w:rPr>
              <w:t xml:space="preserve">Lipsa normalizării ureei serice. </w:t>
            </w:r>
            <w:r w:rsidRPr="006C29EE">
              <w:rPr>
                <w:rFonts w:ascii="Times New Roman" w:hAnsi="Times New Roman" w:cs="Times New Roman"/>
                <w:b/>
                <w:i/>
                <w:snapToGrid w:val="0"/>
                <w:sz w:val="24"/>
                <w:szCs w:val="24"/>
              </w:rPr>
              <w:t>(clasa de recomandare III)</w:t>
            </w:r>
          </w:p>
        </w:tc>
      </w:tr>
    </w:tbl>
    <w:p w14:paraId="02EC3BEF" w14:textId="77777777" w:rsidR="00D0153C" w:rsidRPr="006C29EE" w:rsidRDefault="00D0153C" w:rsidP="00310D9B">
      <w:pPr>
        <w:widowControl w:val="0"/>
        <w:spacing w:after="120"/>
        <w:jc w:val="both"/>
        <w:rPr>
          <w:rFonts w:ascii="Times New Roman" w:hAnsi="Times New Roman" w:cs="Times New Roman"/>
          <w:b/>
          <w:i/>
          <w:sz w:val="28"/>
          <w:szCs w:val="28"/>
        </w:rPr>
      </w:pPr>
    </w:p>
    <w:p w14:paraId="3BC3F7DF" w14:textId="77777777" w:rsidR="00F7435D" w:rsidRPr="006C29EE" w:rsidRDefault="00CA0CE3" w:rsidP="00310D9B">
      <w:pPr>
        <w:widowControl w:val="0"/>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lastRenderedPageBreak/>
        <w:t xml:space="preserve">C.2.4.11.3. </w:t>
      </w:r>
      <w:r w:rsidR="00F7435D" w:rsidRPr="006C29EE">
        <w:rPr>
          <w:rFonts w:ascii="Times New Roman" w:hAnsi="Times New Roman" w:cs="Times New Roman"/>
          <w:b/>
          <w:i/>
          <w:sz w:val="28"/>
          <w:szCs w:val="28"/>
        </w:rPr>
        <w:t>Caracteristicile clinice ale recidivei hemoragiei ulceroase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0153C" w:rsidRPr="006C29EE" w14:paraId="38A8DED5" w14:textId="77777777" w:rsidTr="00A3326D">
        <w:tc>
          <w:tcPr>
            <w:tcW w:w="9776" w:type="dxa"/>
            <w:shd w:val="clear" w:color="auto" w:fill="auto"/>
          </w:tcPr>
          <w:p w14:paraId="6808FAC1" w14:textId="77777777" w:rsidR="00D0153C" w:rsidRPr="006C29EE" w:rsidRDefault="00D0153C" w:rsidP="00310D9B">
            <w:pPr>
              <w:widowControl w:val="0"/>
              <w:spacing w:after="120"/>
              <w:ind w:left="457"/>
              <w:jc w:val="both"/>
              <w:rPr>
                <w:rFonts w:ascii="Times New Roman" w:hAnsi="Times New Roman" w:cs="Times New Roman"/>
                <w:b/>
                <w:i/>
                <w:sz w:val="24"/>
                <w:szCs w:val="24"/>
              </w:rPr>
            </w:pPr>
            <w:r w:rsidRPr="006C29EE">
              <w:rPr>
                <w:rFonts w:ascii="Times New Roman" w:hAnsi="Times New Roman" w:cs="Times New Roman"/>
                <w:b/>
                <w:sz w:val="24"/>
                <w:szCs w:val="24"/>
              </w:rPr>
              <w:t>Caseta 38.</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Caracteristicile clinice ale recidivei hemoragiei ulceroase.</w:t>
            </w:r>
          </w:p>
          <w:p w14:paraId="3B88BFAA" w14:textId="77777777" w:rsidR="00D0153C" w:rsidRPr="006C29EE" w:rsidRDefault="00D0153C" w:rsidP="00310D9B">
            <w:pPr>
              <w:widowControl w:val="0"/>
              <w:numPr>
                <w:ilvl w:val="0"/>
                <w:numId w:val="66"/>
              </w:numPr>
              <w:spacing w:after="120"/>
              <w:ind w:left="457" w:hanging="425"/>
              <w:jc w:val="both"/>
              <w:rPr>
                <w:rFonts w:ascii="Times New Roman" w:hAnsi="Times New Roman" w:cs="Times New Roman"/>
                <w:sz w:val="24"/>
                <w:szCs w:val="24"/>
              </w:rPr>
            </w:pPr>
            <w:r w:rsidRPr="006C29EE">
              <w:rPr>
                <w:rFonts w:ascii="Times New Roman" w:hAnsi="Times New Roman" w:cs="Times New Roman"/>
                <w:b/>
                <w:bCs/>
                <w:sz w:val="24"/>
                <w:szCs w:val="24"/>
              </w:rPr>
              <w:t>Termenul de apariţi</w:t>
            </w:r>
            <w:r w:rsidR="00A23001" w:rsidRPr="006C29EE">
              <w:rPr>
                <w:rFonts w:ascii="Times New Roman" w:hAnsi="Times New Roman" w:cs="Times New Roman"/>
                <w:b/>
                <w:bCs/>
                <w:sz w:val="24"/>
                <w:szCs w:val="24"/>
              </w:rPr>
              <w:t xml:space="preserve">e </w:t>
            </w:r>
            <w:r w:rsidRPr="006C29EE">
              <w:rPr>
                <w:rFonts w:ascii="Times New Roman" w:hAnsi="Times New Roman" w:cs="Times New Roman"/>
                <w:b/>
                <w:bCs/>
                <w:sz w:val="24"/>
                <w:szCs w:val="24"/>
              </w:rPr>
              <w:t>a RH</w:t>
            </w:r>
            <w:r w:rsidRPr="006C29EE">
              <w:rPr>
                <w:rFonts w:ascii="Times New Roman" w:hAnsi="Times New Roman" w:cs="Times New Roman"/>
                <w:bCs/>
                <w:sz w:val="24"/>
                <w:szCs w:val="24"/>
              </w:rPr>
              <w:t xml:space="preserve">. Aproape 50% de episoadele RH survin în primele 24 ore după hemoragia primară </w:t>
            </w:r>
            <w:r w:rsidR="00A27883" w:rsidRPr="006C29EE">
              <w:rPr>
                <w:rFonts w:ascii="Times New Roman" w:hAnsi="Times New Roman" w:cs="Times New Roman"/>
                <w:bCs/>
                <w:sz w:val="24"/>
                <w:szCs w:val="24"/>
              </w:rPr>
              <w:t>ş</w:t>
            </w:r>
            <w:r w:rsidRPr="006C29EE">
              <w:rPr>
                <w:rFonts w:ascii="Times New Roman" w:hAnsi="Times New Roman" w:cs="Times New Roman"/>
                <w:bCs/>
                <w:sz w:val="24"/>
                <w:szCs w:val="24"/>
              </w:rPr>
              <w:t xml:space="preserve">i mai mult de </w:t>
            </w:r>
            <w:r w:rsidRPr="006C29EE">
              <w:rPr>
                <w:rFonts w:ascii="Times New Roman" w:hAnsi="Times New Roman" w:cs="Times New Roman"/>
                <w:sz w:val="24"/>
                <w:szCs w:val="24"/>
              </w:rPr>
              <w:t xml:space="preserve">80-90% </w:t>
            </w:r>
            <w:r w:rsidRPr="006C29EE">
              <w:rPr>
                <w:rFonts w:ascii="Times New Roman" w:hAnsi="Times New Roman" w:cs="Times New Roman"/>
                <w:bCs/>
                <w:sz w:val="24"/>
                <w:szCs w:val="24"/>
              </w:rPr>
              <w:t>–</w:t>
            </w:r>
            <w:r w:rsidRPr="006C29EE">
              <w:rPr>
                <w:rFonts w:ascii="Times New Roman" w:hAnsi="Times New Roman" w:cs="Times New Roman"/>
                <w:sz w:val="24"/>
                <w:szCs w:val="24"/>
              </w:rPr>
              <w:t xml:space="preserve"> pe parcursul primelor 72 ore. Astfel, cel mai mare pericol al</w:t>
            </w:r>
            <w:r w:rsidRPr="006C29EE">
              <w:rPr>
                <w:rFonts w:ascii="Times New Roman" w:hAnsi="Times New Roman" w:cs="Times New Roman"/>
                <w:bCs/>
                <w:sz w:val="24"/>
                <w:szCs w:val="24"/>
              </w:rPr>
              <w:t xml:space="preserve"> RH se menţine pe parcursul primelor 3 zile de spitalizare. </w:t>
            </w:r>
            <w:r w:rsidRPr="006C29EE">
              <w:rPr>
                <w:rFonts w:ascii="Times New Roman" w:hAnsi="Times New Roman" w:cs="Times New Roman"/>
                <w:b/>
                <w:i/>
                <w:snapToGrid w:val="0"/>
                <w:sz w:val="24"/>
                <w:szCs w:val="24"/>
              </w:rPr>
              <w:t>(clasa de recomandare IIa)</w:t>
            </w:r>
          </w:p>
          <w:p w14:paraId="082DB8C6" w14:textId="77777777" w:rsidR="00D0153C" w:rsidRPr="006C29EE" w:rsidRDefault="00D0153C" w:rsidP="00310D9B">
            <w:pPr>
              <w:widowControl w:val="0"/>
              <w:numPr>
                <w:ilvl w:val="0"/>
                <w:numId w:val="66"/>
              </w:numPr>
              <w:spacing w:after="120"/>
              <w:ind w:left="457" w:hanging="425"/>
              <w:jc w:val="both"/>
              <w:rPr>
                <w:rFonts w:ascii="Times New Roman" w:hAnsi="Times New Roman" w:cs="Times New Roman"/>
                <w:b/>
                <w:i/>
                <w:snapToGrid w:val="0"/>
                <w:sz w:val="24"/>
                <w:szCs w:val="24"/>
              </w:rPr>
            </w:pPr>
            <w:r w:rsidRPr="006C29EE">
              <w:rPr>
                <w:rFonts w:ascii="Times New Roman" w:hAnsi="Times New Roman" w:cs="Times New Roman"/>
                <w:b/>
                <w:sz w:val="24"/>
                <w:szCs w:val="24"/>
              </w:rPr>
              <w:t>Importanţa hemodinamică a episodului RH</w:t>
            </w:r>
            <w:r w:rsidRPr="006C29EE">
              <w:rPr>
                <w:rFonts w:ascii="Times New Roman" w:hAnsi="Times New Roman" w:cs="Times New Roman"/>
                <w:sz w:val="24"/>
                <w:szCs w:val="24"/>
              </w:rPr>
              <w:t xml:space="preserve">. </w:t>
            </w:r>
            <w:r w:rsidRPr="006C29EE">
              <w:rPr>
                <w:rFonts w:ascii="Times New Roman" w:hAnsi="Times New Roman" w:cs="Times New Roman"/>
                <w:bCs/>
                <w:sz w:val="24"/>
                <w:szCs w:val="24"/>
              </w:rPr>
              <w:t xml:space="preserve">Resângerarea hemodinamic importantă este definită ca reducerea TA sis sub </w:t>
            </w:r>
            <w:r w:rsidRPr="006C29EE">
              <w:rPr>
                <w:rFonts w:ascii="Times New Roman" w:hAnsi="Times New Roman" w:cs="Times New Roman"/>
                <w:sz w:val="24"/>
                <w:szCs w:val="24"/>
              </w:rPr>
              <w:t xml:space="preserve">100 mm Hg în asociere cu tahicardia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oliguria. </w:t>
            </w:r>
            <w:r w:rsidRPr="006C29EE">
              <w:rPr>
                <w:rFonts w:ascii="Times New Roman" w:hAnsi="Times New Roman" w:cs="Times New Roman"/>
                <w:bCs/>
                <w:sz w:val="24"/>
                <w:szCs w:val="24"/>
              </w:rPr>
              <w:t xml:space="preserve">Resângerare hemodinamic neimportantă se consideră atunci, când aceasta este confirmată evident clinic </w:t>
            </w:r>
            <w:r w:rsidR="00A27883" w:rsidRPr="006C29EE">
              <w:rPr>
                <w:rFonts w:ascii="Times New Roman" w:hAnsi="Times New Roman" w:cs="Times New Roman"/>
                <w:bCs/>
                <w:sz w:val="24"/>
                <w:szCs w:val="24"/>
              </w:rPr>
              <w:t>ş</w:t>
            </w:r>
            <w:r w:rsidRPr="006C29EE">
              <w:rPr>
                <w:rFonts w:ascii="Times New Roman" w:hAnsi="Times New Roman" w:cs="Times New Roman"/>
                <w:bCs/>
                <w:sz w:val="24"/>
                <w:szCs w:val="24"/>
              </w:rPr>
              <w:t xml:space="preserve">i endoscopic, </w:t>
            </w:r>
            <w:r w:rsidR="00A27883" w:rsidRPr="006C29EE">
              <w:rPr>
                <w:rFonts w:ascii="Times New Roman" w:hAnsi="Times New Roman" w:cs="Times New Roman"/>
                <w:bCs/>
                <w:sz w:val="24"/>
                <w:szCs w:val="24"/>
              </w:rPr>
              <w:t>ş</w:t>
            </w:r>
            <w:r w:rsidRPr="006C29EE">
              <w:rPr>
                <w:rFonts w:ascii="Times New Roman" w:hAnsi="Times New Roman" w:cs="Times New Roman"/>
                <w:bCs/>
                <w:sz w:val="24"/>
                <w:szCs w:val="24"/>
              </w:rPr>
              <w:t xml:space="preserve">i nu este însoţită de dereglări marcante ale hemodinamicii. </w:t>
            </w:r>
            <w:r w:rsidRPr="006C29EE">
              <w:rPr>
                <w:rFonts w:ascii="Times New Roman" w:hAnsi="Times New Roman" w:cs="Times New Roman"/>
                <w:b/>
                <w:i/>
                <w:snapToGrid w:val="0"/>
                <w:sz w:val="24"/>
                <w:szCs w:val="24"/>
              </w:rPr>
              <w:t>(clasa de recomandare IIa)</w:t>
            </w:r>
          </w:p>
          <w:p w14:paraId="5D163981" w14:textId="77777777" w:rsidR="00D0153C" w:rsidRPr="006C29EE" w:rsidRDefault="00D0153C" w:rsidP="00310D9B">
            <w:pPr>
              <w:widowControl w:val="0"/>
              <w:numPr>
                <w:ilvl w:val="0"/>
                <w:numId w:val="66"/>
              </w:numPr>
              <w:spacing w:after="120"/>
              <w:ind w:left="457" w:hanging="425"/>
              <w:jc w:val="both"/>
              <w:rPr>
                <w:rFonts w:ascii="Times New Roman" w:hAnsi="Times New Roman" w:cs="Times New Roman"/>
              </w:rPr>
            </w:pPr>
            <w:r w:rsidRPr="006C29EE">
              <w:rPr>
                <w:rFonts w:ascii="Times New Roman" w:hAnsi="Times New Roman" w:cs="Times New Roman"/>
                <w:b/>
                <w:sz w:val="24"/>
                <w:szCs w:val="24"/>
              </w:rPr>
              <w:t>Recidiva hemoragică repetată</w:t>
            </w:r>
            <w:r w:rsidRPr="006C29EE">
              <w:rPr>
                <w:rFonts w:ascii="Times New Roman" w:hAnsi="Times New Roman" w:cs="Times New Roman"/>
                <w:sz w:val="24"/>
                <w:szCs w:val="24"/>
              </w:rPr>
              <w:t xml:space="preserve"> semnifica prezenţa la bolnav a două sau trei episoade de RH</w:t>
            </w:r>
            <w:r w:rsidRPr="006C29EE">
              <w:rPr>
                <w:rFonts w:ascii="Times New Roman" w:hAnsi="Times New Roman" w:cs="Times New Roman"/>
                <w:bCs/>
                <w:sz w:val="24"/>
                <w:szCs w:val="24"/>
              </w:rPr>
              <w:t xml:space="preserve">. </w:t>
            </w:r>
            <w:r w:rsidRPr="006C29EE">
              <w:rPr>
                <w:rFonts w:ascii="Times New Roman" w:hAnsi="Times New Roman" w:cs="Times New Roman"/>
                <w:sz w:val="24"/>
                <w:szCs w:val="24"/>
              </w:rPr>
              <w:t xml:space="preserve">Episoadele repetate de RH agravează considerabil pronosticul bolii, mărind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mai mult necesitatea în hemotransfuzie, în tratament chirurgical de urgenţă, majorând durata de spitalizare,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nivelul letalităţii la bolnavi cu UGDH. </w:t>
            </w:r>
            <w:r w:rsidRPr="006C29EE">
              <w:rPr>
                <w:rFonts w:ascii="Times New Roman" w:hAnsi="Times New Roman" w:cs="Times New Roman"/>
                <w:b/>
                <w:i/>
                <w:snapToGrid w:val="0"/>
                <w:sz w:val="24"/>
                <w:szCs w:val="24"/>
              </w:rPr>
              <w:t>(clasa de recomandare I)</w:t>
            </w:r>
          </w:p>
        </w:tc>
      </w:tr>
    </w:tbl>
    <w:p w14:paraId="41796A78" w14:textId="77777777" w:rsidR="00D0153C" w:rsidRPr="006C29EE" w:rsidRDefault="00D0153C" w:rsidP="00310D9B">
      <w:pPr>
        <w:widowControl w:val="0"/>
        <w:spacing w:after="120"/>
        <w:jc w:val="both"/>
        <w:rPr>
          <w:rFonts w:ascii="Times New Roman" w:hAnsi="Times New Roman" w:cs="Times New Roman"/>
        </w:rPr>
      </w:pPr>
    </w:p>
    <w:p w14:paraId="69F6564E" w14:textId="77777777" w:rsidR="0034406D" w:rsidRPr="006C29EE" w:rsidRDefault="00CA0CE3" w:rsidP="00310D9B">
      <w:pPr>
        <w:widowControl w:val="0"/>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t>C.2.4.11.4.</w:t>
      </w:r>
      <w:r w:rsidR="00A3326D" w:rsidRPr="006C29EE">
        <w:rPr>
          <w:rFonts w:ascii="Times New Roman" w:hAnsi="Times New Roman" w:cs="Times New Roman"/>
          <w:b/>
          <w:i/>
          <w:sz w:val="28"/>
          <w:szCs w:val="24"/>
        </w:rPr>
        <w:t xml:space="preserve"> </w:t>
      </w:r>
      <w:r w:rsidR="007139E8" w:rsidRPr="006C29EE">
        <w:rPr>
          <w:rFonts w:ascii="Times New Roman" w:hAnsi="Times New Roman" w:cs="Times New Roman"/>
          <w:b/>
          <w:i/>
          <w:sz w:val="28"/>
          <w:szCs w:val="28"/>
        </w:rPr>
        <w:t>Hemostaza endoscopică repetată în cazul resângerării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0153C" w:rsidRPr="006C29EE" w14:paraId="28B578AB" w14:textId="77777777" w:rsidTr="00A3326D">
        <w:tc>
          <w:tcPr>
            <w:tcW w:w="9776" w:type="dxa"/>
            <w:shd w:val="clear" w:color="auto" w:fill="auto"/>
          </w:tcPr>
          <w:p w14:paraId="2A59F0F0" w14:textId="77777777" w:rsidR="00D0153C" w:rsidRPr="006C29EE" w:rsidRDefault="00D0153C" w:rsidP="00310D9B">
            <w:pPr>
              <w:widowControl w:val="0"/>
              <w:spacing w:after="120"/>
              <w:ind w:left="457"/>
              <w:jc w:val="both"/>
              <w:rPr>
                <w:rFonts w:ascii="Times New Roman" w:hAnsi="Times New Roman" w:cs="Times New Roman"/>
                <w:b/>
                <w:sz w:val="24"/>
                <w:szCs w:val="24"/>
              </w:rPr>
            </w:pPr>
            <w:r w:rsidRPr="006C29EE">
              <w:rPr>
                <w:rFonts w:ascii="Times New Roman" w:hAnsi="Times New Roman" w:cs="Times New Roman"/>
                <w:b/>
                <w:sz w:val="24"/>
                <w:szCs w:val="24"/>
              </w:rPr>
              <w:t>Caseta 39.</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Hemostaza endoscopică repetată în cazul resângerării.</w:t>
            </w:r>
          </w:p>
          <w:p w14:paraId="577CF1AA" w14:textId="77777777" w:rsidR="00D0153C" w:rsidRPr="006C29EE" w:rsidRDefault="00D0153C" w:rsidP="00310D9B">
            <w:pPr>
              <w:widowControl w:val="0"/>
              <w:numPr>
                <w:ilvl w:val="0"/>
                <w:numId w:val="67"/>
              </w:numPr>
              <w:spacing w:after="120"/>
              <w:ind w:left="457" w:hanging="425"/>
              <w:jc w:val="both"/>
              <w:rPr>
                <w:rFonts w:ascii="Times New Roman" w:hAnsi="Times New Roman" w:cs="Times New Roman"/>
                <w:b/>
                <w:i/>
                <w:sz w:val="24"/>
                <w:szCs w:val="24"/>
              </w:rPr>
            </w:pPr>
            <w:r w:rsidRPr="006C29EE">
              <w:rPr>
                <w:rFonts w:ascii="Times New Roman" w:hAnsi="Times New Roman" w:cs="Times New Roman"/>
                <w:sz w:val="24"/>
                <w:szCs w:val="24"/>
              </w:rPr>
              <w:t>În pofida HE iniţial reu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ite, resângerarea survine în 15-25% cazuri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înrăutăţe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semnificativ pronosticul episodului hemoragiei ulceroase gastroduodenale. Aproximativ în jumătate de cazuri recidiva hemoragiei se diagnostică în primele 24 ore după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edinţa endoscopică primară,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mai mult de 90% - pe parcursul a 96 ore. </w:t>
            </w:r>
            <w:r w:rsidRPr="006C29EE">
              <w:rPr>
                <w:rFonts w:ascii="Times New Roman" w:hAnsi="Times New Roman" w:cs="Times New Roman"/>
                <w:b/>
                <w:i/>
                <w:sz w:val="24"/>
                <w:szCs w:val="24"/>
              </w:rPr>
              <w:t>(clasa de recomandare IIb)</w:t>
            </w:r>
          </w:p>
          <w:p w14:paraId="6F4FF5B9" w14:textId="77777777" w:rsidR="00D0153C" w:rsidRPr="006C29EE" w:rsidRDefault="00D0153C" w:rsidP="00310D9B">
            <w:pPr>
              <w:widowControl w:val="0"/>
              <w:numPr>
                <w:ilvl w:val="0"/>
                <w:numId w:val="67"/>
              </w:numPr>
              <w:spacing w:after="120"/>
              <w:ind w:left="457"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Tactica curativă la bolnavii cu hemoragii ulceroase recidivante după HE nu este determinată definitiv. Iniţial intervenţia chirurgicală era considerată măsură salvatoare obligatorie la bolnavii cu resângerare după HE. Însă în prezent a devenit mai răspândită părerea referitoare la utilizarea terapiei endoscopice repetate, ceea ce este însoţită de rata succeselor de 73%. </w:t>
            </w:r>
            <w:r w:rsidRPr="006C29EE">
              <w:rPr>
                <w:rFonts w:ascii="Times New Roman" w:hAnsi="Times New Roman" w:cs="Times New Roman"/>
                <w:b/>
                <w:i/>
                <w:sz w:val="24"/>
                <w:szCs w:val="24"/>
              </w:rPr>
              <w:t>(clasa de recomandare IIa)</w:t>
            </w:r>
          </w:p>
          <w:p w14:paraId="6992BAC8" w14:textId="77777777" w:rsidR="00D0153C" w:rsidRPr="006C29EE" w:rsidRDefault="00D0153C" w:rsidP="00310D9B">
            <w:pPr>
              <w:widowControl w:val="0"/>
              <w:numPr>
                <w:ilvl w:val="0"/>
                <w:numId w:val="67"/>
              </w:numPr>
              <w:spacing w:after="120"/>
              <w:ind w:left="457" w:hanging="425"/>
              <w:jc w:val="both"/>
              <w:rPr>
                <w:rFonts w:ascii="Times New Roman" w:hAnsi="Times New Roman" w:cs="Times New Roman"/>
                <w:b/>
                <w:i/>
                <w:sz w:val="24"/>
                <w:szCs w:val="24"/>
              </w:rPr>
            </w:pPr>
            <w:r w:rsidRPr="006C29EE">
              <w:rPr>
                <w:rFonts w:ascii="Times New Roman" w:hAnsi="Times New Roman" w:cs="Times New Roman"/>
                <w:sz w:val="24"/>
                <w:szCs w:val="24"/>
              </w:rPr>
              <w:t>Tratamentul endoscopic repetat este mai puţin efectiv în obţinerea hemostazei în ulcer GD, decât intervenţia chirurgicală, dar se însoţe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cu un număr mai mic de complicaţii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supravieţuirea identică. </w:t>
            </w:r>
            <w:r w:rsidRPr="006C29EE">
              <w:rPr>
                <w:rFonts w:ascii="Times New Roman" w:hAnsi="Times New Roman" w:cs="Times New Roman"/>
                <w:b/>
                <w:i/>
                <w:sz w:val="24"/>
                <w:szCs w:val="24"/>
              </w:rPr>
              <w:t>(clasa de recomandare IIb)</w:t>
            </w:r>
          </w:p>
          <w:p w14:paraId="3D147F2C" w14:textId="77777777" w:rsidR="00D0153C" w:rsidRPr="006C29EE" w:rsidRDefault="00D0153C" w:rsidP="00310D9B">
            <w:pPr>
              <w:widowControl w:val="0"/>
              <w:numPr>
                <w:ilvl w:val="0"/>
                <w:numId w:val="67"/>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Hemostaza repetată este o alternativă justificată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eficace intervenţiei chirurgicale în cadrul primei resângerări din ulcerul gastroduodenal. Utilizarea gastroscopiei curative repetate se însoţe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de o reducere a necesităţii în operaţiei de urgenţă imediată, fără majorarea riscului a complicaţiilor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mortalităţii. </w:t>
            </w:r>
            <w:r w:rsidRPr="006C29EE">
              <w:rPr>
                <w:rFonts w:ascii="Times New Roman" w:hAnsi="Times New Roman" w:cs="Times New Roman"/>
                <w:b/>
                <w:i/>
                <w:sz w:val="24"/>
                <w:szCs w:val="24"/>
              </w:rPr>
              <w:t>(clasa de recomandare IIa)</w:t>
            </w:r>
          </w:p>
          <w:p w14:paraId="565F7FC4" w14:textId="77777777" w:rsidR="00D0153C" w:rsidRPr="006C29EE" w:rsidRDefault="00D0153C" w:rsidP="00310D9B">
            <w:pPr>
              <w:widowControl w:val="0"/>
              <w:numPr>
                <w:ilvl w:val="0"/>
                <w:numId w:val="67"/>
              </w:numPr>
              <w:spacing w:after="120"/>
              <w:ind w:left="457" w:hanging="425"/>
              <w:jc w:val="both"/>
              <w:rPr>
                <w:rFonts w:ascii="Times New Roman" w:hAnsi="Times New Roman" w:cs="Times New Roman"/>
                <w:b/>
                <w:i/>
                <w:sz w:val="28"/>
                <w:szCs w:val="28"/>
              </w:rPr>
            </w:pPr>
            <w:r w:rsidRPr="006C29EE">
              <w:rPr>
                <w:rFonts w:ascii="Times New Roman" w:hAnsi="Times New Roman" w:cs="Times New Roman"/>
                <w:sz w:val="24"/>
                <w:szCs w:val="24"/>
              </w:rPr>
              <w:t xml:space="preserve">Embolizarea arterială transcateter sau intervenţia chirurgicală întotdeauna este indicată după a doua resângerare după HE, ţinând cont de eficacitatea joasă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lipsa perspectivei terapiei endoscopice ulterioare. </w:t>
            </w:r>
            <w:r w:rsidRPr="006C29EE">
              <w:rPr>
                <w:rFonts w:ascii="Times New Roman" w:hAnsi="Times New Roman" w:cs="Times New Roman"/>
                <w:b/>
                <w:i/>
                <w:sz w:val="24"/>
                <w:szCs w:val="24"/>
              </w:rPr>
              <w:t>(clasa de recomandare IIa)</w:t>
            </w:r>
          </w:p>
        </w:tc>
      </w:tr>
    </w:tbl>
    <w:p w14:paraId="54E2F244" w14:textId="77777777" w:rsidR="004B25FF" w:rsidRPr="006C29EE" w:rsidRDefault="004B25FF" w:rsidP="00310D9B">
      <w:pPr>
        <w:widowControl w:val="0"/>
        <w:spacing w:after="120"/>
        <w:jc w:val="both"/>
        <w:rPr>
          <w:rFonts w:ascii="Times New Roman" w:hAnsi="Times New Roman" w:cs="Times New Roman"/>
          <w:b/>
          <w:i/>
          <w:sz w:val="28"/>
          <w:szCs w:val="24"/>
        </w:rPr>
      </w:pPr>
    </w:p>
    <w:p w14:paraId="2174F2BF" w14:textId="77777777" w:rsidR="0034406D" w:rsidRPr="006C29EE" w:rsidRDefault="00CA0CE3" w:rsidP="00310D9B">
      <w:pPr>
        <w:widowControl w:val="0"/>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t xml:space="preserve">C.2.4.11.5. </w:t>
      </w:r>
      <w:r w:rsidR="007139E8" w:rsidRPr="006C29EE">
        <w:rPr>
          <w:rFonts w:ascii="Times New Roman" w:hAnsi="Times New Roman" w:cs="Times New Roman"/>
          <w:b/>
          <w:i/>
          <w:sz w:val="28"/>
          <w:szCs w:val="28"/>
        </w:rPr>
        <w:t>Embolizarea arterială transcateter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0153C" w:rsidRPr="006C29EE" w14:paraId="64508307" w14:textId="77777777" w:rsidTr="00A3326D">
        <w:tc>
          <w:tcPr>
            <w:tcW w:w="9776" w:type="dxa"/>
            <w:shd w:val="clear" w:color="auto" w:fill="auto"/>
          </w:tcPr>
          <w:p w14:paraId="1E914D46" w14:textId="77777777" w:rsidR="00D0153C" w:rsidRPr="006C29EE" w:rsidRDefault="00D0153C" w:rsidP="00310D9B">
            <w:pPr>
              <w:widowControl w:val="0"/>
              <w:spacing w:after="120"/>
              <w:ind w:left="457" w:right="31"/>
              <w:jc w:val="both"/>
              <w:rPr>
                <w:rFonts w:ascii="Times New Roman" w:hAnsi="Times New Roman" w:cs="Times New Roman"/>
                <w:b/>
              </w:rPr>
            </w:pPr>
            <w:r w:rsidRPr="006C29EE">
              <w:rPr>
                <w:rFonts w:ascii="Times New Roman" w:hAnsi="Times New Roman" w:cs="Times New Roman"/>
                <w:b/>
                <w:sz w:val="24"/>
                <w:szCs w:val="24"/>
              </w:rPr>
              <w:t>Caseta 40.</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Embolizarea arterială transcateter</w:t>
            </w:r>
            <w:r w:rsidR="00CD459E" w:rsidRPr="006C29EE">
              <w:rPr>
                <w:rFonts w:ascii="Times New Roman" w:hAnsi="Times New Roman" w:cs="Times New Roman"/>
                <w:b/>
                <w:i/>
                <w:sz w:val="24"/>
                <w:szCs w:val="24"/>
              </w:rPr>
              <w:t>.</w:t>
            </w:r>
          </w:p>
          <w:p w14:paraId="474E3FA2" w14:textId="77777777" w:rsidR="00D0153C" w:rsidRPr="006C29EE" w:rsidRDefault="00D0153C" w:rsidP="00310D9B">
            <w:pPr>
              <w:widowControl w:val="0"/>
              <w:numPr>
                <w:ilvl w:val="0"/>
                <w:numId w:val="68"/>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Embolizarea arterială transcateter reprezintă metoda alternativă a hemostazei în UGDH, indicată pacienţilor la care HE este nereu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ită sau imposibilă. </w:t>
            </w:r>
            <w:r w:rsidRPr="006C29EE">
              <w:rPr>
                <w:rFonts w:ascii="Times New Roman" w:hAnsi="Times New Roman" w:cs="Times New Roman"/>
                <w:b/>
                <w:i/>
                <w:sz w:val="24"/>
                <w:szCs w:val="24"/>
              </w:rPr>
              <w:t>(clasa de recomandare IIa)</w:t>
            </w:r>
          </w:p>
          <w:p w14:paraId="1FEC1573" w14:textId="77777777" w:rsidR="00D0153C" w:rsidRPr="006C29EE" w:rsidRDefault="00D0153C" w:rsidP="00310D9B">
            <w:pPr>
              <w:widowControl w:val="0"/>
              <w:numPr>
                <w:ilvl w:val="0"/>
                <w:numId w:val="68"/>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lastRenderedPageBreak/>
              <w:t xml:space="preserve">Diferiţi emboli, inclusiv coils (spirale), adezivi, microsfere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particule de gelatină sau combinaţia acestora, pot fi utilizaţi pentru a exclude flux arterial către UGDH. </w:t>
            </w:r>
            <w:r w:rsidRPr="006C29EE">
              <w:rPr>
                <w:rFonts w:ascii="Times New Roman" w:hAnsi="Times New Roman" w:cs="Times New Roman"/>
                <w:b/>
                <w:i/>
                <w:sz w:val="24"/>
                <w:szCs w:val="24"/>
              </w:rPr>
              <w:t>(clasa de recomandare IIa)</w:t>
            </w:r>
          </w:p>
          <w:p w14:paraId="3EFFB053" w14:textId="77777777" w:rsidR="00D0153C" w:rsidRPr="006C29EE" w:rsidRDefault="00D0153C" w:rsidP="00310D9B">
            <w:pPr>
              <w:widowControl w:val="0"/>
              <w:numPr>
                <w:ilvl w:val="0"/>
                <w:numId w:val="68"/>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Utilizând embolizarea arterială superselectivă de urgenţă, hemostaza în ulcerul GD poate fi obţinută la 93% din pacienţi. </w:t>
            </w:r>
            <w:r w:rsidRPr="006C29EE">
              <w:rPr>
                <w:rFonts w:ascii="Times New Roman" w:hAnsi="Times New Roman" w:cs="Times New Roman"/>
                <w:b/>
                <w:i/>
                <w:sz w:val="24"/>
                <w:szCs w:val="24"/>
              </w:rPr>
              <w:t>(clasa de recomandare IIb)</w:t>
            </w:r>
          </w:p>
          <w:p w14:paraId="721C27EE" w14:textId="77777777" w:rsidR="00D0153C" w:rsidRPr="006C29EE" w:rsidRDefault="00D0153C" w:rsidP="00310D9B">
            <w:pPr>
              <w:widowControl w:val="0"/>
              <w:numPr>
                <w:ilvl w:val="0"/>
                <w:numId w:val="68"/>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În pofida succesului tehnic al angioembolizării, hemoragie ulceroasă persistă la 24% dintre pacienţi, din cauza colateralelor vasculare abundente în zona gastroduodenală. </w:t>
            </w:r>
            <w:r w:rsidRPr="006C29EE">
              <w:rPr>
                <w:rFonts w:ascii="Times New Roman" w:hAnsi="Times New Roman" w:cs="Times New Roman"/>
                <w:b/>
                <w:i/>
                <w:sz w:val="24"/>
                <w:szCs w:val="24"/>
              </w:rPr>
              <w:t>(clasa de recomandare IIb)</w:t>
            </w:r>
          </w:p>
          <w:p w14:paraId="3D34D61D" w14:textId="77777777" w:rsidR="00D0153C" w:rsidRPr="006C29EE" w:rsidRDefault="00D0153C" w:rsidP="00310D9B">
            <w:pPr>
              <w:widowControl w:val="0"/>
              <w:numPr>
                <w:ilvl w:val="0"/>
                <w:numId w:val="68"/>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În cazul când hemoragie din ulcer la momentul angiografiei este stopată, poate fi efectuată „embolizarea oarbă” bazată pe informaţie endoscopică referitor la localizarea anatomică a ulcerului. Dacă este posibil, în marginea UGDH în timpul gastroscopiei precedente trebuie plasată o hemoclipsa, facilitând astfel identificarea vasului sângerând. </w:t>
            </w:r>
            <w:r w:rsidRPr="006C29EE">
              <w:rPr>
                <w:rFonts w:ascii="Times New Roman" w:hAnsi="Times New Roman" w:cs="Times New Roman"/>
                <w:b/>
                <w:i/>
                <w:sz w:val="24"/>
                <w:szCs w:val="24"/>
              </w:rPr>
              <w:t>(clasa de recomandare IIb)</w:t>
            </w:r>
          </w:p>
          <w:p w14:paraId="2F06EBBB" w14:textId="77777777" w:rsidR="00D0153C" w:rsidRPr="006C29EE" w:rsidRDefault="00D0153C" w:rsidP="00310D9B">
            <w:pPr>
              <w:widowControl w:val="0"/>
              <w:numPr>
                <w:ilvl w:val="0"/>
                <w:numId w:val="68"/>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Mai multe complicaţii sunt asociate cu angiografia. Complicaţiile locale, legate cu puncţia arterială includ perforaţia vasului, pseudoaneurismul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tromboembolia distală. Ocazional, aceste complicaţii necesită embolectomie chirurgicală sau terapia cu anticoagulante sistemice, toate acestea fiind nedorite la un pacient instabil cu UGDH. Complicaţiile sistemice ale angiografiei includ, în primul rând, insuficienţa renală produsă de substanţa de contrast nefrotoxică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este întâlnită la 10% din pacienţi. Cu scopul limitării nefropatiei induse de contrast, se recomandă utilizarea profilactică a bicarbonaţilor, N-acetilcisteinei sau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hidratării. Spre deosebire de angioembolizarea pentru hemoragiile digestive inferioare, infarctul peretelui gastric sau duodenal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perforaţia ischemică după embolizarea în cazul UGDH este mult mai rară. </w:t>
            </w:r>
            <w:r w:rsidRPr="006C29EE">
              <w:rPr>
                <w:rFonts w:ascii="Times New Roman" w:hAnsi="Times New Roman" w:cs="Times New Roman"/>
                <w:b/>
                <w:i/>
                <w:sz w:val="24"/>
                <w:szCs w:val="24"/>
              </w:rPr>
              <w:t>(clasa de recomandare IIb)</w:t>
            </w:r>
          </w:p>
          <w:p w14:paraId="378E2C91" w14:textId="77777777" w:rsidR="00D0153C" w:rsidRPr="006C29EE" w:rsidRDefault="00D0153C" w:rsidP="00310D9B">
            <w:pPr>
              <w:widowControl w:val="0"/>
              <w:numPr>
                <w:ilvl w:val="0"/>
                <w:numId w:val="68"/>
              </w:numPr>
              <w:spacing w:after="120"/>
              <w:ind w:left="457" w:right="31" w:hanging="425"/>
              <w:jc w:val="both"/>
              <w:rPr>
                <w:rFonts w:ascii="Times New Roman" w:hAnsi="Times New Roman" w:cs="Times New Roman"/>
              </w:rPr>
            </w:pPr>
            <w:r w:rsidRPr="006C29EE">
              <w:rPr>
                <w:rFonts w:ascii="Times New Roman" w:hAnsi="Times New Roman" w:cs="Times New Roman"/>
                <w:sz w:val="24"/>
                <w:szCs w:val="24"/>
              </w:rPr>
              <w:t xml:space="preserve">Morbiditatea la pacienţii trataţi prin embolizarea arterială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celor supu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intervenţiei chirurgicale este similară, de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bolnavii cu tratament angiografic, ca regulă, sunt mai în vârstă, cu mai multe comorbidităţi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mai frecvent sunt trataţi cu anticoagulante. Pe de altă parte, intervenţia chirurgicală se asociază cu o rată mai scăzută de resângerare, decât embolizarea arterială transcateter. </w:t>
            </w:r>
            <w:r w:rsidRPr="006C29EE">
              <w:rPr>
                <w:rFonts w:ascii="Times New Roman" w:hAnsi="Times New Roman" w:cs="Times New Roman"/>
                <w:b/>
                <w:i/>
                <w:sz w:val="24"/>
                <w:szCs w:val="24"/>
              </w:rPr>
              <w:t>(clasa de recomandare IIb)</w:t>
            </w:r>
          </w:p>
        </w:tc>
      </w:tr>
    </w:tbl>
    <w:p w14:paraId="7FBF80E6" w14:textId="77777777" w:rsidR="00D0153C" w:rsidRPr="006C29EE" w:rsidRDefault="00D0153C" w:rsidP="00310D9B">
      <w:pPr>
        <w:widowControl w:val="0"/>
        <w:spacing w:after="120"/>
        <w:jc w:val="both"/>
        <w:rPr>
          <w:rFonts w:ascii="Times New Roman" w:hAnsi="Times New Roman" w:cs="Times New Roman"/>
        </w:rPr>
      </w:pPr>
    </w:p>
    <w:p w14:paraId="70C10431" w14:textId="77777777" w:rsidR="00CA4662" w:rsidRPr="006C29EE" w:rsidRDefault="00CA4662"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t>C.2.4.</w:t>
      </w:r>
      <w:r w:rsidR="00CA0CE3" w:rsidRPr="006C29EE">
        <w:rPr>
          <w:rFonts w:ascii="Times New Roman" w:hAnsi="Times New Roman" w:cs="Times New Roman"/>
          <w:b/>
          <w:i/>
          <w:sz w:val="28"/>
          <w:szCs w:val="24"/>
        </w:rPr>
        <w:t>12</w:t>
      </w:r>
      <w:r w:rsidRPr="006C29EE">
        <w:rPr>
          <w:rFonts w:ascii="Times New Roman" w:hAnsi="Times New Roman" w:cs="Times New Roman"/>
          <w:b/>
          <w:i/>
          <w:sz w:val="28"/>
          <w:szCs w:val="24"/>
        </w:rPr>
        <w:t>. Tratamentul</w:t>
      </w:r>
      <w:r w:rsidR="002268C6" w:rsidRPr="006C29EE">
        <w:rPr>
          <w:rFonts w:ascii="Times New Roman" w:hAnsi="Times New Roman" w:cs="Times New Roman"/>
          <w:b/>
          <w:i/>
          <w:sz w:val="28"/>
          <w:szCs w:val="24"/>
        </w:rPr>
        <w:t xml:space="preserve"> conservativ</w:t>
      </w:r>
    </w:p>
    <w:p w14:paraId="37CAC9C2" w14:textId="77777777" w:rsidR="00CE63B6" w:rsidRPr="006C29EE" w:rsidRDefault="00CE63B6"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t>C.2.4.</w:t>
      </w:r>
      <w:r w:rsidR="00200F6B" w:rsidRPr="006C29EE">
        <w:rPr>
          <w:rFonts w:ascii="Times New Roman" w:hAnsi="Times New Roman" w:cs="Times New Roman"/>
          <w:b/>
          <w:i/>
          <w:sz w:val="28"/>
          <w:szCs w:val="24"/>
        </w:rPr>
        <w:t>1</w:t>
      </w:r>
      <w:r w:rsidR="00CA0CE3" w:rsidRPr="006C29EE">
        <w:rPr>
          <w:rFonts w:ascii="Times New Roman" w:hAnsi="Times New Roman" w:cs="Times New Roman"/>
          <w:b/>
          <w:i/>
          <w:sz w:val="28"/>
          <w:szCs w:val="24"/>
        </w:rPr>
        <w:t>2</w:t>
      </w:r>
      <w:r w:rsidRPr="006C29EE">
        <w:rPr>
          <w:rFonts w:ascii="Times New Roman" w:hAnsi="Times New Roman" w:cs="Times New Roman"/>
          <w:b/>
          <w:i/>
          <w:sz w:val="28"/>
          <w:szCs w:val="24"/>
        </w:rPr>
        <w:t xml:space="preserve">.1. </w:t>
      </w:r>
      <w:r w:rsidR="007139E8" w:rsidRPr="006C29EE">
        <w:rPr>
          <w:rFonts w:ascii="Times New Roman" w:hAnsi="Times New Roman" w:cs="Times New Roman"/>
          <w:b/>
          <w:i/>
          <w:sz w:val="28"/>
          <w:szCs w:val="24"/>
        </w:rPr>
        <w:t>Principiile terapiei intensive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D459E" w:rsidRPr="006C29EE" w14:paraId="4A411D97" w14:textId="77777777" w:rsidTr="00A3326D">
        <w:tc>
          <w:tcPr>
            <w:tcW w:w="9776" w:type="dxa"/>
            <w:shd w:val="clear" w:color="auto" w:fill="auto"/>
          </w:tcPr>
          <w:p w14:paraId="79AAD7FD" w14:textId="77777777" w:rsidR="00CD459E" w:rsidRPr="006C29EE" w:rsidRDefault="00CD459E" w:rsidP="00310D9B">
            <w:pPr>
              <w:pStyle w:val="Corptext"/>
              <w:ind w:left="457" w:right="31"/>
              <w:jc w:val="both"/>
              <w:rPr>
                <w:b/>
              </w:rPr>
            </w:pPr>
            <w:r w:rsidRPr="006C29EE">
              <w:rPr>
                <w:b/>
              </w:rPr>
              <w:t>Caseta 41.</w:t>
            </w:r>
            <w:r w:rsidRPr="006C29EE">
              <w:t xml:space="preserve"> </w:t>
            </w:r>
            <w:r w:rsidRPr="006C29EE">
              <w:rPr>
                <w:b/>
                <w:i/>
              </w:rPr>
              <w:t>Principiile terapiei intensive.</w:t>
            </w:r>
          </w:p>
          <w:p w14:paraId="2A2CEDD0" w14:textId="77777777" w:rsidR="00CD459E" w:rsidRPr="006C29EE" w:rsidRDefault="00CD459E" w:rsidP="00310D9B">
            <w:pPr>
              <w:numPr>
                <w:ilvl w:val="0"/>
                <w:numId w:val="69"/>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Toţi pacienţii cu UGDH trebuie consideraţi potenţiali hemodinamic instabili. În perioada acută este foarte 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or de subapreciat volumul pierderii sangvine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gravitatea hemoragiei, deoarece o multitudine de mecanisme compensatorii temporar susţin prăbu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irea tensiunii arteriale. De aceea, managementul pacientului cu hemoragie trebuie efectuat în corespundere cu principiile acceptate pentru toate stările de urgenţă, adică iniţiat cu măsuri de resuscitare. </w:t>
            </w:r>
            <w:r w:rsidRPr="006C29EE">
              <w:rPr>
                <w:rFonts w:ascii="Times New Roman" w:hAnsi="Times New Roman" w:cs="Times New Roman"/>
                <w:b/>
                <w:i/>
                <w:sz w:val="24"/>
                <w:szCs w:val="24"/>
              </w:rPr>
              <w:t>(clasa de recomandare IIa)</w:t>
            </w:r>
          </w:p>
          <w:p w14:paraId="18AC036E" w14:textId="77777777" w:rsidR="00CD459E" w:rsidRPr="006C29EE" w:rsidRDefault="00CD459E" w:rsidP="00310D9B">
            <w:pPr>
              <w:numPr>
                <w:ilvl w:val="0"/>
                <w:numId w:val="69"/>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Terapia intensivă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investigaţiile diagnostice trebuie începute prompt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efectuate simultan. Totodată, măsurile de resuscitare nu pot fi anulate sau temporizate din cauza manipulaţiilor diagnostice. </w:t>
            </w:r>
            <w:r w:rsidRPr="006C29EE">
              <w:rPr>
                <w:rFonts w:ascii="Times New Roman" w:hAnsi="Times New Roman" w:cs="Times New Roman"/>
                <w:b/>
                <w:i/>
                <w:sz w:val="24"/>
                <w:szCs w:val="24"/>
              </w:rPr>
              <w:t>(clasa de recomandare I)</w:t>
            </w:r>
          </w:p>
          <w:p w14:paraId="1A0C55A6" w14:textId="77777777" w:rsidR="00CD459E" w:rsidRPr="006C29EE" w:rsidRDefault="00CD459E" w:rsidP="00310D9B">
            <w:pPr>
              <w:numPr>
                <w:ilvl w:val="0"/>
                <w:numId w:val="69"/>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La pacienţii hemodinamic instabili, cu semne de hemoragie activă, anemie severă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decompensarea patologiilor concomitente tratamentul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diagnosticul trebuie iniţiat în condiţiile secţiei ATI sau reanimare. </w:t>
            </w:r>
            <w:r w:rsidRPr="006C29EE">
              <w:rPr>
                <w:rFonts w:ascii="Times New Roman" w:hAnsi="Times New Roman" w:cs="Times New Roman"/>
                <w:b/>
                <w:i/>
                <w:sz w:val="24"/>
                <w:szCs w:val="24"/>
              </w:rPr>
              <w:t>(clasa de recomandare IIa)</w:t>
            </w:r>
          </w:p>
          <w:p w14:paraId="663E8E1B" w14:textId="77777777" w:rsidR="00CD459E" w:rsidRPr="006C29EE" w:rsidRDefault="00CD459E" w:rsidP="00310D9B">
            <w:pPr>
              <w:numPr>
                <w:ilvl w:val="0"/>
                <w:numId w:val="69"/>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lastRenderedPageBreak/>
              <w:t xml:space="preserve">Pentru prevenirea aspiraţiei pulmonare transportarea pacienţilor cu UGDH la etapa de prespital sau în staţionar, trebuie efectuată în decubit lateral pe stânga cu membrul inferior drept flexat în articulaţiile coxofemurală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genunchiului la 90º - poziţia lui Sim. Riscul aspiraţiei este în special înalt al pacienţii cu pierdere sangvină masivă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ciroză hepatică, la care encefalopatie se dezvoltă rapid. </w:t>
            </w:r>
            <w:r w:rsidRPr="006C29EE">
              <w:rPr>
                <w:rFonts w:ascii="Times New Roman" w:hAnsi="Times New Roman" w:cs="Times New Roman"/>
                <w:b/>
                <w:i/>
                <w:sz w:val="24"/>
                <w:szCs w:val="24"/>
              </w:rPr>
              <w:t>(clasa de recomandare IIa)</w:t>
            </w:r>
          </w:p>
          <w:p w14:paraId="08DE829F" w14:textId="77777777" w:rsidR="00CD459E" w:rsidRPr="006C29EE" w:rsidRDefault="00CD459E" w:rsidP="00310D9B">
            <w:pPr>
              <w:numPr>
                <w:ilvl w:val="0"/>
                <w:numId w:val="69"/>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La bolnavul cu vomele sangvine abundente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cu dereglări de con</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tientă ar trebui să fie pregătit pentru intubare endotraheală. </w:t>
            </w:r>
            <w:r w:rsidRPr="006C29EE">
              <w:rPr>
                <w:rFonts w:ascii="Times New Roman" w:hAnsi="Times New Roman" w:cs="Times New Roman"/>
                <w:b/>
                <w:i/>
                <w:sz w:val="24"/>
                <w:szCs w:val="24"/>
              </w:rPr>
              <w:t>(clasa de recomandare I)</w:t>
            </w:r>
          </w:p>
          <w:p w14:paraId="5B45B4F3" w14:textId="77777777" w:rsidR="00CD459E" w:rsidRPr="006C29EE" w:rsidRDefault="00CD459E" w:rsidP="00310D9B">
            <w:pPr>
              <w:pStyle w:val="Indentcorptext3"/>
              <w:numPr>
                <w:ilvl w:val="0"/>
                <w:numId w:val="69"/>
              </w:numPr>
              <w:ind w:left="457" w:right="31" w:hanging="425"/>
              <w:jc w:val="both"/>
              <w:rPr>
                <w:b/>
                <w:i/>
                <w:sz w:val="24"/>
                <w:szCs w:val="24"/>
              </w:rPr>
            </w:pPr>
            <w:r w:rsidRPr="006C29EE">
              <w:rPr>
                <w:sz w:val="24"/>
                <w:szCs w:val="24"/>
              </w:rPr>
              <w:t xml:space="preserve">La spitalizare trebuie de iniţiat o infuzie intravenoasă într-o venă sau mai bine în două vene cubitale. Diametrul acului sau al cateterului trebuie să fie maximal de mare, pentru a asigura restabilirea rapidă a volumului sângelui circulant. Mărirea diametrului cateterului de două ori permite majorarea volumului torentului de lichid prin acesta de 16 ori. </w:t>
            </w:r>
            <w:r w:rsidRPr="006C29EE">
              <w:rPr>
                <w:b/>
                <w:i/>
                <w:sz w:val="24"/>
                <w:szCs w:val="24"/>
              </w:rPr>
              <w:t>(clasa de recomandare I)</w:t>
            </w:r>
          </w:p>
          <w:p w14:paraId="1C3BA80B" w14:textId="77777777" w:rsidR="00CD459E" w:rsidRPr="006C29EE" w:rsidRDefault="00CD459E" w:rsidP="00310D9B">
            <w:pPr>
              <w:pStyle w:val="Indentcorptext3"/>
              <w:numPr>
                <w:ilvl w:val="0"/>
                <w:numId w:val="69"/>
              </w:numPr>
              <w:ind w:left="457" w:right="31" w:hanging="425"/>
              <w:jc w:val="both"/>
              <w:rPr>
                <w:b/>
                <w:i/>
                <w:sz w:val="24"/>
                <w:szCs w:val="24"/>
              </w:rPr>
            </w:pPr>
            <w:r w:rsidRPr="006C29EE">
              <w:rPr>
                <w:sz w:val="24"/>
                <w:szCs w:val="24"/>
              </w:rPr>
              <w:t xml:space="preserve">Doar după cateterizarea venei periferice </w:t>
            </w:r>
            <w:r w:rsidR="00A27883" w:rsidRPr="006C29EE">
              <w:rPr>
                <w:sz w:val="24"/>
                <w:szCs w:val="24"/>
              </w:rPr>
              <w:t>ş</w:t>
            </w:r>
            <w:r w:rsidRPr="006C29EE">
              <w:rPr>
                <w:sz w:val="24"/>
                <w:szCs w:val="24"/>
              </w:rPr>
              <w:t xml:space="preserve">i începerea terapiei infuzionale se poate de recurs la cateterizarea venei centrale. </w:t>
            </w:r>
            <w:r w:rsidRPr="006C29EE">
              <w:rPr>
                <w:b/>
                <w:i/>
                <w:sz w:val="24"/>
                <w:szCs w:val="24"/>
              </w:rPr>
              <w:t>(clasa de recomandare I)</w:t>
            </w:r>
          </w:p>
          <w:p w14:paraId="37AA78B3" w14:textId="47AC0F9A" w:rsidR="00CD459E" w:rsidRPr="006C29EE" w:rsidRDefault="009A3450" w:rsidP="00310D9B">
            <w:pPr>
              <w:pStyle w:val="Indentcorptext3"/>
              <w:numPr>
                <w:ilvl w:val="0"/>
                <w:numId w:val="69"/>
              </w:numPr>
              <w:ind w:left="457" w:right="31" w:hanging="425"/>
              <w:jc w:val="both"/>
              <w:rPr>
                <w:b/>
                <w:i/>
                <w:sz w:val="24"/>
                <w:szCs w:val="24"/>
              </w:rPr>
            </w:pPr>
            <w:r w:rsidRPr="006C29EE">
              <w:rPr>
                <w:sz w:val="24"/>
                <w:szCs w:val="24"/>
              </w:rPr>
              <w:t>Infuzia</w:t>
            </w:r>
            <w:r w:rsidR="00CD459E" w:rsidRPr="006C29EE">
              <w:rPr>
                <w:sz w:val="24"/>
                <w:szCs w:val="24"/>
              </w:rPr>
              <w:t xml:space="preserve"> rapidă în jet a 500-1000 ml de cristaloizi (</w:t>
            </w:r>
            <w:r w:rsidR="008F4C56" w:rsidRPr="006C29EE">
              <w:rPr>
                <w:i/>
                <w:sz w:val="24"/>
                <w:szCs w:val="24"/>
              </w:rPr>
              <w:t xml:space="preserve">soluţie </w:t>
            </w:r>
            <w:r w:rsidR="003109FA" w:rsidRPr="006C29EE">
              <w:rPr>
                <w:i/>
                <w:sz w:val="24"/>
                <w:szCs w:val="24"/>
              </w:rPr>
              <w:t>n</w:t>
            </w:r>
            <w:r w:rsidR="008F4C56" w:rsidRPr="006C29EE">
              <w:rPr>
                <w:i/>
                <w:sz w:val="24"/>
                <w:szCs w:val="24"/>
              </w:rPr>
              <w:t>atrii chloridum</w:t>
            </w:r>
            <w:r w:rsidR="00CD459E" w:rsidRPr="006C29EE">
              <w:rPr>
                <w:i/>
                <w:sz w:val="24"/>
                <w:szCs w:val="24"/>
              </w:rPr>
              <w:t xml:space="preserve">, soluţie </w:t>
            </w:r>
            <w:r w:rsidR="008C6B98" w:rsidRPr="006C29EE">
              <w:rPr>
                <w:i/>
                <w:sz w:val="24"/>
                <w:szCs w:val="24"/>
              </w:rPr>
              <w:t xml:space="preserve">natrii chloridum + </w:t>
            </w:r>
            <w:r w:rsidRPr="006C29EE">
              <w:rPr>
                <w:i/>
                <w:sz w:val="24"/>
                <w:szCs w:val="24"/>
              </w:rPr>
              <w:t>Kalii</w:t>
            </w:r>
            <w:r w:rsidR="008C6B98" w:rsidRPr="006C29EE">
              <w:rPr>
                <w:i/>
                <w:sz w:val="24"/>
                <w:szCs w:val="24"/>
              </w:rPr>
              <w:t xml:space="preserve"> chloridum + </w:t>
            </w:r>
            <w:r w:rsidR="00A21CA7" w:rsidRPr="006C29EE">
              <w:rPr>
                <w:i/>
                <w:sz w:val="24"/>
                <w:szCs w:val="24"/>
              </w:rPr>
              <w:t>Calcii</w:t>
            </w:r>
            <w:r w:rsidR="008C6B98" w:rsidRPr="006C29EE">
              <w:rPr>
                <w:i/>
                <w:sz w:val="24"/>
                <w:szCs w:val="24"/>
              </w:rPr>
              <w:t xml:space="preserve"> chloridum – soluţie </w:t>
            </w:r>
            <w:r w:rsidR="00CD459E" w:rsidRPr="006C29EE">
              <w:rPr>
                <w:i/>
                <w:sz w:val="24"/>
                <w:szCs w:val="24"/>
              </w:rPr>
              <w:t>Ringer,</w:t>
            </w:r>
            <w:r w:rsidR="00460A85" w:rsidRPr="006C29EE">
              <w:rPr>
                <w:i/>
                <w:sz w:val="24"/>
                <w:szCs w:val="24"/>
              </w:rPr>
              <w:t xml:space="preserve"> Sodium lactate – soluţie Hartmann</w:t>
            </w:r>
            <w:r w:rsidR="00CD459E" w:rsidRPr="006C29EE">
              <w:rPr>
                <w:i/>
                <w:sz w:val="24"/>
                <w:szCs w:val="24"/>
              </w:rPr>
              <w:t xml:space="preserve"> </w:t>
            </w:r>
            <w:r w:rsidR="00460A85" w:rsidRPr="006C29EE">
              <w:rPr>
                <w:i/>
                <w:sz w:val="24"/>
                <w:szCs w:val="24"/>
              </w:rPr>
              <w:t>(</w:t>
            </w:r>
            <w:r w:rsidR="001555F2" w:rsidRPr="006C29EE">
              <w:rPr>
                <w:i/>
                <w:sz w:val="24"/>
                <w:szCs w:val="24"/>
              </w:rPr>
              <w:t>Natrii chloridum + Kalii chloridum + Calcii chloridum + Natrii lactas</w:t>
            </w:r>
            <w:r>
              <w:rPr>
                <w:i/>
                <w:sz w:val="24"/>
                <w:szCs w:val="24"/>
              </w:rPr>
              <w:t>)</w:t>
            </w:r>
            <w:r w:rsidR="00450993" w:rsidRPr="006C29EE">
              <w:rPr>
                <w:i/>
                <w:sz w:val="24"/>
                <w:szCs w:val="24"/>
              </w:rPr>
              <w:t xml:space="preserve"> </w:t>
            </w:r>
            <w:r w:rsidR="00CD459E" w:rsidRPr="006C29EE">
              <w:rPr>
                <w:sz w:val="24"/>
                <w:szCs w:val="24"/>
              </w:rPr>
              <w:t xml:space="preserve">– este o măsură curativă iniţială standard la pacienţii cu UGDH hemodinamic semnificativ. Scopul acesteia este menţinerea TAsis la nivel de ≥90 mm Hg pentru stabilizarea circulaţiei sangvine </w:t>
            </w:r>
            <w:r w:rsidR="00A27883" w:rsidRPr="006C29EE">
              <w:rPr>
                <w:sz w:val="24"/>
                <w:szCs w:val="24"/>
              </w:rPr>
              <w:t>ş</w:t>
            </w:r>
            <w:r w:rsidR="00CD459E" w:rsidRPr="006C29EE">
              <w:rPr>
                <w:sz w:val="24"/>
                <w:szCs w:val="24"/>
              </w:rPr>
              <w:t xml:space="preserve">i pentru asigurarea unei perfuzii optimale a ţesuturilor. </w:t>
            </w:r>
            <w:r w:rsidR="00CD459E" w:rsidRPr="006C29EE">
              <w:rPr>
                <w:b/>
                <w:i/>
                <w:sz w:val="24"/>
                <w:szCs w:val="24"/>
              </w:rPr>
              <w:t>(clasa de recomandare I)</w:t>
            </w:r>
          </w:p>
          <w:p w14:paraId="21E5488A" w14:textId="22AD3C70" w:rsidR="00CD459E" w:rsidRPr="006C29EE" w:rsidRDefault="00CD459E" w:rsidP="00310D9B">
            <w:pPr>
              <w:pStyle w:val="Indentcorptext3"/>
              <w:numPr>
                <w:ilvl w:val="0"/>
                <w:numId w:val="69"/>
              </w:numPr>
              <w:ind w:left="457" w:right="31" w:hanging="425"/>
              <w:jc w:val="both"/>
              <w:rPr>
                <w:sz w:val="24"/>
                <w:szCs w:val="24"/>
              </w:rPr>
            </w:pPr>
            <w:r w:rsidRPr="006C29EE">
              <w:rPr>
                <w:sz w:val="24"/>
                <w:szCs w:val="24"/>
              </w:rPr>
              <w:t xml:space="preserve">Compararea soluţiilor </w:t>
            </w:r>
            <w:r w:rsidR="009A3450" w:rsidRPr="006C29EE">
              <w:rPr>
                <w:sz w:val="24"/>
                <w:szCs w:val="24"/>
              </w:rPr>
              <w:t>cristaloide</w:t>
            </w:r>
            <w:r w:rsidRPr="006C29EE">
              <w:rPr>
                <w:sz w:val="24"/>
                <w:szCs w:val="24"/>
              </w:rPr>
              <w:t xml:space="preserve"> </w:t>
            </w:r>
            <w:r w:rsidR="00A27883" w:rsidRPr="006C29EE">
              <w:rPr>
                <w:sz w:val="24"/>
                <w:szCs w:val="24"/>
              </w:rPr>
              <w:t>ş</w:t>
            </w:r>
            <w:r w:rsidRPr="006C29EE">
              <w:rPr>
                <w:sz w:val="24"/>
                <w:szCs w:val="24"/>
              </w:rPr>
              <w:t xml:space="preserve">i coloide nu a demonstrat diferenţe statistice semnificative privitor rezultatele restabilirii acute a VSC </w:t>
            </w:r>
            <w:r w:rsidR="00A27883" w:rsidRPr="006C29EE">
              <w:rPr>
                <w:sz w:val="24"/>
                <w:szCs w:val="24"/>
              </w:rPr>
              <w:t>ş</w:t>
            </w:r>
            <w:r w:rsidRPr="006C29EE">
              <w:rPr>
                <w:sz w:val="24"/>
                <w:szCs w:val="24"/>
              </w:rPr>
              <w:t xml:space="preserve">i parametrilor hemodinamici, </w:t>
            </w:r>
            <w:r w:rsidR="00A27883" w:rsidRPr="006C29EE">
              <w:rPr>
                <w:sz w:val="24"/>
                <w:szCs w:val="24"/>
              </w:rPr>
              <w:t>ş</w:t>
            </w:r>
            <w:r w:rsidRPr="006C29EE">
              <w:rPr>
                <w:sz w:val="24"/>
                <w:szCs w:val="24"/>
              </w:rPr>
              <w:t xml:space="preserve">i pot fi utilizate pentru compensarea hipovolemiei până la administrarea hemotransfuziei. Totodată, deoarece coloizii pot interfera hemostaza locală în ulcer, se recomandă utilizarea preferabilă a cristaloidelor. </w:t>
            </w:r>
            <w:r w:rsidRPr="006C29EE">
              <w:rPr>
                <w:b/>
                <w:i/>
                <w:sz w:val="24"/>
                <w:szCs w:val="24"/>
              </w:rPr>
              <w:t>(clasa de recomandare IIa)</w:t>
            </w:r>
          </w:p>
          <w:p w14:paraId="741CA3FB" w14:textId="77777777" w:rsidR="00CD459E" w:rsidRPr="006C29EE" w:rsidRDefault="00CD459E" w:rsidP="00310D9B">
            <w:pPr>
              <w:pStyle w:val="Indentcorptext3"/>
              <w:numPr>
                <w:ilvl w:val="0"/>
                <w:numId w:val="69"/>
              </w:numPr>
              <w:ind w:left="457" w:right="31" w:hanging="425"/>
              <w:jc w:val="both"/>
              <w:rPr>
                <w:sz w:val="24"/>
                <w:szCs w:val="24"/>
              </w:rPr>
            </w:pPr>
            <w:r w:rsidRPr="006C29EE">
              <w:rPr>
                <w:sz w:val="24"/>
                <w:szCs w:val="24"/>
              </w:rPr>
              <w:t xml:space="preserve">În cazul, când pacientul rămâne hemodinamic instabil după infuzia a 2-3 litri de cristaloizi, este necesară hemotransfuzia. </w:t>
            </w:r>
            <w:r w:rsidRPr="006C29EE">
              <w:rPr>
                <w:b/>
                <w:i/>
                <w:sz w:val="24"/>
                <w:szCs w:val="24"/>
              </w:rPr>
              <w:t>(clasa de recomandare I)</w:t>
            </w:r>
          </w:p>
          <w:p w14:paraId="09CBC9D3" w14:textId="77777777" w:rsidR="00CD459E" w:rsidRPr="006C29EE" w:rsidRDefault="00CD459E" w:rsidP="00310D9B">
            <w:pPr>
              <w:pStyle w:val="Indentcorptext3"/>
              <w:numPr>
                <w:ilvl w:val="0"/>
                <w:numId w:val="69"/>
              </w:numPr>
              <w:ind w:left="457" w:right="31" w:hanging="425"/>
              <w:jc w:val="both"/>
              <w:rPr>
                <w:sz w:val="24"/>
                <w:szCs w:val="24"/>
              </w:rPr>
            </w:pPr>
            <w:r w:rsidRPr="006C29EE">
              <w:rPr>
                <w:sz w:val="24"/>
                <w:szCs w:val="24"/>
              </w:rPr>
              <w:t xml:space="preserve">Bolnavii cu dereglări hemodinamice necesită administrarea de oxigen (în volum de 10-15 l/min) pentru a evita hipoperfuzia </w:t>
            </w:r>
            <w:r w:rsidR="00A27883" w:rsidRPr="006C29EE">
              <w:rPr>
                <w:sz w:val="24"/>
                <w:szCs w:val="24"/>
              </w:rPr>
              <w:t>ş</w:t>
            </w:r>
            <w:r w:rsidRPr="006C29EE">
              <w:rPr>
                <w:sz w:val="24"/>
                <w:szCs w:val="24"/>
              </w:rPr>
              <w:t xml:space="preserve">i hipoxia tisulară. Dacă bolnavii au vome, oxigenarea trebuie efectuată cu ajutorul canulei nazale, în lipsa acesteia – prin masca cu oxigen. Oxigenoterapia se efectuează sub controlul pulsoximetriei, menţionând pO2 &gt;85-90%. </w:t>
            </w:r>
            <w:r w:rsidRPr="006C29EE">
              <w:rPr>
                <w:b/>
                <w:i/>
                <w:sz w:val="24"/>
                <w:szCs w:val="24"/>
              </w:rPr>
              <w:t>(clasa de recomandare I)</w:t>
            </w:r>
          </w:p>
          <w:p w14:paraId="6A0A5E05" w14:textId="77777777" w:rsidR="00CD459E" w:rsidRPr="006C29EE" w:rsidRDefault="00CD459E" w:rsidP="00310D9B">
            <w:pPr>
              <w:pStyle w:val="Indentcorptext3"/>
              <w:numPr>
                <w:ilvl w:val="0"/>
                <w:numId w:val="69"/>
              </w:numPr>
              <w:ind w:left="457" w:right="31" w:hanging="425"/>
              <w:jc w:val="both"/>
              <w:rPr>
                <w:sz w:val="24"/>
                <w:szCs w:val="24"/>
              </w:rPr>
            </w:pPr>
            <w:r w:rsidRPr="006C29EE">
              <w:rPr>
                <w:sz w:val="24"/>
                <w:szCs w:val="24"/>
              </w:rPr>
              <w:t xml:space="preserve">Eficacitatea terapiei intensive </w:t>
            </w:r>
            <w:r w:rsidR="00A27883" w:rsidRPr="006C29EE">
              <w:rPr>
                <w:sz w:val="24"/>
                <w:szCs w:val="24"/>
              </w:rPr>
              <w:t>ş</w:t>
            </w:r>
            <w:r w:rsidRPr="006C29EE">
              <w:rPr>
                <w:sz w:val="24"/>
                <w:szCs w:val="24"/>
              </w:rPr>
              <w:t xml:space="preserve">i aprecierea volumului optim al terapiei infuzionale este evaluată prin starea hemodinamică a pacientului (frecvenţa pulsului </w:t>
            </w:r>
            <w:r w:rsidR="00A27883" w:rsidRPr="006C29EE">
              <w:rPr>
                <w:sz w:val="24"/>
                <w:szCs w:val="24"/>
              </w:rPr>
              <w:t>ş</w:t>
            </w:r>
            <w:r w:rsidRPr="006C29EE">
              <w:rPr>
                <w:sz w:val="24"/>
                <w:szCs w:val="24"/>
              </w:rPr>
              <w:t>i nivelul TA), frecvenţa respiraţiei, parametrii pulsoximetriei, starea de con</w:t>
            </w:r>
            <w:r w:rsidR="00A27883" w:rsidRPr="006C29EE">
              <w:rPr>
                <w:sz w:val="24"/>
                <w:szCs w:val="24"/>
              </w:rPr>
              <w:t>ş</w:t>
            </w:r>
            <w:r w:rsidRPr="006C29EE">
              <w:rPr>
                <w:sz w:val="24"/>
                <w:szCs w:val="24"/>
              </w:rPr>
              <w:t xml:space="preserve">tiinţă </w:t>
            </w:r>
            <w:r w:rsidR="00A27883" w:rsidRPr="006C29EE">
              <w:rPr>
                <w:sz w:val="24"/>
                <w:szCs w:val="24"/>
              </w:rPr>
              <w:t>ş</w:t>
            </w:r>
            <w:r w:rsidRPr="006C29EE">
              <w:rPr>
                <w:sz w:val="24"/>
                <w:szCs w:val="24"/>
              </w:rPr>
              <w:t xml:space="preserve">i nivelul diurezei orare. </w:t>
            </w:r>
            <w:r w:rsidRPr="006C29EE">
              <w:rPr>
                <w:b/>
                <w:i/>
                <w:sz w:val="24"/>
                <w:szCs w:val="24"/>
              </w:rPr>
              <w:t>(clasa de recomandare I)</w:t>
            </w:r>
          </w:p>
          <w:p w14:paraId="2AC5D2C4" w14:textId="77777777" w:rsidR="00CD459E" w:rsidRPr="006C29EE" w:rsidRDefault="00CD459E" w:rsidP="00310D9B">
            <w:pPr>
              <w:pStyle w:val="Indentcorptext3"/>
              <w:numPr>
                <w:ilvl w:val="0"/>
                <w:numId w:val="69"/>
              </w:numPr>
              <w:ind w:left="457" w:right="31" w:hanging="425"/>
              <w:jc w:val="both"/>
              <w:rPr>
                <w:b/>
                <w:i/>
                <w:sz w:val="24"/>
                <w:szCs w:val="24"/>
              </w:rPr>
            </w:pPr>
            <w:r w:rsidRPr="006C29EE">
              <w:rPr>
                <w:sz w:val="24"/>
                <w:szCs w:val="24"/>
              </w:rPr>
              <w:t xml:space="preserve">Monitorizarea continuă a ECG poate fi utilă. </w:t>
            </w:r>
            <w:r w:rsidRPr="006C29EE">
              <w:rPr>
                <w:b/>
                <w:i/>
                <w:sz w:val="24"/>
                <w:szCs w:val="24"/>
              </w:rPr>
              <w:t>(clasa de recomandare IIa)</w:t>
            </w:r>
          </w:p>
          <w:p w14:paraId="023360BB" w14:textId="77777777" w:rsidR="00CD459E" w:rsidRPr="006C29EE" w:rsidRDefault="00CD459E" w:rsidP="00310D9B">
            <w:pPr>
              <w:pStyle w:val="Indentcorptext3"/>
              <w:numPr>
                <w:ilvl w:val="0"/>
                <w:numId w:val="69"/>
              </w:numPr>
              <w:ind w:left="457" w:right="31" w:hanging="425"/>
              <w:jc w:val="both"/>
              <w:rPr>
                <w:b/>
                <w:sz w:val="24"/>
                <w:szCs w:val="24"/>
              </w:rPr>
            </w:pPr>
            <w:r w:rsidRPr="006C29EE">
              <w:rPr>
                <w:sz w:val="24"/>
                <w:szCs w:val="24"/>
              </w:rPr>
              <w:t xml:space="preserve">Parametrii vitali (Ps </w:t>
            </w:r>
            <w:r w:rsidR="00A27883" w:rsidRPr="006C29EE">
              <w:rPr>
                <w:sz w:val="24"/>
                <w:szCs w:val="24"/>
              </w:rPr>
              <w:t>ş</w:t>
            </w:r>
            <w:r w:rsidRPr="006C29EE">
              <w:rPr>
                <w:sz w:val="24"/>
                <w:szCs w:val="24"/>
              </w:rPr>
              <w:t xml:space="preserve">i TA, respiraţii, saturaţia oxigenului, diureza </w:t>
            </w:r>
            <w:r w:rsidR="00A27883" w:rsidRPr="006C29EE">
              <w:rPr>
                <w:sz w:val="24"/>
                <w:szCs w:val="24"/>
              </w:rPr>
              <w:t>ş</w:t>
            </w:r>
            <w:r w:rsidRPr="006C29EE">
              <w:rPr>
                <w:sz w:val="24"/>
                <w:szCs w:val="24"/>
              </w:rPr>
              <w:t>i nivelul de con</w:t>
            </w:r>
            <w:r w:rsidR="00A27883" w:rsidRPr="006C29EE">
              <w:rPr>
                <w:sz w:val="24"/>
                <w:szCs w:val="24"/>
              </w:rPr>
              <w:t>ş</w:t>
            </w:r>
            <w:r w:rsidRPr="006C29EE">
              <w:rPr>
                <w:sz w:val="24"/>
                <w:szCs w:val="24"/>
              </w:rPr>
              <w:t xml:space="preserve">tienţă) sunt monitorizate la fiecare 15 minute până când pacientul sa stabilizat, </w:t>
            </w:r>
            <w:r w:rsidR="00A27883" w:rsidRPr="006C29EE">
              <w:rPr>
                <w:sz w:val="24"/>
                <w:szCs w:val="24"/>
              </w:rPr>
              <w:t>ş</w:t>
            </w:r>
            <w:r w:rsidRPr="006C29EE">
              <w:rPr>
                <w:sz w:val="24"/>
                <w:szCs w:val="24"/>
              </w:rPr>
              <w:t xml:space="preserve">i apoi – o dată pe oră. </w:t>
            </w:r>
            <w:r w:rsidRPr="006C29EE">
              <w:rPr>
                <w:b/>
                <w:i/>
                <w:sz w:val="24"/>
                <w:szCs w:val="24"/>
              </w:rPr>
              <w:t>(clasa de recomandare IIa)</w:t>
            </w:r>
          </w:p>
          <w:p w14:paraId="081289E7" w14:textId="77777777" w:rsidR="00CD459E" w:rsidRPr="006C29EE" w:rsidRDefault="00CD459E" w:rsidP="00310D9B">
            <w:pPr>
              <w:pStyle w:val="Indentcorptext3"/>
              <w:numPr>
                <w:ilvl w:val="0"/>
                <w:numId w:val="69"/>
              </w:numPr>
              <w:ind w:left="457" w:right="31" w:hanging="425"/>
              <w:jc w:val="both"/>
              <w:rPr>
                <w:b/>
                <w:i/>
                <w:sz w:val="28"/>
                <w:szCs w:val="24"/>
              </w:rPr>
            </w:pPr>
            <w:r w:rsidRPr="006C29EE">
              <w:rPr>
                <w:sz w:val="24"/>
                <w:szCs w:val="24"/>
              </w:rPr>
              <w:t xml:space="preserve">Este necesar de apreciat parametrii vitali după fiecare flacon (500 ml) de cristaloizi infuzaţi. Trebuie de urmărit starea plămânilor în dinamică pentru a diagnostica edemul pulmonar la timpul oportun </w:t>
            </w:r>
            <w:r w:rsidR="00A27883" w:rsidRPr="006C29EE">
              <w:rPr>
                <w:sz w:val="24"/>
                <w:szCs w:val="24"/>
              </w:rPr>
              <w:t>ş</w:t>
            </w:r>
            <w:r w:rsidRPr="006C29EE">
              <w:rPr>
                <w:sz w:val="24"/>
                <w:szCs w:val="24"/>
              </w:rPr>
              <w:t xml:space="preserve">i prevenirea surplusului de infuzie. </w:t>
            </w:r>
            <w:r w:rsidRPr="006C29EE">
              <w:rPr>
                <w:b/>
                <w:i/>
                <w:sz w:val="24"/>
                <w:szCs w:val="24"/>
              </w:rPr>
              <w:t>(clasa de recomandare IIa)</w:t>
            </w:r>
          </w:p>
        </w:tc>
      </w:tr>
    </w:tbl>
    <w:p w14:paraId="3F18FCF1" w14:textId="77777777" w:rsidR="00CD459E" w:rsidRPr="006C29EE" w:rsidRDefault="00CD459E" w:rsidP="00310D9B">
      <w:pPr>
        <w:spacing w:after="120"/>
        <w:jc w:val="both"/>
        <w:rPr>
          <w:rFonts w:ascii="Times New Roman" w:hAnsi="Times New Roman" w:cs="Times New Roman"/>
          <w:b/>
          <w:i/>
          <w:sz w:val="28"/>
          <w:szCs w:val="24"/>
        </w:rPr>
      </w:pPr>
    </w:p>
    <w:p w14:paraId="3CAC84F7" w14:textId="77777777" w:rsidR="00CD459E" w:rsidRPr="006C29EE" w:rsidRDefault="00CA0CE3" w:rsidP="00310D9B">
      <w:pPr>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lastRenderedPageBreak/>
        <w:t xml:space="preserve">C.2.4.12.2. </w:t>
      </w:r>
      <w:r w:rsidR="006F0E12" w:rsidRPr="006C29EE">
        <w:rPr>
          <w:rFonts w:ascii="Times New Roman" w:hAnsi="Times New Roman" w:cs="Times New Roman"/>
          <w:b/>
          <w:i/>
          <w:sz w:val="28"/>
          <w:szCs w:val="28"/>
        </w:rPr>
        <w:t>Terapia antisecretorie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D459E" w:rsidRPr="006C29EE" w14:paraId="7234D6AA" w14:textId="77777777" w:rsidTr="00A3326D">
        <w:tc>
          <w:tcPr>
            <w:tcW w:w="9776" w:type="dxa"/>
            <w:shd w:val="clear" w:color="auto" w:fill="auto"/>
          </w:tcPr>
          <w:p w14:paraId="4175C249" w14:textId="77777777" w:rsidR="00CD459E" w:rsidRPr="006C29EE" w:rsidRDefault="00CD459E" w:rsidP="00310D9B">
            <w:pPr>
              <w:pStyle w:val="Indentcorptext3"/>
              <w:ind w:left="457" w:right="31"/>
              <w:jc w:val="both"/>
              <w:rPr>
                <w:b/>
                <w:sz w:val="24"/>
                <w:szCs w:val="24"/>
              </w:rPr>
            </w:pPr>
            <w:r w:rsidRPr="006C29EE">
              <w:rPr>
                <w:b/>
                <w:sz w:val="24"/>
                <w:szCs w:val="24"/>
              </w:rPr>
              <w:t>Caseta 42.</w:t>
            </w:r>
            <w:r w:rsidRPr="006C29EE">
              <w:rPr>
                <w:sz w:val="24"/>
                <w:szCs w:val="24"/>
              </w:rPr>
              <w:t xml:space="preserve"> </w:t>
            </w:r>
            <w:r w:rsidRPr="006C29EE">
              <w:rPr>
                <w:b/>
                <w:i/>
                <w:sz w:val="24"/>
                <w:szCs w:val="24"/>
              </w:rPr>
              <w:t>Terapia antisecretorie.</w:t>
            </w:r>
          </w:p>
          <w:p w14:paraId="5DAB3A18" w14:textId="77777777" w:rsidR="00CD459E" w:rsidRPr="006C29EE" w:rsidRDefault="00CD459E" w:rsidP="00310D9B">
            <w:pPr>
              <w:pStyle w:val="Indentcorptext3"/>
              <w:numPr>
                <w:ilvl w:val="0"/>
                <w:numId w:val="70"/>
              </w:numPr>
              <w:ind w:left="457" w:right="31" w:hanging="425"/>
              <w:jc w:val="both"/>
              <w:rPr>
                <w:b/>
                <w:i/>
                <w:sz w:val="24"/>
                <w:szCs w:val="24"/>
              </w:rPr>
            </w:pPr>
            <w:r w:rsidRPr="006C29EE">
              <w:rPr>
                <w:sz w:val="24"/>
                <w:szCs w:val="24"/>
              </w:rPr>
              <w:t xml:space="preserve">Crearea condiţiilor optime pentru realizarea hemostazei locale în UGDH presupune menţinerea pH-ului în corpul gastric ≥6,0. Însă cerinţele minimale, în care hemostaza este posibilă, sunt următoarele: menţinerea pH-ului intragastric ≥4 pe parcursul a cel puţin 80% din timpul nictemeral. </w:t>
            </w:r>
            <w:r w:rsidRPr="006C29EE">
              <w:rPr>
                <w:b/>
                <w:i/>
                <w:sz w:val="24"/>
                <w:szCs w:val="24"/>
              </w:rPr>
              <w:t>(clasa de recomandare I)</w:t>
            </w:r>
          </w:p>
          <w:p w14:paraId="0CE080D1" w14:textId="45A51B80" w:rsidR="00CD459E" w:rsidRPr="006C29EE" w:rsidRDefault="00CD459E" w:rsidP="00310D9B">
            <w:pPr>
              <w:pStyle w:val="Indentcorptext3"/>
              <w:numPr>
                <w:ilvl w:val="0"/>
                <w:numId w:val="70"/>
              </w:numPr>
              <w:ind w:left="457" w:right="31" w:hanging="425"/>
              <w:jc w:val="both"/>
              <w:rPr>
                <w:sz w:val="24"/>
                <w:szCs w:val="24"/>
              </w:rPr>
            </w:pPr>
            <w:r w:rsidRPr="006C29EE">
              <w:rPr>
                <w:sz w:val="24"/>
                <w:szCs w:val="24"/>
              </w:rPr>
              <w:t xml:space="preserve">Administrarea antisecretoarelor enterale în perioada acută a hemoragiei nu este raţională. Prezenţa sângelui </w:t>
            </w:r>
            <w:r w:rsidR="00A27883" w:rsidRPr="006C29EE">
              <w:rPr>
                <w:sz w:val="24"/>
                <w:szCs w:val="24"/>
              </w:rPr>
              <w:t>ş</w:t>
            </w:r>
            <w:r w:rsidRPr="006C29EE">
              <w:rPr>
                <w:sz w:val="24"/>
                <w:szCs w:val="24"/>
              </w:rPr>
              <w:t xml:space="preserve">i cheagurilor în stomac, evacuarea accelerată a sângelui restant prin intestin, aspiraţia nazogastrică, lavajul gastric </w:t>
            </w:r>
            <w:r w:rsidR="00A27883" w:rsidRPr="006C29EE">
              <w:rPr>
                <w:sz w:val="24"/>
                <w:szCs w:val="24"/>
              </w:rPr>
              <w:t>ş</w:t>
            </w:r>
            <w:r w:rsidRPr="006C29EE">
              <w:rPr>
                <w:sz w:val="24"/>
                <w:szCs w:val="24"/>
              </w:rPr>
              <w:t xml:space="preserve">i examenele endoscopice repetate sunt factori, care reduc absorbţia </w:t>
            </w:r>
            <w:r w:rsidR="00A27883" w:rsidRPr="006C29EE">
              <w:rPr>
                <w:sz w:val="24"/>
                <w:szCs w:val="24"/>
              </w:rPr>
              <w:t>ş</w:t>
            </w:r>
            <w:r w:rsidRPr="006C29EE">
              <w:rPr>
                <w:sz w:val="24"/>
                <w:szCs w:val="24"/>
              </w:rPr>
              <w:t xml:space="preserve">i împiedică atingerea concentraţiei terapeutice a preparatului. Terapia </w:t>
            </w:r>
            <w:r w:rsidR="00897570" w:rsidRPr="006C29EE">
              <w:rPr>
                <w:sz w:val="24"/>
                <w:szCs w:val="24"/>
              </w:rPr>
              <w:t>antisecretorie</w:t>
            </w:r>
            <w:r w:rsidRPr="006C29EE">
              <w:rPr>
                <w:sz w:val="24"/>
                <w:szCs w:val="24"/>
              </w:rPr>
              <w:t xml:space="preserve"> trebuie iniţiată cu preparate intravenoase cu durata de cel puţin 3 zile (sau 3-5 zile), cu transfer ulterior la tratament cu medicamente perorale. </w:t>
            </w:r>
            <w:r w:rsidRPr="006C29EE">
              <w:rPr>
                <w:b/>
                <w:i/>
                <w:sz w:val="24"/>
                <w:szCs w:val="24"/>
              </w:rPr>
              <w:t>(clasa de recomandare IIa)</w:t>
            </w:r>
          </w:p>
          <w:p w14:paraId="1BBA7A17" w14:textId="77777777" w:rsidR="00CD459E" w:rsidRPr="006C29EE" w:rsidRDefault="00CD459E" w:rsidP="00310D9B">
            <w:pPr>
              <w:pStyle w:val="Indentcorptext3"/>
              <w:numPr>
                <w:ilvl w:val="0"/>
                <w:numId w:val="70"/>
              </w:numPr>
              <w:ind w:left="457" w:right="31" w:hanging="425"/>
              <w:jc w:val="both"/>
              <w:rPr>
                <w:b/>
                <w:i/>
                <w:sz w:val="24"/>
                <w:szCs w:val="24"/>
              </w:rPr>
            </w:pPr>
            <w:r w:rsidRPr="006C29EE">
              <w:rPr>
                <w:sz w:val="24"/>
                <w:szCs w:val="24"/>
              </w:rPr>
              <w:t xml:space="preserve">Însă pacienţii stabili </w:t>
            </w:r>
            <w:r w:rsidR="00A27883" w:rsidRPr="006C29EE">
              <w:rPr>
                <w:sz w:val="24"/>
                <w:szCs w:val="24"/>
              </w:rPr>
              <w:t>ş</w:t>
            </w:r>
            <w:r w:rsidRPr="006C29EE">
              <w:rPr>
                <w:sz w:val="24"/>
                <w:szCs w:val="24"/>
              </w:rPr>
              <w:t xml:space="preserve">i cu stigmatele hemoragice cu risc scăzut în UGD (Forrest IIC sau Forrest III) din start pot fi trataţi cu preparate antisecretorii enterale, cu preferinţa IPP. </w:t>
            </w:r>
            <w:r w:rsidRPr="006C29EE">
              <w:rPr>
                <w:b/>
                <w:i/>
                <w:sz w:val="24"/>
                <w:szCs w:val="24"/>
              </w:rPr>
              <w:t>(clasa de recomandare IIb)</w:t>
            </w:r>
          </w:p>
          <w:p w14:paraId="5BEA859E" w14:textId="7966D903" w:rsidR="00CD459E" w:rsidRPr="006C29EE" w:rsidRDefault="00CD459E" w:rsidP="00310D9B">
            <w:pPr>
              <w:pStyle w:val="Indentcorptext3"/>
              <w:numPr>
                <w:ilvl w:val="0"/>
                <w:numId w:val="70"/>
              </w:numPr>
              <w:ind w:left="457" w:right="31" w:hanging="425"/>
              <w:jc w:val="both"/>
              <w:rPr>
                <w:b/>
                <w:i/>
                <w:sz w:val="24"/>
                <w:szCs w:val="24"/>
              </w:rPr>
            </w:pPr>
            <w:r w:rsidRPr="006C29EE">
              <w:rPr>
                <w:sz w:val="24"/>
                <w:szCs w:val="24"/>
              </w:rPr>
              <w:t>Antagoni</w:t>
            </w:r>
            <w:r w:rsidR="00A27883" w:rsidRPr="006C29EE">
              <w:rPr>
                <w:sz w:val="24"/>
                <w:szCs w:val="24"/>
              </w:rPr>
              <w:t>ş</w:t>
            </w:r>
            <w:r w:rsidRPr="006C29EE">
              <w:rPr>
                <w:sz w:val="24"/>
                <w:szCs w:val="24"/>
              </w:rPr>
              <w:t>tii receptorilor histaminici (H2-</w:t>
            </w:r>
            <w:bookmarkStart w:id="1" w:name="_Hlk183161610"/>
            <w:r w:rsidR="00FE3855" w:rsidRPr="006C29EE">
              <w:rPr>
                <w:sz w:val="24"/>
                <w:szCs w:val="24"/>
              </w:rPr>
              <w:t>histamino</w:t>
            </w:r>
            <w:r w:rsidRPr="006C29EE">
              <w:rPr>
                <w:sz w:val="24"/>
                <w:szCs w:val="24"/>
              </w:rPr>
              <w:t>bloca</w:t>
            </w:r>
            <w:r w:rsidR="00FE3855" w:rsidRPr="006C29EE">
              <w:rPr>
                <w:sz w:val="24"/>
                <w:szCs w:val="24"/>
              </w:rPr>
              <w:t>nte</w:t>
            </w:r>
            <w:bookmarkEnd w:id="1"/>
            <w:r w:rsidRPr="006C29EE">
              <w:rPr>
                <w:sz w:val="24"/>
                <w:szCs w:val="24"/>
              </w:rPr>
              <w:t xml:space="preserve">) au fost primele preparate antisecretorii efective </w:t>
            </w:r>
            <w:r w:rsidR="00A27883" w:rsidRPr="006C29EE">
              <w:rPr>
                <w:sz w:val="24"/>
                <w:szCs w:val="24"/>
              </w:rPr>
              <w:t>ş</w:t>
            </w:r>
            <w:r w:rsidRPr="006C29EE">
              <w:rPr>
                <w:sz w:val="24"/>
                <w:szCs w:val="24"/>
              </w:rPr>
              <w:t>i continuă să fie utilizate la bolnavii cu HDS de</w:t>
            </w:r>
            <w:r w:rsidR="00A27883" w:rsidRPr="006C29EE">
              <w:rPr>
                <w:sz w:val="24"/>
                <w:szCs w:val="24"/>
              </w:rPr>
              <w:t>ş</w:t>
            </w:r>
            <w:r w:rsidRPr="006C29EE">
              <w:rPr>
                <w:sz w:val="24"/>
                <w:szCs w:val="24"/>
              </w:rPr>
              <w:t xml:space="preserve">i rezultatele sunt ambigue. </w:t>
            </w:r>
            <w:r w:rsidRPr="006C29EE">
              <w:rPr>
                <w:b/>
                <w:i/>
                <w:sz w:val="24"/>
                <w:szCs w:val="24"/>
              </w:rPr>
              <w:t>(clasa de recomandare IIb)</w:t>
            </w:r>
          </w:p>
          <w:p w14:paraId="4F14E041" w14:textId="3BA90097" w:rsidR="00CD459E" w:rsidRPr="006C29EE" w:rsidRDefault="00CD459E" w:rsidP="00310D9B">
            <w:pPr>
              <w:pStyle w:val="Indentcorptext3"/>
              <w:numPr>
                <w:ilvl w:val="0"/>
                <w:numId w:val="70"/>
              </w:numPr>
              <w:ind w:left="457" w:right="31" w:hanging="425"/>
              <w:jc w:val="both"/>
              <w:rPr>
                <w:b/>
                <w:i/>
                <w:sz w:val="24"/>
                <w:szCs w:val="24"/>
              </w:rPr>
            </w:pPr>
            <w:r w:rsidRPr="006C29EE">
              <w:rPr>
                <w:sz w:val="24"/>
                <w:szCs w:val="24"/>
              </w:rPr>
              <w:t xml:space="preserve">În corespundere cu particularităţile farmacodinamicii sunt recomandate următoarelor doze standard ai preparatelor parenterale: </w:t>
            </w:r>
            <w:r w:rsidR="009A3450" w:rsidRPr="006C29EE">
              <w:rPr>
                <w:i/>
                <w:sz w:val="24"/>
                <w:szCs w:val="24"/>
              </w:rPr>
              <w:t>Famotidinum</w:t>
            </w:r>
            <w:r w:rsidR="00F531D1" w:rsidRPr="006C29EE">
              <w:rPr>
                <w:sz w:val="24"/>
                <w:szCs w:val="24"/>
              </w:rPr>
              <w:t xml:space="preserve"> </w:t>
            </w:r>
            <w:r w:rsidRPr="006C29EE">
              <w:rPr>
                <w:sz w:val="24"/>
                <w:szCs w:val="24"/>
              </w:rPr>
              <w:t xml:space="preserve">– 40 mg în 24 ore (20 mg x 2 ori pe zi). </w:t>
            </w:r>
            <w:r w:rsidRPr="006C29EE">
              <w:rPr>
                <w:b/>
                <w:i/>
                <w:sz w:val="24"/>
                <w:szCs w:val="24"/>
              </w:rPr>
              <w:t>(clasa de recomandare IIb)</w:t>
            </w:r>
          </w:p>
          <w:p w14:paraId="6EEBFFFE" w14:textId="045499E6" w:rsidR="00CD459E" w:rsidRPr="006C29EE" w:rsidRDefault="00CD459E" w:rsidP="00310D9B">
            <w:pPr>
              <w:pStyle w:val="Indentcorptext3"/>
              <w:numPr>
                <w:ilvl w:val="0"/>
                <w:numId w:val="70"/>
              </w:numPr>
              <w:ind w:left="457" w:right="31" w:hanging="425"/>
              <w:jc w:val="both"/>
              <w:rPr>
                <w:b/>
                <w:i/>
                <w:sz w:val="24"/>
                <w:szCs w:val="24"/>
              </w:rPr>
            </w:pPr>
            <w:r w:rsidRPr="006C29EE">
              <w:rPr>
                <w:sz w:val="24"/>
                <w:szCs w:val="24"/>
              </w:rPr>
              <w:t>În unele cazuri pentru o reducere sigură a acidităţii gastrice în cazul hemoragiilor dozele H2-</w:t>
            </w:r>
            <w:r w:rsidR="00FE3855" w:rsidRPr="006C29EE">
              <w:t xml:space="preserve"> </w:t>
            </w:r>
            <w:r w:rsidR="00FE3855" w:rsidRPr="006C29EE">
              <w:rPr>
                <w:sz w:val="24"/>
                <w:szCs w:val="24"/>
              </w:rPr>
              <w:t>histaminoblocantelor</w:t>
            </w:r>
            <w:r w:rsidRPr="006C29EE">
              <w:rPr>
                <w:sz w:val="24"/>
                <w:szCs w:val="24"/>
              </w:rPr>
              <w:t xml:space="preserve"> trebuie majorate de 1,5-2 ori comparativ cu cele recomandate standard. </w:t>
            </w:r>
            <w:r w:rsidRPr="006C29EE">
              <w:rPr>
                <w:b/>
                <w:i/>
                <w:sz w:val="24"/>
                <w:szCs w:val="24"/>
              </w:rPr>
              <w:t>(clasa de recomandare IIb)</w:t>
            </w:r>
          </w:p>
          <w:p w14:paraId="6EC8A011" w14:textId="1B11BC19" w:rsidR="00CD459E" w:rsidRPr="006C29EE" w:rsidRDefault="00CD459E" w:rsidP="00310D9B">
            <w:pPr>
              <w:pStyle w:val="Indentcorptext3"/>
              <w:numPr>
                <w:ilvl w:val="0"/>
                <w:numId w:val="70"/>
              </w:numPr>
              <w:ind w:left="457" w:right="31" w:hanging="425"/>
              <w:jc w:val="both"/>
              <w:rPr>
                <w:b/>
                <w:i/>
                <w:sz w:val="24"/>
                <w:szCs w:val="24"/>
              </w:rPr>
            </w:pPr>
            <w:r w:rsidRPr="006C29EE">
              <w:rPr>
                <w:sz w:val="24"/>
                <w:szCs w:val="24"/>
              </w:rPr>
              <w:t>În cazul insuficienţei renale sau hepatice doza H2-</w:t>
            </w:r>
            <w:r w:rsidR="00FE3855" w:rsidRPr="006C29EE">
              <w:t xml:space="preserve"> </w:t>
            </w:r>
            <w:r w:rsidR="00FE3855" w:rsidRPr="006C29EE">
              <w:rPr>
                <w:sz w:val="24"/>
                <w:szCs w:val="24"/>
              </w:rPr>
              <w:t>histaminoblocantelor</w:t>
            </w:r>
            <w:r w:rsidRPr="006C29EE">
              <w:rPr>
                <w:sz w:val="24"/>
                <w:szCs w:val="24"/>
              </w:rPr>
              <w:t xml:space="preserve"> necesită recalculări </w:t>
            </w:r>
            <w:r w:rsidR="00A27883" w:rsidRPr="006C29EE">
              <w:rPr>
                <w:sz w:val="24"/>
                <w:szCs w:val="24"/>
              </w:rPr>
              <w:t>ş</w:t>
            </w:r>
            <w:r w:rsidRPr="006C29EE">
              <w:rPr>
                <w:sz w:val="24"/>
                <w:szCs w:val="24"/>
              </w:rPr>
              <w:t xml:space="preserve">i modificări. </w:t>
            </w:r>
            <w:r w:rsidRPr="006C29EE">
              <w:rPr>
                <w:b/>
                <w:i/>
                <w:sz w:val="24"/>
                <w:szCs w:val="24"/>
              </w:rPr>
              <w:t>(clasa de recomandare IIa)</w:t>
            </w:r>
          </w:p>
          <w:p w14:paraId="21B1A27D" w14:textId="4D66ED9A" w:rsidR="00CD459E" w:rsidRPr="006C29EE" w:rsidRDefault="00CD459E" w:rsidP="00310D9B">
            <w:pPr>
              <w:pStyle w:val="Indentcorptext3"/>
              <w:numPr>
                <w:ilvl w:val="0"/>
                <w:numId w:val="70"/>
              </w:numPr>
              <w:ind w:left="457" w:right="31" w:hanging="425"/>
              <w:jc w:val="both"/>
              <w:rPr>
                <w:b/>
                <w:i/>
                <w:sz w:val="24"/>
                <w:szCs w:val="24"/>
              </w:rPr>
            </w:pPr>
            <w:r w:rsidRPr="006C29EE">
              <w:rPr>
                <w:sz w:val="24"/>
                <w:szCs w:val="24"/>
              </w:rPr>
              <w:t xml:space="preserve">Activitatea antisecretorie </w:t>
            </w:r>
            <w:r w:rsidR="00A27883" w:rsidRPr="006C29EE">
              <w:rPr>
                <w:sz w:val="24"/>
                <w:szCs w:val="24"/>
              </w:rPr>
              <w:t>ş</w:t>
            </w:r>
            <w:r w:rsidRPr="006C29EE">
              <w:rPr>
                <w:sz w:val="24"/>
                <w:szCs w:val="24"/>
              </w:rPr>
              <w:t>i eficacitatea clinică a inhibitorilor pompei protonice (IPP) în cazul hemoragiei din tractul digestiv superior este veridic mai înaltă, comparativ cu H2-</w:t>
            </w:r>
            <w:r w:rsidR="00FE3855" w:rsidRPr="006C29EE">
              <w:rPr>
                <w:sz w:val="24"/>
                <w:szCs w:val="24"/>
              </w:rPr>
              <w:t xml:space="preserve"> histaminoblocantelor</w:t>
            </w:r>
            <w:r w:rsidRPr="006C29EE">
              <w:rPr>
                <w:sz w:val="24"/>
                <w:szCs w:val="24"/>
              </w:rPr>
              <w:t xml:space="preserve">. </w:t>
            </w:r>
            <w:r w:rsidRPr="006C29EE">
              <w:rPr>
                <w:b/>
                <w:i/>
                <w:sz w:val="24"/>
                <w:szCs w:val="24"/>
              </w:rPr>
              <w:t>(clasa de recomandare I)</w:t>
            </w:r>
          </w:p>
          <w:p w14:paraId="36B3680F" w14:textId="400EB87B" w:rsidR="00CD459E" w:rsidRPr="006C29EE" w:rsidRDefault="00CD459E" w:rsidP="00310D9B">
            <w:pPr>
              <w:pStyle w:val="Indentcorptext3"/>
              <w:numPr>
                <w:ilvl w:val="0"/>
                <w:numId w:val="70"/>
              </w:numPr>
              <w:ind w:left="457" w:right="31" w:hanging="425"/>
              <w:jc w:val="both"/>
              <w:rPr>
                <w:b/>
                <w:i/>
                <w:sz w:val="24"/>
                <w:szCs w:val="24"/>
              </w:rPr>
            </w:pPr>
            <w:r w:rsidRPr="006C29EE">
              <w:rPr>
                <w:sz w:val="24"/>
                <w:szCs w:val="24"/>
              </w:rPr>
              <w:t xml:space="preserve">Utilizarea IPP majorează pH-ul intragastric mai previzibil </w:t>
            </w:r>
            <w:r w:rsidR="00A27883" w:rsidRPr="006C29EE">
              <w:rPr>
                <w:sz w:val="24"/>
                <w:szCs w:val="24"/>
              </w:rPr>
              <w:t>ş</w:t>
            </w:r>
            <w:r w:rsidRPr="006C29EE">
              <w:rPr>
                <w:sz w:val="24"/>
                <w:szCs w:val="24"/>
              </w:rPr>
              <w:t>i mai îndelungat, decât H2-</w:t>
            </w:r>
            <w:r w:rsidR="00FE3855" w:rsidRPr="006C29EE">
              <w:t xml:space="preserve"> </w:t>
            </w:r>
            <w:r w:rsidR="00FE3855" w:rsidRPr="006C29EE">
              <w:rPr>
                <w:sz w:val="24"/>
                <w:szCs w:val="24"/>
              </w:rPr>
              <w:t>histaminoblocantele</w:t>
            </w:r>
            <w:r w:rsidRPr="006C29EE">
              <w:rPr>
                <w:sz w:val="24"/>
                <w:szCs w:val="24"/>
              </w:rPr>
              <w:t xml:space="preserve">. IPP inhibă aproape complet secreţie bazală </w:t>
            </w:r>
            <w:r w:rsidR="00A27883" w:rsidRPr="006C29EE">
              <w:rPr>
                <w:sz w:val="24"/>
                <w:szCs w:val="24"/>
              </w:rPr>
              <w:t>ş</w:t>
            </w:r>
            <w:r w:rsidRPr="006C29EE">
              <w:rPr>
                <w:sz w:val="24"/>
                <w:szCs w:val="24"/>
              </w:rPr>
              <w:t xml:space="preserve">i stimulată a stomacului, reducerea secreţiei cu 60-70% după 24 ore de la administrare, iar concentraţia nu este modificată în patologiile renale sau hepatice. </w:t>
            </w:r>
            <w:r w:rsidRPr="006C29EE">
              <w:rPr>
                <w:b/>
                <w:i/>
                <w:sz w:val="24"/>
                <w:szCs w:val="24"/>
              </w:rPr>
              <w:t>(clasa de recomandare I)</w:t>
            </w:r>
          </w:p>
          <w:p w14:paraId="1BABC857" w14:textId="77777777" w:rsidR="00CD459E" w:rsidRPr="006C29EE" w:rsidRDefault="00CD459E" w:rsidP="00310D9B">
            <w:pPr>
              <w:pStyle w:val="Indentcorptext3"/>
              <w:numPr>
                <w:ilvl w:val="0"/>
                <w:numId w:val="70"/>
              </w:numPr>
              <w:ind w:left="457" w:right="31" w:hanging="425"/>
              <w:jc w:val="both"/>
              <w:rPr>
                <w:b/>
                <w:i/>
                <w:sz w:val="24"/>
                <w:szCs w:val="24"/>
              </w:rPr>
            </w:pPr>
            <w:r w:rsidRPr="006C29EE">
              <w:rPr>
                <w:sz w:val="24"/>
                <w:szCs w:val="24"/>
              </w:rPr>
              <w:t>Se recomandă iniţierea tratamentului cu IPP bolus intravenos (40-80 mg), urmat de perfuzie continuă sau administrare fracţionată (dar cel puţin două ori pe zi) la pacienţii cu UGDH, care sunt în a</w:t>
            </w:r>
            <w:r w:rsidR="00A27883" w:rsidRPr="006C29EE">
              <w:rPr>
                <w:sz w:val="24"/>
                <w:szCs w:val="24"/>
              </w:rPr>
              <w:t>ş</w:t>
            </w:r>
            <w:r w:rsidRPr="006C29EE">
              <w:rPr>
                <w:sz w:val="24"/>
                <w:szCs w:val="24"/>
              </w:rPr>
              <w:t xml:space="preserve">teptare examinării endoscopice. Totodată, infuzia cu IPP nu trebuie să reţine efectuarea gastroscopiei precoce. </w:t>
            </w:r>
            <w:r w:rsidRPr="006C29EE">
              <w:rPr>
                <w:b/>
                <w:i/>
                <w:sz w:val="24"/>
                <w:szCs w:val="24"/>
              </w:rPr>
              <w:t>(clasa de recomandare I)</w:t>
            </w:r>
          </w:p>
          <w:p w14:paraId="2831709F" w14:textId="3113B933" w:rsidR="00CD459E" w:rsidRPr="006C29EE" w:rsidRDefault="00CD459E" w:rsidP="00310D9B">
            <w:pPr>
              <w:pStyle w:val="Indentcorptext3"/>
              <w:numPr>
                <w:ilvl w:val="0"/>
                <w:numId w:val="70"/>
              </w:numPr>
              <w:ind w:left="457" w:right="31" w:hanging="425"/>
              <w:jc w:val="both"/>
              <w:rPr>
                <w:b/>
                <w:i/>
                <w:sz w:val="24"/>
                <w:szCs w:val="24"/>
              </w:rPr>
            </w:pPr>
            <w:r w:rsidRPr="006C29EE">
              <w:rPr>
                <w:sz w:val="24"/>
                <w:szCs w:val="24"/>
              </w:rPr>
              <w:t xml:space="preserve">Dozele IPP utilizate la pacienţii cu UGDH sunt discutabile. În perioada acută a episodului hemoragiei ulceroase gastroduodenale la pacienţii cu stigmatele endoscopice de risc înalt după efectuarea HE se recomandă următoarele doze a IPP intravenos: </w:t>
            </w:r>
            <w:r w:rsidR="00F531D1" w:rsidRPr="006C29EE">
              <w:rPr>
                <w:i/>
                <w:sz w:val="24"/>
                <w:szCs w:val="24"/>
              </w:rPr>
              <w:t>omeprazolum</w:t>
            </w:r>
            <w:r w:rsidR="00F531D1" w:rsidRPr="006C29EE">
              <w:rPr>
                <w:sz w:val="24"/>
                <w:szCs w:val="24"/>
              </w:rPr>
              <w:t xml:space="preserve"> </w:t>
            </w:r>
            <w:r w:rsidRPr="006C29EE">
              <w:rPr>
                <w:sz w:val="24"/>
                <w:szCs w:val="24"/>
              </w:rPr>
              <w:t>– 40-60 mg în 24 ore (20 mg x 2-3 ori pe zi),</w:t>
            </w:r>
            <w:r w:rsidR="001228D1" w:rsidRPr="006C29EE">
              <w:rPr>
                <w:sz w:val="24"/>
                <w:szCs w:val="24"/>
              </w:rPr>
              <w:t xml:space="preserve"> </w:t>
            </w:r>
            <w:r w:rsidR="009A3450" w:rsidRPr="006C29EE">
              <w:rPr>
                <w:i/>
                <w:sz w:val="24"/>
                <w:szCs w:val="24"/>
              </w:rPr>
              <w:t>Lansoprazolum</w:t>
            </w:r>
            <w:r w:rsidR="001228D1" w:rsidRPr="006C29EE">
              <w:rPr>
                <w:sz w:val="24"/>
                <w:szCs w:val="24"/>
              </w:rPr>
              <w:t xml:space="preserve"> </w:t>
            </w:r>
            <w:r w:rsidRPr="006C29EE">
              <w:rPr>
                <w:sz w:val="24"/>
                <w:szCs w:val="24"/>
              </w:rPr>
              <w:t xml:space="preserve">– 30-60 mg în 24 ore (30 mg x 1-2 ori pe zi), </w:t>
            </w:r>
            <w:r w:rsidR="009A3450" w:rsidRPr="006C29EE">
              <w:rPr>
                <w:i/>
                <w:sz w:val="24"/>
                <w:szCs w:val="24"/>
              </w:rPr>
              <w:t>Pantoprazolum</w:t>
            </w:r>
            <w:r w:rsidR="00F531D1" w:rsidRPr="006C29EE">
              <w:rPr>
                <w:sz w:val="24"/>
                <w:szCs w:val="24"/>
              </w:rPr>
              <w:t xml:space="preserve"> </w:t>
            </w:r>
            <w:r w:rsidRPr="006C29EE">
              <w:rPr>
                <w:sz w:val="24"/>
                <w:szCs w:val="24"/>
              </w:rPr>
              <w:t xml:space="preserve">– 40-60 mg în 24 ore (20 mg x 2-3 ori pe zi), </w:t>
            </w:r>
            <w:r w:rsidR="009A3450">
              <w:rPr>
                <w:sz w:val="24"/>
                <w:szCs w:val="24"/>
              </w:rPr>
              <w:t>E</w:t>
            </w:r>
            <w:r w:rsidR="00F531D1" w:rsidRPr="006C29EE">
              <w:rPr>
                <w:i/>
                <w:color w:val="000000"/>
                <w:sz w:val="24"/>
                <w:szCs w:val="24"/>
                <w:shd w:val="clear" w:color="auto" w:fill="FFFFFF"/>
              </w:rPr>
              <w:t>someprazolum</w:t>
            </w:r>
            <w:r w:rsidR="00F531D1" w:rsidRPr="006C29EE">
              <w:rPr>
                <w:color w:val="000000"/>
                <w:sz w:val="24"/>
                <w:szCs w:val="24"/>
                <w:shd w:val="clear" w:color="auto" w:fill="FFFFFF"/>
              </w:rPr>
              <w:t xml:space="preserve"> </w:t>
            </w:r>
            <w:r w:rsidRPr="006C29EE">
              <w:rPr>
                <w:sz w:val="24"/>
                <w:szCs w:val="24"/>
              </w:rPr>
              <w:t xml:space="preserve">– 40-60 mg în 24 ore (20 mg x 2-3 ori sau 40 mg x o dată pe zi). </w:t>
            </w:r>
            <w:r w:rsidRPr="006C29EE">
              <w:rPr>
                <w:b/>
                <w:i/>
                <w:sz w:val="24"/>
                <w:szCs w:val="24"/>
              </w:rPr>
              <w:t>(clasa de recomandare IIb)</w:t>
            </w:r>
          </w:p>
          <w:p w14:paraId="0BBA5463" w14:textId="77777777" w:rsidR="00CD459E" w:rsidRPr="006C29EE" w:rsidRDefault="00CD459E" w:rsidP="00310D9B">
            <w:pPr>
              <w:pStyle w:val="Indentcorptext3"/>
              <w:numPr>
                <w:ilvl w:val="0"/>
                <w:numId w:val="70"/>
              </w:numPr>
              <w:ind w:left="457" w:right="31" w:hanging="425"/>
              <w:jc w:val="both"/>
              <w:rPr>
                <w:sz w:val="24"/>
                <w:szCs w:val="24"/>
              </w:rPr>
            </w:pPr>
            <w:r w:rsidRPr="006C29EE">
              <w:rPr>
                <w:sz w:val="24"/>
                <w:szCs w:val="24"/>
              </w:rPr>
              <w:t xml:space="preserve">La pacienţii cu UGDH cu stigmatele endoscopice cu risc redus se recomandă administrarea </w:t>
            </w:r>
            <w:r w:rsidRPr="006C29EE">
              <w:rPr>
                <w:sz w:val="24"/>
                <w:szCs w:val="24"/>
              </w:rPr>
              <w:lastRenderedPageBreak/>
              <w:t xml:space="preserve">preparatelor antisecretorii în doze standarde. </w:t>
            </w:r>
            <w:r w:rsidRPr="006C29EE">
              <w:rPr>
                <w:b/>
                <w:i/>
                <w:sz w:val="24"/>
                <w:szCs w:val="24"/>
              </w:rPr>
              <w:t>(clasa de recomandare IIa)</w:t>
            </w:r>
          </w:p>
          <w:p w14:paraId="06441E87" w14:textId="425CC95F" w:rsidR="00CD459E" w:rsidRPr="006C29EE" w:rsidRDefault="00CD459E" w:rsidP="00310D9B">
            <w:pPr>
              <w:pStyle w:val="Indentcorptext3"/>
              <w:numPr>
                <w:ilvl w:val="0"/>
                <w:numId w:val="70"/>
              </w:numPr>
              <w:ind w:left="457" w:right="31" w:hanging="425"/>
              <w:jc w:val="both"/>
              <w:rPr>
                <w:b/>
                <w:i/>
                <w:sz w:val="24"/>
                <w:szCs w:val="24"/>
              </w:rPr>
            </w:pPr>
            <w:r w:rsidRPr="006C29EE">
              <w:rPr>
                <w:sz w:val="24"/>
                <w:szCs w:val="24"/>
              </w:rPr>
              <w:t xml:space="preserve">În cazul HE sigure terapia </w:t>
            </w:r>
            <w:r w:rsidR="00897570" w:rsidRPr="006C29EE">
              <w:rPr>
                <w:sz w:val="24"/>
                <w:szCs w:val="24"/>
              </w:rPr>
              <w:t xml:space="preserve">antisecretorie </w:t>
            </w:r>
            <w:r w:rsidRPr="006C29EE">
              <w:rPr>
                <w:sz w:val="24"/>
                <w:szCs w:val="24"/>
              </w:rPr>
              <w:t xml:space="preserve">nu influenţează exodul episodului hemoragic </w:t>
            </w:r>
            <w:r w:rsidR="00A27883" w:rsidRPr="006C29EE">
              <w:rPr>
                <w:sz w:val="24"/>
                <w:szCs w:val="24"/>
              </w:rPr>
              <w:t>ş</w:t>
            </w:r>
            <w:r w:rsidRPr="006C29EE">
              <w:rPr>
                <w:sz w:val="24"/>
                <w:szCs w:val="24"/>
              </w:rPr>
              <w:t xml:space="preserve">i este doar un component suplimentar benefic. În contrar, rolul terapiei antisecretorii este înalt în situaţiile, când terapia endoscopică hemostatică este inadecvată sau inaccesibilă. </w:t>
            </w:r>
            <w:r w:rsidRPr="006C29EE">
              <w:rPr>
                <w:b/>
                <w:i/>
                <w:sz w:val="24"/>
                <w:szCs w:val="24"/>
              </w:rPr>
              <w:t>(clasa de recomandare III)</w:t>
            </w:r>
          </w:p>
          <w:p w14:paraId="7E53DC3C" w14:textId="77777777" w:rsidR="00CD459E" w:rsidRPr="006C29EE" w:rsidRDefault="00CD459E" w:rsidP="00310D9B">
            <w:pPr>
              <w:pStyle w:val="Indentcorptext3"/>
              <w:numPr>
                <w:ilvl w:val="0"/>
                <w:numId w:val="70"/>
              </w:numPr>
              <w:ind w:left="457" w:right="31" w:hanging="425"/>
              <w:jc w:val="both"/>
              <w:rPr>
                <w:b/>
                <w:i/>
                <w:sz w:val="28"/>
                <w:szCs w:val="28"/>
              </w:rPr>
            </w:pPr>
            <w:r w:rsidRPr="006C29EE">
              <w:rPr>
                <w:sz w:val="24"/>
                <w:szCs w:val="24"/>
              </w:rPr>
              <w:t xml:space="preserve">Obţinerea rezultatelor optimale ale tratamentului UGDH la pacienţii cu risc înalt este posibilă doar la utilizarea combinată a HE </w:t>
            </w:r>
            <w:r w:rsidR="00A27883" w:rsidRPr="006C29EE">
              <w:rPr>
                <w:sz w:val="24"/>
                <w:szCs w:val="24"/>
              </w:rPr>
              <w:t>ş</w:t>
            </w:r>
            <w:r w:rsidRPr="006C29EE">
              <w:rPr>
                <w:sz w:val="24"/>
                <w:szCs w:val="24"/>
              </w:rPr>
              <w:t xml:space="preserve">i a dozelor adecvate de preparate antisecretorii eficace. </w:t>
            </w:r>
            <w:r w:rsidRPr="006C29EE">
              <w:rPr>
                <w:b/>
                <w:i/>
                <w:sz w:val="24"/>
                <w:szCs w:val="24"/>
              </w:rPr>
              <w:t>(clasa de recomandare IIa)</w:t>
            </w:r>
          </w:p>
        </w:tc>
      </w:tr>
    </w:tbl>
    <w:p w14:paraId="701C351C" w14:textId="77777777" w:rsidR="00CD459E" w:rsidRPr="006C29EE" w:rsidRDefault="00CD459E" w:rsidP="00310D9B">
      <w:pPr>
        <w:spacing w:after="120"/>
        <w:jc w:val="both"/>
        <w:rPr>
          <w:rFonts w:ascii="Times New Roman" w:hAnsi="Times New Roman" w:cs="Times New Roman"/>
          <w:b/>
          <w:i/>
          <w:sz w:val="28"/>
          <w:szCs w:val="28"/>
        </w:rPr>
      </w:pPr>
    </w:p>
    <w:p w14:paraId="052E6F08" w14:textId="77777777" w:rsidR="00CA4662" w:rsidRPr="006C29EE" w:rsidRDefault="00CA0CE3" w:rsidP="00310D9B">
      <w:pPr>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t>C.2.4.12.3</w:t>
      </w:r>
      <w:r w:rsidR="007139E8" w:rsidRPr="006C29EE">
        <w:rPr>
          <w:rFonts w:ascii="Times New Roman" w:hAnsi="Times New Roman" w:cs="Times New Roman"/>
          <w:b/>
          <w:i/>
          <w:sz w:val="28"/>
          <w:szCs w:val="24"/>
        </w:rPr>
        <w:t xml:space="preserve">. </w:t>
      </w:r>
      <w:r w:rsidR="009961BB" w:rsidRPr="006C29EE">
        <w:rPr>
          <w:rFonts w:ascii="Times New Roman" w:hAnsi="Times New Roman" w:cs="Times New Roman"/>
          <w:b/>
          <w:i/>
          <w:sz w:val="28"/>
          <w:szCs w:val="28"/>
        </w:rPr>
        <w:t>Hemotransfuzia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D459E" w:rsidRPr="006C29EE" w14:paraId="3199E13A" w14:textId="77777777" w:rsidTr="00A3326D">
        <w:tc>
          <w:tcPr>
            <w:tcW w:w="9776" w:type="dxa"/>
            <w:shd w:val="clear" w:color="auto" w:fill="auto"/>
          </w:tcPr>
          <w:p w14:paraId="6166431F" w14:textId="77777777" w:rsidR="00CD459E" w:rsidRPr="006C29EE" w:rsidRDefault="00CD459E" w:rsidP="00310D9B">
            <w:pPr>
              <w:spacing w:after="120"/>
              <w:ind w:left="457" w:right="31"/>
              <w:jc w:val="both"/>
              <w:rPr>
                <w:rFonts w:ascii="Times New Roman" w:hAnsi="Times New Roman" w:cs="Times New Roman"/>
                <w:b/>
                <w:sz w:val="24"/>
                <w:szCs w:val="24"/>
              </w:rPr>
            </w:pPr>
            <w:r w:rsidRPr="006C29EE">
              <w:rPr>
                <w:rFonts w:ascii="Times New Roman" w:hAnsi="Times New Roman" w:cs="Times New Roman"/>
                <w:b/>
                <w:sz w:val="24"/>
                <w:szCs w:val="24"/>
              </w:rPr>
              <w:t>Caseta 43.</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Hemotransfuzia.</w:t>
            </w:r>
            <w:r w:rsidRPr="006C29EE">
              <w:rPr>
                <w:rFonts w:ascii="Times New Roman" w:hAnsi="Times New Roman" w:cs="Times New Roman"/>
                <w:b/>
                <w:sz w:val="24"/>
                <w:szCs w:val="24"/>
              </w:rPr>
              <w:t xml:space="preserve"> </w:t>
            </w:r>
          </w:p>
          <w:p w14:paraId="2B29E576" w14:textId="77777777" w:rsidR="00CD459E" w:rsidRPr="006C29EE" w:rsidRDefault="00CD459E" w:rsidP="00310D9B">
            <w:pPr>
              <w:numPr>
                <w:ilvl w:val="0"/>
                <w:numId w:val="71"/>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Ulcerul GD hemoragic reprezintă cea mai frecventă cauză a necesităţii în transfuzie de sânge sau componentelor sangvine dintre toate HDS. </w:t>
            </w:r>
            <w:r w:rsidRPr="006C29EE">
              <w:rPr>
                <w:rFonts w:ascii="Times New Roman" w:hAnsi="Times New Roman" w:cs="Times New Roman"/>
                <w:b/>
                <w:i/>
                <w:sz w:val="24"/>
                <w:szCs w:val="24"/>
              </w:rPr>
              <w:t>(clasa de recomandare I)</w:t>
            </w:r>
          </w:p>
          <w:p w14:paraId="0154BA9C" w14:textId="77777777" w:rsidR="00CD459E" w:rsidRPr="006C29EE" w:rsidRDefault="00CD459E" w:rsidP="00310D9B">
            <w:pPr>
              <w:spacing w:after="120"/>
              <w:ind w:left="457" w:right="31"/>
              <w:jc w:val="both"/>
              <w:rPr>
                <w:rFonts w:ascii="Times New Roman" w:hAnsi="Times New Roman" w:cs="Times New Roman"/>
                <w:sz w:val="24"/>
                <w:szCs w:val="24"/>
              </w:rPr>
            </w:pPr>
            <w:r w:rsidRPr="006C29EE">
              <w:rPr>
                <w:rFonts w:ascii="Times New Roman" w:hAnsi="Times New Roman" w:cs="Times New Roman"/>
                <w:b/>
                <w:sz w:val="24"/>
                <w:szCs w:val="24"/>
              </w:rPr>
              <w:t>Concentrat eritrocitar</w:t>
            </w:r>
            <w:r w:rsidRPr="006C29EE">
              <w:rPr>
                <w:rFonts w:ascii="Times New Roman" w:hAnsi="Times New Roman" w:cs="Times New Roman"/>
                <w:sz w:val="24"/>
                <w:szCs w:val="24"/>
              </w:rPr>
              <w:t xml:space="preserve"> </w:t>
            </w:r>
          </w:p>
          <w:p w14:paraId="2A87A4E0" w14:textId="77777777" w:rsidR="00CD459E" w:rsidRPr="006C29EE" w:rsidRDefault="00CD459E" w:rsidP="00310D9B">
            <w:pPr>
              <w:numPr>
                <w:ilvl w:val="0"/>
                <w:numId w:val="71"/>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Hemotransfuzia la pacienţii cu UGDH trebuie să se efectueze conform unor indicaţii stricte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bine determinate, contând pe obţinerea efectului maxim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prevenirea complicaţiilor posibile. </w:t>
            </w:r>
            <w:r w:rsidRPr="006C29EE">
              <w:rPr>
                <w:rFonts w:ascii="Times New Roman" w:hAnsi="Times New Roman" w:cs="Times New Roman"/>
                <w:b/>
                <w:i/>
                <w:sz w:val="24"/>
                <w:szCs w:val="24"/>
              </w:rPr>
              <w:t>(clasa de recomandare I)</w:t>
            </w:r>
          </w:p>
          <w:p w14:paraId="30CCF3AD" w14:textId="77777777" w:rsidR="00CD459E" w:rsidRPr="006C29EE" w:rsidRDefault="00CD459E" w:rsidP="00310D9B">
            <w:pPr>
              <w:numPr>
                <w:ilvl w:val="0"/>
                <w:numId w:val="71"/>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În acela</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timp, transfuzia de sânge la pacienţii cu UGDH se efectuează nu doar pentru corecţia anemiei, ci pentru restabilirea sau menţinerea semnel</w:t>
            </w:r>
            <w:r w:rsidR="00A23001" w:rsidRPr="006C29EE">
              <w:rPr>
                <w:rFonts w:ascii="Times New Roman" w:hAnsi="Times New Roman" w:cs="Times New Roman"/>
                <w:sz w:val="24"/>
                <w:szCs w:val="24"/>
              </w:rPr>
              <w:t>or</w:t>
            </w:r>
            <w:r w:rsidRPr="006C29EE">
              <w:rPr>
                <w:rFonts w:ascii="Times New Roman" w:hAnsi="Times New Roman" w:cs="Times New Roman"/>
                <w:sz w:val="24"/>
                <w:szCs w:val="24"/>
              </w:rPr>
              <w:t xml:space="preserve"> vitale. </w:t>
            </w:r>
            <w:r w:rsidRPr="006C29EE">
              <w:rPr>
                <w:rFonts w:ascii="Times New Roman" w:hAnsi="Times New Roman" w:cs="Times New Roman"/>
                <w:b/>
                <w:i/>
                <w:sz w:val="24"/>
                <w:szCs w:val="24"/>
              </w:rPr>
              <w:t>(clasa de recomandare IIa)</w:t>
            </w:r>
          </w:p>
          <w:p w14:paraId="41AD1212" w14:textId="77777777" w:rsidR="00CD459E" w:rsidRPr="006C29EE" w:rsidRDefault="00CD459E" w:rsidP="00310D9B">
            <w:pPr>
              <w:numPr>
                <w:ilvl w:val="0"/>
                <w:numId w:val="71"/>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Conform recomandărilor actuale, transfuzia concentratului eritrocitar (CE) este mereu indicată când nivelul Hb scade sub 70 g/l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nu este recomandată la valorile Hb mai mari de 100 g/l. </w:t>
            </w:r>
            <w:r w:rsidRPr="006C29EE">
              <w:rPr>
                <w:rFonts w:ascii="Times New Roman" w:hAnsi="Times New Roman" w:cs="Times New Roman"/>
                <w:b/>
                <w:i/>
                <w:sz w:val="24"/>
                <w:szCs w:val="24"/>
              </w:rPr>
              <w:t>(clasa de recomandare I)</w:t>
            </w:r>
          </w:p>
          <w:p w14:paraId="279B130C" w14:textId="77777777" w:rsidR="00CD459E" w:rsidRPr="006C29EE" w:rsidRDefault="00CD459E" w:rsidP="00310D9B">
            <w:pPr>
              <w:numPr>
                <w:ilvl w:val="0"/>
                <w:numId w:val="71"/>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În cazurile valorilor intermediare (între 70 g/l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100 g/l) decizia se va lua în funcţie de gradul de exprimare al simptomelor hipoxiei, stabilitatea hemostazei, vârsta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starea generală a bolnavului. </w:t>
            </w:r>
            <w:r w:rsidRPr="006C29EE">
              <w:rPr>
                <w:rFonts w:ascii="Times New Roman" w:hAnsi="Times New Roman" w:cs="Times New Roman"/>
                <w:b/>
                <w:i/>
                <w:sz w:val="24"/>
                <w:szCs w:val="24"/>
              </w:rPr>
              <w:t>(clasa de recomandare I)</w:t>
            </w:r>
          </w:p>
          <w:p w14:paraId="03366EB5" w14:textId="77777777" w:rsidR="00CD459E" w:rsidRPr="006C29EE" w:rsidRDefault="00CD459E" w:rsidP="00310D9B">
            <w:pPr>
              <w:numPr>
                <w:ilvl w:val="0"/>
                <w:numId w:val="71"/>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Pentru pacienţii hemodinamic stabili, dar cu patologii cardiovasculare severe preexistente (boală cardiacă ischemică, accident vascular cerebral sau atac ischemic tranzitor) se recomandă iniţierea transfuziei la scăderea Hb sub nivelul 90 g/l. </w:t>
            </w:r>
            <w:r w:rsidRPr="006C29EE">
              <w:rPr>
                <w:rFonts w:ascii="Times New Roman" w:hAnsi="Times New Roman" w:cs="Times New Roman"/>
                <w:b/>
                <w:i/>
                <w:sz w:val="24"/>
                <w:szCs w:val="24"/>
              </w:rPr>
              <w:t>(clasa de recomandare I)</w:t>
            </w:r>
          </w:p>
          <w:p w14:paraId="5A41C3D5" w14:textId="77777777" w:rsidR="00CD459E" w:rsidRPr="006C29EE" w:rsidRDefault="00CD459E" w:rsidP="00310D9B">
            <w:pPr>
              <w:numPr>
                <w:ilvl w:val="0"/>
                <w:numId w:val="71"/>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Altă indicaţie se considera imposibilitatea suportului hemodinamic cu alte mijloace, decât hemotransfuzia la bolnavii în perioada acută a hemoragiei ulceroase. Dacă după infuzia bolus a 2-3 litri de cristaloizi hemoragia continuă sau nu se reu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restabilirea tensiunii arteriale, este indicată hemotransfuzia înainte de scăderea nivelului de Hb sub 70 g/l. </w:t>
            </w:r>
            <w:r w:rsidRPr="006C29EE">
              <w:rPr>
                <w:rFonts w:ascii="Times New Roman" w:hAnsi="Times New Roman" w:cs="Times New Roman"/>
                <w:b/>
                <w:i/>
                <w:sz w:val="24"/>
                <w:szCs w:val="24"/>
              </w:rPr>
              <w:t>(clasa de recomandare IIa)</w:t>
            </w:r>
          </w:p>
          <w:p w14:paraId="2802B76C" w14:textId="77777777" w:rsidR="00CD459E" w:rsidRPr="006C29EE" w:rsidRDefault="00CD459E" w:rsidP="00310D9B">
            <w:pPr>
              <w:numPr>
                <w:ilvl w:val="0"/>
                <w:numId w:val="71"/>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Sângele 0(I) Rh negativ poate fi utilizat iniţial</w:t>
            </w:r>
            <w:r w:rsidR="00B41DFE" w:rsidRPr="006C29EE">
              <w:rPr>
                <w:rFonts w:ascii="Times New Roman" w:hAnsi="Times New Roman" w:cs="Times New Roman"/>
                <w:sz w:val="24"/>
                <w:szCs w:val="24"/>
              </w:rPr>
              <w:t>,</w:t>
            </w:r>
            <w:r w:rsidRPr="006C29EE">
              <w:rPr>
                <w:rFonts w:ascii="Times New Roman" w:hAnsi="Times New Roman" w:cs="Times New Roman"/>
                <w:sz w:val="24"/>
                <w:szCs w:val="24"/>
              </w:rPr>
              <w:t xml:space="preserve"> până la moment</w:t>
            </w:r>
            <w:r w:rsidR="00B41DFE" w:rsidRPr="006C29EE">
              <w:rPr>
                <w:rFonts w:ascii="Times New Roman" w:hAnsi="Times New Roman" w:cs="Times New Roman"/>
                <w:sz w:val="24"/>
                <w:szCs w:val="24"/>
              </w:rPr>
              <w:t>ul</w:t>
            </w:r>
            <w:r w:rsidRPr="006C29EE">
              <w:rPr>
                <w:rFonts w:ascii="Times New Roman" w:hAnsi="Times New Roman" w:cs="Times New Roman"/>
                <w:sz w:val="24"/>
                <w:szCs w:val="24"/>
              </w:rPr>
              <w:t xml:space="preserve"> când CE compatibil devine disponibil. </w:t>
            </w:r>
            <w:r w:rsidRPr="006C29EE">
              <w:rPr>
                <w:rFonts w:ascii="Times New Roman" w:hAnsi="Times New Roman" w:cs="Times New Roman"/>
                <w:b/>
                <w:i/>
                <w:sz w:val="24"/>
                <w:szCs w:val="24"/>
              </w:rPr>
              <w:t>(clasa de recomandare III)</w:t>
            </w:r>
          </w:p>
          <w:p w14:paraId="0B436A14" w14:textId="77777777" w:rsidR="00CD459E" w:rsidRPr="006C29EE" w:rsidRDefault="00CD459E" w:rsidP="00310D9B">
            <w:pPr>
              <w:numPr>
                <w:ilvl w:val="0"/>
                <w:numId w:val="71"/>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Volumul necesar al transfuziei CE se determină în felul următor: după transfuzia unei doze de CE se a</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teaptă cre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terea nivelului Hb în mediu cu 10 g/l, iar a hematocritului – cu 2%. </w:t>
            </w:r>
            <w:r w:rsidRPr="006C29EE">
              <w:rPr>
                <w:rFonts w:ascii="Times New Roman" w:hAnsi="Times New Roman" w:cs="Times New Roman"/>
                <w:b/>
                <w:i/>
                <w:sz w:val="24"/>
                <w:szCs w:val="24"/>
              </w:rPr>
              <w:t>(clasa de recomandare I)</w:t>
            </w:r>
          </w:p>
          <w:p w14:paraId="34492B74" w14:textId="77777777" w:rsidR="00CD459E" w:rsidRPr="006C29EE" w:rsidRDefault="00CD459E" w:rsidP="00310D9B">
            <w:pPr>
              <w:numPr>
                <w:ilvl w:val="0"/>
                <w:numId w:val="71"/>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Efectele negative ale hemotransfuziei masive includ: coagulopatia; supraîncărcarea circuitului sangvin cu insuficienţa cardio-respiratorie sau edemul pulmonar; hiperpotasemia; hipocalciemia, alte reacţii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complicaţii non-imune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imune, inclusiv sindromul TRALI </w:t>
            </w:r>
            <w:r w:rsidRPr="006C29EE">
              <w:rPr>
                <w:rFonts w:ascii="Times New Roman" w:hAnsi="Times New Roman" w:cs="Times New Roman"/>
                <w:sz w:val="24"/>
                <w:szCs w:val="24"/>
              </w:rPr>
              <w:lastRenderedPageBreak/>
              <w:t>(</w:t>
            </w:r>
            <w:r w:rsidRPr="006C29EE">
              <w:rPr>
                <w:rFonts w:ascii="Times New Roman" w:hAnsi="Times New Roman" w:cs="Times New Roman"/>
                <w:i/>
                <w:sz w:val="24"/>
                <w:szCs w:val="24"/>
              </w:rPr>
              <w:t>transfusion-related acute lung injury</w:t>
            </w:r>
            <w:r w:rsidRPr="006C29EE">
              <w:rPr>
                <w:rFonts w:ascii="Times New Roman" w:hAnsi="Times New Roman" w:cs="Times New Roman"/>
                <w:sz w:val="24"/>
                <w:szCs w:val="24"/>
              </w:rPr>
              <w:t xml:space="preserve"> sau leziunea acută posttransfuzională a pulmonilor). </w:t>
            </w:r>
            <w:r w:rsidRPr="006C29EE">
              <w:rPr>
                <w:rFonts w:ascii="Times New Roman" w:hAnsi="Times New Roman" w:cs="Times New Roman"/>
                <w:b/>
                <w:i/>
                <w:sz w:val="24"/>
                <w:szCs w:val="24"/>
              </w:rPr>
              <w:t>(clasa de recomandare IIa)</w:t>
            </w:r>
          </w:p>
          <w:p w14:paraId="7614BEBB" w14:textId="77777777" w:rsidR="00CD459E" w:rsidRPr="006C29EE" w:rsidRDefault="00CD459E" w:rsidP="00310D9B">
            <w:pPr>
              <w:spacing w:after="120"/>
              <w:ind w:left="457" w:right="31"/>
              <w:jc w:val="both"/>
              <w:rPr>
                <w:rFonts w:ascii="Times New Roman" w:hAnsi="Times New Roman" w:cs="Times New Roman"/>
                <w:b/>
                <w:sz w:val="24"/>
                <w:szCs w:val="24"/>
              </w:rPr>
            </w:pPr>
            <w:r w:rsidRPr="006C29EE">
              <w:rPr>
                <w:rFonts w:ascii="Times New Roman" w:hAnsi="Times New Roman" w:cs="Times New Roman"/>
                <w:b/>
                <w:sz w:val="24"/>
                <w:szCs w:val="24"/>
              </w:rPr>
              <w:t>Concentrat trombocitar</w:t>
            </w:r>
          </w:p>
          <w:p w14:paraId="14E5F19D" w14:textId="77777777" w:rsidR="00CD459E" w:rsidRPr="006C29EE" w:rsidRDefault="00CD459E" w:rsidP="00310D9B">
            <w:pPr>
              <w:numPr>
                <w:ilvl w:val="0"/>
                <w:numId w:val="71"/>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În prezenţa hemoragiei sau în perioada de pregătire preoperatorie concentratul trombocitar se va administra bolnavilor cu nivelul trombocitelor sub 50x10</w:t>
            </w:r>
            <w:r w:rsidRPr="006C29EE">
              <w:rPr>
                <w:rFonts w:ascii="Times New Roman" w:hAnsi="Times New Roman" w:cs="Times New Roman"/>
                <w:sz w:val="24"/>
                <w:szCs w:val="24"/>
                <w:vertAlign w:val="superscript"/>
              </w:rPr>
              <w:t>9</w:t>
            </w:r>
            <w:r w:rsidRPr="006C29EE">
              <w:rPr>
                <w:rFonts w:ascii="Times New Roman" w:hAnsi="Times New Roman" w:cs="Times New Roman"/>
                <w:sz w:val="24"/>
                <w:szCs w:val="24"/>
              </w:rPr>
              <w:t xml:space="preserve">/l. </w:t>
            </w:r>
            <w:r w:rsidRPr="006C29EE">
              <w:rPr>
                <w:rFonts w:ascii="Times New Roman" w:hAnsi="Times New Roman" w:cs="Times New Roman"/>
                <w:b/>
                <w:i/>
                <w:sz w:val="24"/>
                <w:szCs w:val="24"/>
              </w:rPr>
              <w:t>(clasa de recomandare I)</w:t>
            </w:r>
          </w:p>
          <w:p w14:paraId="5472DA3E" w14:textId="77777777" w:rsidR="00CD459E" w:rsidRPr="006C29EE" w:rsidRDefault="00CD459E" w:rsidP="00310D9B">
            <w:pPr>
              <w:numPr>
                <w:ilvl w:val="0"/>
                <w:numId w:val="71"/>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Concentratul trombocitar este indicat din considerentele o doză la 10 kg corp (în mediu 6-8 doze). Fiecare doză de concentrat trombocitar trebuie să majoreze numărul trombocitelor cu 5.000-10.000 x10</w:t>
            </w:r>
            <w:r w:rsidRPr="006C29EE">
              <w:rPr>
                <w:rFonts w:ascii="Times New Roman" w:hAnsi="Times New Roman" w:cs="Times New Roman"/>
                <w:sz w:val="24"/>
                <w:szCs w:val="24"/>
                <w:vertAlign w:val="superscript"/>
              </w:rPr>
              <w:t>9</w:t>
            </w:r>
            <w:r w:rsidRPr="006C29EE">
              <w:rPr>
                <w:rFonts w:ascii="Times New Roman" w:hAnsi="Times New Roman" w:cs="Times New Roman"/>
                <w:sz w:val="24"/>
                <w:szCs w:val="24"/>
              </w:rPr>
              <w:t xml:space="preserve">/l. </w:t>
            </w:r>
            <w:r w:rsidRPr="006C29EE">
              <w:rPr>
                <w:rFonts w:ascii="Times New Roman" w:hAnsi="Times New Roman" w:cs="Times New Roman"/>
                <w:b/>
                <w:i/>
                <w:sz w:val="24"/>
                <w:szCs w:val="24"/>
              </w:rPr>
              <w:t>(clasa de recomandare I)</w:t>
            </w:r>
          </w:p>
          <w:p w14:paraId="552B5DEE" w14:textId="77777777" w:rsidR="00CD459E" w:rsidRPr="006C29EE" w:rsidRDefault="00CD459E" w:rsidP="00310D9B">
            <w:pPr>
              <w:spacing w:after="120"/>
              <w:ind w:left="457" w:right="31"/>
              <w:jc w:val="both"/>
              <w:rPr>
                <w:rFonts w:ascii="Times New Roman" w:hAnsi="Times New Roman" w:cs="Times New Roman"/>
                <w:b/>
                <w:sz w:val="24"/>
                <w:szCs w:val="24"/>
              </w:rPr>
            </w:pPr>
            <w:r w:rsidRPr="006C29EE">
              <w:rPr>
                <w:rFonts w:ascii="Times New Roman" w:hAnsi="Times New Roman" w:cs="Times New Roman"/>
                <w:b/>
                <w:sz w:val="24"/>
                <w:szCs w:val="24"/>
              </w:rPr>
              <w:t>Plasma proaspăt congelată</w:t>
            </w:r>
          </w:p>
          <w:p w14:paraId="7BBF5264" w14:textId="77777777" w:rsidR="00CD459E" w:rsidRPr="006C29EE" w:rsidRDefault="00CD459E" w:rsidP="00310D9B">
            <w:pPr>
              <w:numPr>
                <w:ilvl w:val="0"/>
                <w:numId w:val="71"/>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Indicaţiile către transfuzia plasmei proaspăt congelate (PPC) la pacienţii cu hemoragii ulceroase sun limitate de coagulopatii, confirmate laborator: în patologiile hepatice, în caz de supradozaj cu anticoagulante,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în faza acută a sindromului coagulării intravasculare diseminate. </w:t>
            </w:r>
            <w:r w:rsidRPr="006C29EE">
              <w:rPr>
                <w:rFonts w:ascii="Times New Roman" w:hAnsi="Times New Roman" w:cs="Times New Roman"/>
                <w:b/>
                <w:i/>
                <w:sz w:val="24"/>
                <w:szCs w:val="24"/>
              </w:rPr>
              <w:t>(clasa de recomandare IIa)</w:t>
            </w:r>
          </w:p>
          <w:p w14:paraId="75C8CBD9" w14:textId="77777777" w:rsidR="00CD459E" w:rsidRPr="006C29EE" w:rsidRDefault="00CD459E" w:rsidP="00310D9B">
            <w:pPr>
              <w:numPr>
                <w:ilvl w:val="0"/>
                <w:numId w:val="71"/>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Transfuzia PPC este justificată, când nivelul protrombinei scade sub 60%, sau când INR cre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peste 1,5. Actualmente, administrarea plasmei pentru compensarea VSC este considerată neraţională. </w:t>
            </w:r>
            <w:r w:rsidRPr="006C29EE">
              <w:rPr>
                <w:rFonts w:ascii="Times New Roman" w:hAnsi="Times New Roman" w:cs="Times New Roman"/>
                <w:b/>
                <w:i/>
                <w:sz w:val="24"/>
                <w:szCs w:val="24"/>
              </w:rPr>
              <w:t>(clasa de recomandare IIa)</w:t>
            </w:r>
          </w:p>
          <w:p w14:paraId="3341380C" w14:textId="77777777" w:rsidR="00CD459E" w:rsidRPr="006C29EE" w:rsidRDefault="00CD459E" w:rsidP="00310D9B">
            <w:pPr>
              <w:spacing w:after="120"/>
              <w:ind w:left="457" w:right="31"/>
              <w:jc w:val="both"/>
              <w:rPr>
                <w:rFonts w:ascii="Times New Roman" w:hAnsi="Times New Roman" w:cs="Times New Roman"/>
                <w:b/>
                <w:sz w:val="24"/>
                <w:szCs w:val="24"/>
              </w:rPr>
            </w:pPr>
            <w:r w:rsidRPr="006C29EE">
              <w:rPr>
                <w:rFonts w:ascii="Times New Roman" w:hAnsi="Times New Roman" w:cs="Times New Roman"/>
                <w:b/>
                <w:sz w:val="24"/>
                <w:szCs w:val="24"/>
              </w:rPr>
              <w:t>Crioprecipitatul</w:t>
            </w:r>
          </w:p>
          <w:p w14:paraId="680FF3B5" w14:textId="77777777" w:rsidR="00CD459E" w:rsidRPr="006C29EE" w:rsidRDefault="00CD459E" w:rsidP="00310D9B">
            <w:pPr>
              <w:numPr>
                <w:ilvl w:val="0"/>
                <w:numId w:val="71"/>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Se indică doar în hemoragiile asociate cu deficitul factorilor de coagulare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în primul rând, a fibrinogenului (în valorile &lt;1 g/l). </w:t>
            </w:r>
            <w:r w:rsidRPr="006C29EE">
              <w:rPr>
                <w:rFonts w:ascii="Times New Roman" w:hAnsi="Times New Roman" w:cs="Times New Roman"/>
                <w:b/>
                <w:i/>
                <w:sz w:val="24"/>
                <w:szCs w:val="24"/>
              </w:rPr>
              <w:t>(clasa de recomandare IIa)</w:t>
            </w:r>
          </w:p>
          <w:p w14:paraId="47054E4E" w14:textId="77777777" w:rsidR="00CD459E" w:rsidRPr="006C29EE" w:rsidRDefault="00CD459E" w:rsidP="00310D9B">
            <w:pPr>
              <w:numPr>
                <w:ilvl w:val="0"/>
                <w:numId w:val="71"/>
              </w:numPr>
              <w:spacing w:after="120"/>
              <w:ind w:left="457" w:right="31" w:hanging="425"/>
              <w:jc w:val="both"/>
              <w:rPr>
                <w:rFonts w:ascii="Times New Roman" w:hAnsi="Times New Roman" w:cs="Times New Roman"/>
                <w:b/>
                <w:i/>
                <w:sz w:val="28"/>
                <w:szCs w:val="24"/>
              </w:rPr>
            </w:pPr>
            <w:r w:rsidRPr="006C29EE">
              <w:rPr>
                <w:rFonts w:ascii="Times New Roman" w:hAnsi="Times New Roman" w:cs="Times New Roman"/>
                <w:sz w:val="24"/>
                <w:szCs w:val="24"/>
              </w:rPr>
              <w:t xml:space="preserve">Doză egală cu 2 ml/kg corp, de obicei echivalentă cu o doză standard de preparat, trebuie să majoreze nivelul fibrinogenului cu 0,1 g/l. </w:t>
            </w:r>
            <w:r w:rsidRPr="006C29EE">
              <w:rPr>
                <w:rFonts w:ascii="Times New Roman" w:hAnsi="Times New Roman" w:cs="Times New Roman"/>
                <w:b/>
                <w:i/>
                <w:sz w:val="24"/>
                <w:szCs w:val="24"/>
              </w:rPr>
              <w:t>(clasa de recomandare IIa)</w:t>
            </w:r>
          </w:p>
        </w:tc>
      </w:tr>
    </w:tbl>
    <w:p w14:paraId="77622E35" w14:textId="77777777" w:rsidR="00CD459E" w:rsidRPr="006C29EE" w:rsidRDefault="00CD459E" w:rsidP="00310D9B">
      <w:pPr>
        <w:spacing w:after="120"/>
        <w:jc w:val="both"/>
        <w:rPr>
          <w:rFonts w:ascii="Times New Roman" w:hAnsi="Times New Roman" w:cs="Times New Roman"/>
          <w:b/>
          <w:i/>
          <w:sz w:val="28"/>
          <w:szCs w:val="24"/>
        </w:rPr>
      </w:pPr>
    </w:p>
    <w:p w14:paraId="0C9393AE" w14:textId="77777777" w:rsidR="009961BB" w:rsidRPr="006C29EE" w:rsidRDefault="00CA0CE3" w:rsidP="00310D9B">
      <w:pPr>
        <w:pStyle w:val="Indentcorptext3"/>
        <w:ind w:left="0"/>
        <w:jc w:val="both"/>
        <w:rPr>
          <w:b/>
          <w:i/>
          <w:sz w:val="28"/>
          <w:szCs w:val="28"/>
        </w:rPr>
      </w:pPr>
      <w:r w:rsidRPr="006C29EE">
        <w:rPr>
          <w:b/>
          <w:i/>
          <w:sz w:val="28"/>
          <w:szCs w:val="24"/>
        </w:rPr>
        <w:t>C.2.4.12.4.</w:t>
      </w:r>
      <w:r w:rsidR="007139E8" w:rsidRPr="006C29EE">
        <w:rPr>
          <w:b/>
          <w:i/>
          <w:sz w:val="28"/>
          <w:szCs w:val="24"/>
        </w:rPr>
        <w:t xml:space="preserve"> </w:t>
      </w:r>
      <w:r w:rsidR="009961BB" w:rsidRPr="006C29EE">
        <w:rPr>
          <w:b/>
          <w:i/>
          <w:sz w:val="28"/>
          <w:szCs w:val="28"/>
        </w:rPr>
        <w:t>Alta medicaţie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C15FC" w:rsidRPr="006C29EE" w14:paraId="7F9428E9" w14:textId="77777777" w:rsidTr="00A3326D">
        <w:tc>
          <w:tcPr>
            <w:tcW w:w="9776" w:type="dxa"/>
            <w:shd w:val="clear" w:color="auto" w:fill="auto"/>
          </w:tcPr>
          <w:p w14:paraId="14952765" w14:textId="77777777" w:rsidR="00DC15FC" w:rsidRPr="006C29EE" w:rsidRDefault="00DC15FC" w:rsidP="00310D9B">
            <w:pPr>
              <w:pStyle w:val="Indentcorptext3"/>
              <w:ind w:left="457" w:right="31"/>
              <w:jc w:val="both"/>
              <w:rPr>
                <w:b/>
                <w:sz w:val="24"/>
                <w:szCs w:val="24"/>
              </w:rPr>
            </w:pPr>
            <w:r w:rsidRPr="006C29EE">
              <w:rPr>
                <w:b/>
                <w:sz w:val="24"/>
                <w:szCs w:val="24"/>
              </w:rPr>
              <w:t>Caseta 44.</w:t>
            </w:r>
            <w:r w:rsidRPr="006C29EE">
              <w:rPr>
                <w:sz w:val="24"/>
                <w:szCs w:val="24"/>
              </w:rPr>
              <w:t xml:space="preserve"> </w:t>
            </w:r>
            <w:r w:rsidRPr="006C29EE">
              <w:rPr>
                <w:b/>
                <w:i/>
                <w:sz w:val="24"/>
                <w:szCs w:val="24"/>
              </w:rPr>
              <w:t>Alta medicaţie.</w:t>
            </w:r>
          </w:p>
          <w:p w14:paraId="39151579" w14:textId="7EB26221" w:rsidR="00DC15FC" w:rsidRPr="006C29EE" w:rsidRDefault="00DC15FC" w:rsidP="00310D9B">
            <w:pPr>
              <w:numPr>
                <w:ilvl w:val="0"/>
                <w:numId w:val="72"/>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b/>
                <w:sz w:val="24"/>
                <w:szCs w:val="24"/>
              </w:rPr>
              <w:t xml:space="preserve">Eradicarea </w:t>
            </w:r>
            <w:r w:rsidR="00362034">
              <w:rPr>
                <w:rFonts w:ascii="Times New Roman" w:hAnsi="Times New Roman" w:cs="Times New Roman"/>
                <w:b/>
                <w:sz w:val="24"/>
                <w:szCs w:val="24"/>
              </w:rPr>
              <w:t>H. Pylori</w:t>
            </w:r>
            <w:r w:rsidRPr="006C29EE">
              <w:rPr>
                <w:rFonts w:ascii="Times New Roman" w:hAnsi="Times New Roman" w:cs="Times New Roman"/>
                <w:b/>
                <w:sz w:val="24"/>
                <w:szCs w:val="24"/>
              </w:rPr>
              <w:t>.</w:t>
            </w:r>
            <w:r w:rsidRPr="006C29EE">
              <w:rPr>
                <w:rFonts w:ascii="Times New Roman" w:hAnsi="Times New Roman" w:cs="Times New Roman"/>
                <w:sz w:val="24"/>
                <w:szCs w:val="24"/>
              </w:rPr>
              <w:t xml:space="preserve"> De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infecţia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reprezintă un factor important în etiologia bolii ulceroase, aceasta nu influenţează severitatea hemoragiei ulceroase. Tratamentul empiric al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nu este recomandat. Terapia este indicată numai după confirmarea infecţiei. Eradicarea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nu se referă direct la episodul acut al UGDH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nu este un component obligatoriu de tratament intensiv. Bolnavilor cu hemoragie ulceroasă recentă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infecţie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confirmată, tratamentul specific trebuie iniţiat înainte sau imediat după externarea din spital, ce se asociază cu reducerea frecvenţei recurenţei ulcerelor GD. </w:t>
            </w:r>
            <w:r w:rsidRPr="006C29EE">
              <w:rPr>
                <w:rFonts w:ascii="Times New Roman" w:hAnsi="Times New Roman" w:cs="Times New Roman"/>
                <w:b/>
                <w:i/>
                <w:sz w:val="24"/>
                <w:szCs w:val="24"/>
              </w:rPr>
              <w:t>(clasa de recomandare IIa)</w:t>
            </w:r>
          </w:p>
          <w:p w14:paraId="78E59D3E" w14:textId="19159049" w:rsidR="00DC15FC" w:rsidRPr="006C29EE" w:rsidRDefault="00DC15FC" w:rsidP="00310D9B">
            <w:pPr>
              <w:numPr>
                <w:ilvl w:val="0"/>
                <w:numId w:val="72"/>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b/>
                <w:sz w:val="24"/>
                <w:szCs w:val="24"/>
              </w:rPr>
              <w:t xml:space="preserve">Somatostatina </w:t>
            </w:r>
            <w:r w:rsidR="00A27883" w:rsidRPr="006C29EE">
              <w:rPr>
                <w:rFonts w:ascii="Times New Roman" w:hAnsi="Times New Roman" w:cs="Times New Roman"/>
                <w:b/>
                <w:sz w:val="24"/>
                <w:szCs w:val="24"/>
              </w:rPr>
              <w:t>ş</w:t>
            </w:r>
            <w:r w:rsidRPr="006C29EE">
              <w:rPr>
                <w:rFonts w:ascii="Times New Roman" w:hAnsi="Times New Roman" w:cs="Times New Roman"/>
                <w:b/>
                <w:sz w:val="24"/>
                <w:szCs w:val="24"/>
              </w:rPr>
              <w:t xml:space="preserve">i </w:t>
            </w:r>
            <w:r w:rsidR="00A21CA7" w:rsidRPr="006C29EE">
              <w:rPr>
                <w:rFonts w:ascii="Times New Roman" w:hAnsi="Times New Roman" w:cs="Times New Roman"/>
                <w:b/>
                <w:sz w:val="24"/>
                <w:szCs w:val="24"/>
              </w:rPr>
              <w:t>Octreotidu</w:t>
            </w:r>
            <w:r w:rsidR="00A21CA7">
              <w:rPr>
                <w:rFonts w:ascii="Times New Roman" w:hAnsi="Times New Roman" w:cs="Times New Roman"/>
                <w:b/>
                <w:sz w:val="24"/>
                <w:szCs w:val="24"/>
              </w:rPr>
              <w:t>m</w:t>
            </w:r>
            <w:r w:rsidRPr="006C29EE">
              <w:rPr>
                <w:rFonts w:ascii="Times New Roman" w:hAnsi="Times New Roman" w:cs="Times New Roman"/>
                <w:b/>
                <w:sz w:val="24"/>
                <w:szCs w:val="24"/>
              </w:rPr>
              <w:t>.</w:t>
            </w:r>
            <w:r w:rsidRPr="006C29EE">
              <w:rPr>
                <w:rFonts w:ascii="Times New Roman" w:hAnsi="Times New Roman" w:cs="Times New Roman"/>
                <w:sz w:val="24"/>
                <w:szCs w:val="24"/>
              </w:rPr>
              <w:t xml:space="preserve"> Utilizarea somatostatinei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analogului sintetic al acestuia, </w:t>
            </w:r>
            <w:r w:rsidR="001228D1" w:rsidRPr="006C29EE">
              <w:rPr>
                <w:rFonts w:ascii="Times New Roman" w:hAnsi="Times New Roman" w:cs="Times New Roman"/>
                <w:i/>
                <w:sz w:val="24"/>
                <w:szCs w:val="24"/>
              </w:rPr>
              <w:t>Octreotidum</w:t>
            </w:r>
            <w:r w:rsidRPr="006C29EE">
              <w:rPr>
                <w:rFonts w:ascii="Times New Roman" w:hAnsi="Times New Roman" w:cs="Times New Roman"/>
                <w:sz w:val="24"/>
                <w:szCs w:val="24"/>
              </w:rPr>
              <w:t xml:space="preserve">, în cazul HDS este determinat de un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ir de efecte fiziologice: preparatele induc o vasoconstricţie rapidă, puternică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de durată; reduc indirect fluxul sangvin celiac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portal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scad presiunea porto-sistemică; inhibă secreţia gastrică acidă mai selectiv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mai sigur decât IPP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H2-bloca</w:t>
            </w:r>
            <w:r w:rsidR="00AC58F0" w:rsidRPr="006C29EE">
              <w:rPr>
                <w:rFonts w:ascii="Times New Roman" w:hAnsi="Times New Roman" w:cs="Times New Roman"/>
                <w:sz w:val="24"/>
                <w:szCs w:val="24"/>
              </w:rPr>
              <w:t>n</w:t>
            </w:r>
            <w:r w:rsidRPr="006C29EE">
              <w:rPr>
                <w:rFonts w:ascii="Times New Roman" w:hAnsi="Times New Roman" w:cs="Times New Roman"/>
                <w:sz w:val="24"/>
                <w:szCs w:val="24"/>
              </w:rPr>
              <w:t>t</w:t>
            </w:r>
            <w:r w:rsidR="00AC58F0" w:rsidRPr="006C29EE">
              <w:rPr>
                <w:rFonts w:ascii="Times New Roman" w:hAnsi="Times New Roman" w:cs="Times New Roman"/>
                <w:sz w:val="24"/>
                <w:szCs w:val="24"/>
              </w:rPr>
              <w:t>ele</w:t>
            </w:r>
            <w:r w:rsidRPr="006C29EE">
              <w:rPr>
                <w:rFonts w:ascii="Times New Roman" w:hAnsi="Times New Roman" w:cs="Times New Roman"/>
                <w:sz w:val="24"/>
                <w:szCs w:val="24"/>
              </w:rPr>
              <w:t xml:space="preserve">; capabilă să reducă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producţia de pepsină. Însă, datele clinice n-au fost în stare să confirme superioritatea somatostatinei </w:t>
            </w:r>
            <w:r w:rsidRPr="006C29EE">
              <w:rPr>
                <w:rFonts w:ascii="Times New Roman" w:hAnsi="Times New Roman" w:cs="Times New Roman"/>
                <w:i/>
                <w:sz w:val="24"/>
                <w:szCs w:val="24"/>
              </w:rPr>
              <w:t>(</w:t>
            </w:r>
            <w:r w:rsidR="00E85107" w:rsidRPr="006C29EE">
              <w:rPr>
                <w:rFonts w:ascii="Times New Roman" w:hAnsi="Times New Roman" w:cs="Times New Roman"/>
                <w:i/>
                <w:sz w:val="24"/>
                <w:szCs w:val="24"/>
              </w:rPr>
              <w:t>Octreotidum</w:t>
            </w:r>
            <w:r w:rsidRPr="006C29EE">
              <w:rPr>
                <w:rFonts w:ascii="Times New Roman" w:hAnsi="Times New Roman" w:cs="Times New Roman"/>
                <w:i/>
                <w:sz w:val="24"/>
                <w:szCs w:val="24"/>
              </w:rPr>
              <w:t>)</w:t>
            </w:r>
            <w:r w:rsidRPr="006C29EE">
              <w:rPr>
                <w:rFonts w:ascii="Times New Roman" w:hAnsi="Times New Roman" w:cs="Times New Roman"/>
                <w:sz w:val="24"/>
                <w:szCs w:val="24"/>
              </w:rPr>
              <w:t xml:space="preserve"> faţă de medicaţie convenţională în cazul UGDH. Somatostatina poate fi utilă doar în cazuri selecte, când gastroscopia este indisponibilă. Utilizarea de rutină a somatostatinei </w:t>
            </w:r>
            <w:r w:rsidRPr="006C29EE">
              <w:rPr>
                <w:rFonts w:ascii="Times New Roman" w:hAnsi="Times New Roman" w:cs="Times New Roman"/>
                <w:i/>
                <w:sz w:val="24"/>
                <w:szCs w:val="24"/>
              </w:rPr>
              <w:t>(</w:t>
            </w:r>
            <w:r w:rsidR="00E85107" w:rsidRPr="006C29EE">
              <w:rPr>
                <w:rFonts w:ascii="Times New Roman" w:hAnsi="Times New Roman" w:cs="Times New Roman"/>
                <w:i/>
                <w:sz w:val="24"/>
                <w:szCs w:val="24"/>
              </w:rPr>
              <w:t>Octreotidum</w:t>
            </w:r>
            <w:r w:rsidRPr="006C29EE">
              <w:rPr>
                <w:rFonts w:ascii="Times New Roman" w:hAnsi="Times New Roman" w:cs="Times New Roman"/>
                <w:i/>
                <w:sz w:val="24"/>
                <w:szCs w:val="24"/>
              </w:rPr>
              <w:t>)</w:t>
            </w:r>
            <w:r w:rsidRPr="006C29EE">
              <w:rPr>
                <w:rFonts w:ascii="Times New Roman" w:hAnsi="Times New Roman" w:cs="Times New Roman"/>
                <w:sz w:val="24"/>
                <w:szCs w:val="24"/>
              </w:rPr>
              <w:t xml:space="preserve"> la pacienţii cu UGDH nu este recomandată. </w:t>
            </w:r>
            <w:r w:rsidRPr="006C29EE">
              <w:rPr>
                <w:rFonts w:ascii="Times New Roman" w:hAnsi="Times New Roman" w:cs="Times New Roman"/>
                <w:b/>
                <w:i/>
                <w:sz w:val="24"/>
                <w:szCs w:val="24"/>
              </w:rPr>
              <w:t>(clasa de recomandare III)</w:t>
            </w:r>
          </w:p>
          <w:p w14:paraId="1BCE4F02" w14:textId="03DFDC4D" w:rsidR="00DC15FC" w:rsidRPr="006C29EE" w:rsidRDefault="00DC15FC" w:rsidP="00310D9B">
            <w:pPr>
              <w:numPr>
                <w:ilvl w:val="0"/>
                <w:numId w:val="72"/>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b/>
                <w:sz w:val="24"/>
                <w:szCs w:val="24"/>
              </w:rPr>
              <w:t>Vasopresin</w:t>
            </w:r>
            <w:r w:rsidR="009A3450">
              <w:rPr>
                <w:rFonts w:ascii="Times New Roman" w:hAnsi="Times New Roman" w:cs="Times New Roman"/>
                <w:b/>
                <w:sz w:val="24"/>
                <w:szCs w:val="24"/>
              </w:rPr>
              <w:t>um</w:t>
            </w:r>
            <w:r w:rsidRPr="006C29EE">
              <w:rPr>
                <w:rFonts w:ascii="Times New Roman" w:hAnsi="Times New Roman" w:cs="Times New Roman"/>
                <w:b/>
                <w:sz w:val="24"/>
                <w:szCs w:val="24"/>
              </w:rPr>
              <w:t>.</w:t>
            </w:r>
            <w:r w:rsidRPr="006C29EE">
              <w:rPr>
                <w:rFonts w:ascii="Times New Roman" w:hAnsi="Times New Roman" w:cs="Times New Roman"/>
                <w:sz w:val="24"/>
                <w:szCs w:val="24"/>
              </w:rPr>
              <w:t xml:space="preserve"> Infuzia sistemică de </w:t>
            </w:r>
            <w:r w:rsidR="00A21CA7">
              <w:rPr>
                <w:rFonts w:ascii="Times New Roman" w:hAnsi="Times New Roman" w:cs="Times New Roman"/>
                <w:sz w:val="24"/>
                <w:szCs w:val="24"/>
              </w:rPr>
              <w:t>V</w:t>
            </w:r>
            <w:r w:rsidRPr="006C29EE">
              <w:rPr>
                <w:rFonts w:ascii="Times New Roman" w:hAnsi="Times New Roman" w:cs="Times New Roman"/>
                <w:i/>
                <w:sz w:val="24"/>
                <w:szCs w:val="24"/>
              </w:rPr>
              <w:t>asopresin</w:t>
            </w:r>
            <w:r w:rsidR="00D45ECB" w:rsidRPr="006C29EE">
              <w:rPr>
                <w:rFonts w:ascii="Times New Roman" w:hAnsi="Times New Roman" w:cs="Times New Roman"/>
                <w:i/>
                <w:sz w:val="24"/>
                <w:szCs w:val="24"/>
              </w:rPr>
              <w:t>um</w:t>
            </w:r>
            <w:r w:rsidRPr="006C29EE">
              <w:rPr>
                <w:rFonts w:ascii="Times New Roman" w:hAnsi="Times New Roman" w:cs="Times New Roman"/>
                <w:sz w:val="24"/>
                <w:szCs w:val="24"/>
              </w:rPr>
              <w:t xml:space="preserve"> reduce presiunea portală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fluxul sangvin. La pacienţii cu ciroză hepatică vasopresina poate controla hemoragiile GI în 60% din cazuri, în special când este combinată cu </w:t>
            </w:r>
            <w:r w:rsidRPr="006C29EE">
              <w:rPr>
                <w:rFonts w:ascii="Times New Roman" w:hAnsi="Times New Roman" w:cs="Times New Roman"/>
                <w:i/>
                <w:sz w:val="24"/>
                <w:szCs w:val="24"/>
              </w:rPr>
              <w:t>nitrogl</w:t>
            </w:r>
            <w:r w:rsidR="00D45ECB" w:rsidRPr="006C29EE">
              <w:rPr>
                <w:rFonts w:ascii="Times New Roman" w:hAnsi="Times New Roman" w:cs="Times New Roman"/>
                <w:i/>
                <w:sz w:val="24"/>
                <w:szCs w:val="24"/>
              </w:rPr>
              <w:t>yc</w:t>
            </w:r>
            <w:r w:rsidRPr="006C29EE">
              <w:rPr>
                <w:rFonts w:ascii="Times New Roman" w:hAnsi="Times New Roman" w:cs="Times New Roman"/>
                <w:i/>
                <w:sz w:val="24"/>
                <w:szCs w:val="24"/>
              </w:rPr>
              <w:t>erin</w:t>
            </w:r>
            <w:r w:rsidR="00D45ECB" w:rsidRPr="006C29EE">
              <w:rPr>
                <w:rFonts w:ascii="Times New Roman" w:hAnsi="Times New Roman" w:cs="Times New Roman"/>
                <w:i/>
                <w:sz w:val="24"/>
                <w:szCs w:val="24"/>
              </w:rPr>
              <w:t>um</w:t>
            </w:r>
            <w:r w:rsidRPr="006C29EE">
              <w:rPr>
                <w:rFonts w:ascii="Times New Roman" w:hAnsi="Times New Roman" w:cs="Times New Roman"/>
                <w:sz w:val="24"/>
                <w:szCs w:val="24"/>
              </w:rPr>
              <w:t>. Totodată, după oprirea ini</w:t>
            </w:r>
            <w:r w:rsidR="00AC58F0" w:rsidRPr="006C29EE">
              <w:rPr>
                <w:rFonts w:ascii="Times New Roman" w:hAnsi="Times New Roman" w:cs="Times New Roman"/>
                <w:sz w:val="24"/>
                <w:szCs w:val="24"/>
              </w:rPr>
              <w:t>ț</w:t>
            </w:r>
            <w:r w:rsidRPr="006C29EE">
              <w:rPr>
                <w:rFonts w:ascii="Times New Roman" w:hAnsi="Times New Roman" w:cs="Times New Roman"/>
                <w:sz w:val="24"/>
                <w:szCs w:val="24"/>
              </w:rPr>
              <w:t xml:space="preserve">ială a </w:t>
            </w:r>
            <w:r w:rsidRPr="006C29EE">
              <w:rPr>
                <w:rFonts w:ascii="Times New Roman" w:hAnsi="Times New Roman" w:cs="Times New Roman"/>
                <w:sz w:val="24"/>
                <w:szCs w:val="24"/>
              </w:rPr>
              <w:lastRenderedPageBreak/>
              <w:t>hemora</w:t>
            </w:r>
            <w:r w:rsidR="00AC58F0" w:rsidRPr="006C29EE">
              <w:rPr>
                <w:rFonts w:ascii="Times New Roman" w:hAnsi="Times New Roman" w:cs="Times New Roman"/>
                <w:sz w:val="24"/>
                <w:szCs w:val="24"/>
              </w:rPr>
              <w:t>g</w:t>
            </w:r>
            <w:r w:rsidRPr="006C29EE">
              <w:rPr>
                <w:rFonts w:ascii="Times New Roman" w:hAnsi="Times New Roman" w:cs="Times New Roman"/>
                <w:sz w:val="24"/>
                <w:szCs w:val="24"/>
              </w:rPr>
              <w:t xml:space="preserve">iei, administrarea </w:t>
            </w:r>
            <w:r w:rsidRPr="006C29EE">
              <w:rPr>
                <w:rFonts w:ascii="Times New Roman" w:hAnsi="Times New Roman" w:cs="Times New Roman"/>
                <w:i/>
                <w:sz w:val="24"/>
                <w:szCs w:val="24"/>
              </w:rPr>
              <w:t>vasopresinei</w:t>
            </w:r>
            <w:r w:rsidRPr="006C29EE">
              <w:rPr>
                <w:rFonts w:ascii="Times New Roman" w:hAnsi="Times New Roman" w:cs="Times New Roman"/>
                <w:sz w:val="24"/>
                <w:szCs w:val="24"/>
              </w:rPr>
              <w:t xml:space="preserve"> nu mic</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orează frecvenţa resângerării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nu influenţează mortalitatea. </w:t>
            </w:r>
            <w:r w:rsidRPr="006C29EE">
              <w:rPr>
                <w:rFonts w:ascii="Times New Roman" w:hAnsi="Times New Roman" w:cs="Times New Roman"/>
                <w:b/>
                <w:i/>
                <w:sz w:val="24"/>
                <w:szCs w:val="24"/>
              </w:rPr>
              <w:t>(clasa de recomandare III)</w:t>
            </w:r>
          </w:p>
          <w:p w14:paraId="54B9C064" w14:textId="1B32503F" w:rsidR="00DC15FC" w:rsidRPr="006C29EE" w:rsidRDefault="00DC15FC" w:rsidP="00310D9B">
            <w:pPr>
              <w:numPr>
                <w:ilvl w:val="0"/>
                <w:numId w:val="72"/>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b/>
                <w:sz w:val="24"/>
                <w:szCs w:val="24"/>
              </w:rPr>
              <w:t>Antacidele.</w:t>
            </w:r>
            <w:r w:rsidRPr="006C29EE">
              <w:rPr>
                <w:rFonts w:ascii="Times New Roman" w:hAnsi="Times New Roman" w:cs="Times New Roman"/>
                <w:sz w:val="24"/>
                <w:szCs w:val="24"/>
              </w:rPr>
              <w:t xml:space="preserve"> Mecanismul de acţiune de bază constă în neutralizarea acidului clorhidric intragastric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stimularea producerii prostaglandin</w:t>
            </w:r>
            <w:r w:rsidR="009A3450">
              <w:rPr>
                <w:rFonts w:ascii="Times New Roman" w:hAnsi="Times New Roman" w:cs="Times New Roman"/>
                <w:sz w:val="24"/>
                <w:szCs w:val="24"/>
              </w:rPr>
              <w:t>e</w:t>
            </w:r>
            <w:r w:rsidRPr="006C29EE">
              <w:rPr>
                <w:rFonts w:ascii="Times New Roman" w:hAnsi="Times New Roman" w:cs="Times New Roman"/>
                <w:sz w:val="24"/>
                <w:szCs w:val="24"/>
              </w:rPr>
              <w:t xml:space="preserve">lor. Antacidele sunt eficace doar la utilizare locală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trebuie introduse nemijlocit în stomac peroral sau prin sonda nazogastrică în doze 15 ml suspensie x 4-6 ori pe zi. </w:t>
            </w:r>
            <w:r w:rsidRPr="006C29EE">
              <w:rPr>
                <w:rFonts w:ascii="Times New Roman" w:hAnsi="Times New Roman" w:cs="Times New Roman"/>
                <w:b/>
                <w:i/>
                <w:sz w:val="24"/>
                <w:szCs w:val="24"/>
              </w:rPr>
              <w:t>(clasa de recomandare III)</w:t>
            </w:r>
          </w:p>
          <w:p w14:paraId="75168CCC" w14:textId="3536B7E8" w:rsidR="00DC15FC" w:rsidRPr="006C29EE" w:rsidRDefault="00DC15FC" w:rsidP="00310D9B">
            <w:pPr>
              <w:numPr>
                <w:ilvl w:val="0"/>
                <w:numId w:val="72"/>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b/>
                <w:sz w:val="24"/>
                <w:szCs w:val="24"/>
              </w:rPr>
              <w:t>Misoprostol</w:t>
            </w:r>
            <w:r w:rsidR="009A3450">
              <w:rPr>
                <w:rFonts w:ascii="Times New Roman" w:hAnsi="Times New Roman" w:cs="Times New Roman"/>
                <w:b/>
                <w:sz w:val="24"/>
                <w:szCs w:val="24"/>
              </w:rPr>
              <w:t xml:space="preserve">um. </w:t>
            </w:r>
            <w:r w:rsidRPr="006C29EE">
              <w:rPr>
                <w:rFonts w:ascii="Times New Roman" w:hAnsi="Times New Roman" w:cs="Times New Roman"/>
                <w:sz w:val="24"/>
                <w:szCs w:val="24"/>
              </w:rPr>
              <w:t xml:space="preserve">Reprezintă analogul prostaglandinei PgE1 cu efectul citoprotectiv. </w:t>
            </w:r>
            <w:r w:rsidRPr="006C29EE">
              <w:rPr>
                <w:rFonts w:ascii="Times New Roman" w:hAnsi="Times New Roman" w:cs="Times New Roman"/>
                <w:b/>
                <w:i/>
                <w:sz w:val="24"/>
                <w:szCs w:val="24"/>
              </w:rPr>
              <w:t>(clasa de recomandare III)</w:t>
            </w:r>
          </w:p>
          <w:p w14:paraId="7D247175" w14:textId="62B3B9CE" w:rsidR="00DC15FC" w:rsidRPr="006C29EE" w:rsidRDefault="00DC15FC" w:rsidP="00310D9B">
            <w:pPr>
              <w:numPr>
                <w:ilvl w:val="0"/>
                <w:numId w:val="72"/>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b/>
                <w:sz w:val="24"/>
                <w:szCs w:val="24"/>
              </w:rPr>
              <w:t>Sucralfatu</w:t>
            </w:r>
            <w:r w:rsidR="009A3450">
              <w:rPr>
                <w:rFonts w:ascii="Times New Roman" w:hAnsi="Times New Roman" w:cs="Times New Roman"/>
                <w:b/>
                <w:sz w:val="24"/>
                <w:szCs w:val="24"/>
              </w:rPr>
              <w:t>m</w:t>
            </w:r>
            <w:r w:rsidRPr="006C29EE">
              <w:rPr>
                <w:rFonts w:ascii="Times New Roman" w:hAnsi="Times New Roman" w:cs="Times New Roman"/>
                <w:b/>
                <w:sz w:val="24"/>
                <w:szCs w:val="24"/>
              </w:rPr>
              <w:t>.</w:t>
            </w:r>
            <w:r w:rsidRPr="006C29EE">
              <w:rPr>
                <w:rFonts w:ascii="Times New Roman" w:hAnsi="Times New Roman" w:cs="Times New Roman"/>
                <w:sz w:val="24"/>
                <w:szCs w:val="24"/>
              </w:rPr>
              <w:t xml:space="preserve"> Pe lângă crearea barierei protectoare pentru difuzia ionilor de hidrogen, inhibă activitatea pepsinei, spore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secreţia bicarbonaţilor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mucusului,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ameliorează procesele reparatorii tisulare. </w:t>
            </w:r>
            <w:r w:rsidRPr="006C29EE">
              <w:rPr>
                <w:rFonts w:ascii="Times New Roman" w:hAnsi="Times New Roman" w:cs="Times New Roman"/>
                <w:i/>
                <w:sz w:val="24"/>
                <w:szCs w:val="24"/>
              </w:rPr>
              <w:t>Sucralfatu</w:t>
            </w:r>
            <w:r w:rsidR="001228D1" w:rsidRPr="006C29EE">
              <w:rPr>
                <w:rFonts w:ascii="Times New Roman" w:hAnsi="Times New Roman" w:cs="Times New Roman"/>
                <w:i/>
                <w:sz w:val="24"/>
                <w:szCs w:val="24"/>
              </w:rPr>
              <w:t>m</w:t>
            </w:r>
            <w:r w:rsidRPr="006C29EE">
              <w:rPr>
                <w:rFonts w:ascii="Times New Roman" w:hAnsi="Times New Roman" w:cs="Times New Roman"/>
                <w:sz w:val="24"/>
                <w:szCs w:val="24"/>
              </w:rPr>
              <w:t xml:space="preserve"> trebuie administrat peroral sau introdus prin sonda nazogastrică (1 g x 4 ori pe zi), deoarece acţiunea preparatului se realizează prin contactul local cu mucoasa gastrică. </w:t>
            </w:r>
            <w:r w:rsidRPr="006C29EE">
              <w:rPr>
                <w:rFonts w:ascii="Times New Roman" w:hAnsi="Times New Roman" w:cs="Times New Roman"/>
                <w:b/>
                <w:i/>
                <w:sz w:val="24"/>
                <w:szCs w:val="24"/>
              </w:rPr>
              <w:t>(clasa de recomandare IIb)</w:t>
            </w:r>
          </w:p>
          <w:p w14:paraId="7A217F60" w14:textId="24842A01" w:rsidR="00DC15FC" w:rsidRPr="006C29EE" w:rsidRDefault="00DC15FC" w:rsidP="00310D9B">
            <w:pPr>
              <w:numPr>
                <w:ilvl w:val="0"/>
                <w:numId w:val="72"/>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b/>
                <w:sz w:val="24"/>
                <w:szCs w:val="24"/>
              </w:rPr>
              <w:t>Aci</w:t>
            </w:r>
            <w:r w:rsidR="00A21CA7">
              <w:rPr>
                <w:rFonts w:ascii="Times New Roman" w:hAnsi="Times New Roman" w:cs="Times New Roman"/>
                <w:b/>
                <w:sz w:val="24"/>
                <w:szCs w:val="24"/>
              </w:rPr>
              <w:t>dum</w:t>
            </w:r>
            <w:r w:rsidRPr="006C29EE">
              <w:rPr>
                <w:rFonts w:ascii="Times New Roman" w:hAnsi="Times New Roman" w:cs="Times New Roman"/>
                <w:b/>
                <w:sz w:val="24"/>
                <w:szCs w:val="24"/>
              </w:rPr>
              <w:t xml:space="preserve"> aminocapro</w:t>
            </w:r>
            <w:r w:rsidR="00A21CA7">
              <w:rPr>
                <w:rFonts w:ascii="Times New Roman" w:hAnsi="Times New Roman" w:cs="Times New Roman"/>
                <w:b/>
                <w:sz w:val="24"/>
                <w:szCs w:val="24"/>
              </w:rPr>
              <w:t>icum</w:t>
            </w:r>
            <w:r w:rsidRPr="006C29EE">
              <w:rPr>
                <w:rFonts w:ascii="Times New Roman" w:hAnsi="Times New Roman" w:cs="Times New Roman"/>
                <w:b/>
                <w:sz w:val="24"/>
                <w:szCs w:val="24"/>
              </w:rPr>
              <w:t xml:space="preserve"> </w:t>
            </w:r>
            <w:r w:rsidR="00A27883" w:rsidRPr="006C29EE">
              <w:rPr>
                <w:rFonts w:ascii="Times New Roman" w:hAnsi="Times New Roman" w:cs="Times New Roman"/>
                <w:b/>
                <w:sz w:val="24"/>
                <w:szCs w:val="24"/>
              </w:rPr>
              <w:t>ş</w:t>
            </w:r>
            <w:r w:rsidRPr="006C29EE">
              <w:rPr>
                <w:rFonts w:ascii="Times New Roman" w:hAnsi="Times New Roman" w:cs="Times New Roman"/>
                <w:b/>
                <w:sz w:val="24"/>
                <w:szCs w:val="24"/>
              </w:rPr>
              <w:t xml:space="preserve">i </w:t>
            </w:r>
            <w:r w:rsidR="00A21CA7">
              <w:rPr>
                <w:rFonts w:ascii="Times New Roman" w:hAnsi="Times New Roman" w:cs="Times New Roman"/>
                <w:b/>
                <w:sz w:val="24"/>
                <w:szCs w:val="24"/>
              </w:rPr>
              <w:t xml:space="preserve">acidum </w:t>
            </w:r>
            <w:r w:rsidRPr="006C29EE">
              <w:rPr>
                <w:rFonts w:ascii="Times New Roman" w:hAnsi="Times New Roman" w:cs="Times New Roman"/>
                <w:b/>
                <w:sz w:val="24"/>
                <w:szCs w:val="24"/>
              </w:rPr>
              <w:t>tranexamic</w:t>
            </w:r>
            <w:r w:rsidR="00A21CA7">
              <w:rPr>
                <w:rFonts w:ascii="Times New Roman" w:hAnsi="Times New Roman" w:cs="Times New Roman"/>
                <w:b/>
                <w:sz w:val="24"/>
                <w:szCs w:val="24"/>
              </w:rPr>
              <w:t>um</w:t>
            </w:r>
            <w:r w:rsidRPr="006C29EE">
              <w:rPr>
                <w:rFonts w:ascii="Times New Roman" w:hAnsi="Times New Roman" w:cs="Times New Roman"/>
                <w:b/>
                <w:sz w:val="24"/>
                <w:szCs w:val="24"/>
              </w:rPr>
              <w:t>.</w:t>
            </w:r>
            <w:r w:rsidRPr="006C29EE">
              <w:rPr>
                <w:rFonts w:ascii="Times New Roman" w:hAnsi="Times New Roman" w:cs="Times New Roman"/>
                <w:sz w:val="24"/>
                <w:szCs w:val="24"/>
              </w:rPr>
              <w:t xml:space="preserve"> Acidu</w:t>
            </w:r>
            <w:r w:rsidR="00A21CA7">
              <w:rPr>
                <w:rFonts w:ascii="Times New Roman" w:hAnsi="Times New Roman" w:cs="Times New Roman"/>
                <w:sz w:val="24"/>
                <w:szCs w:val="24"/>
              </w:rPr>
              <w:t>m</w:t>
            </w:r>
            <w:r w:rsidRPr="006C29EE">
              <w:rPr>
                <w:rFonts w:ascii="Times New Roman" w:hAnsi="Times New Roman" w:cs="Times New Roman"/>
                <w:sz w:val="24"/>
                <w:szCs w:val="24"/>
              </w:rPr>
              <w:t xml:space="preserve"> </w:t>
            </w:r>
            <w:r w:rsidR="00A21CA7" w:rsidRPr="00A21CA7">
              <w:rPr>
                <w:rFonts w:ascii="Times New Roman" w:hAnsi="Times New Roman" w:cs="Times New Roman"/>
                <w:bCs/>
                <w:sz w:val="24"/>
                <w:szCs w:val="24"/>
              </w:rPr>
              <w:t xml:space="preserve">aminocaproicum </w:t>
            </w:r>
            <w:r w:rsidRPr="006C29EE">
              <w:rPr>
                <w:rFonts w:ascii="Times New Roman" w:hAnsi="Times New Roman" w:cs="Times New Roman"/>
                <w:sz w:val="24"/>
                <w:szCs w:val="24"/>
              </w:rPr>
              <w:t xml:space="preserve">inhibă fibrinoliza tisulară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ca urmare, stabilizează trombul. </w:t>
            </w:r>
            <w:r w:rsidR="00A21CA7" w:rsidRPr="00A21CA7">
              <w:rPr>
                <w:rFonts w:ascii="Times New Roman" w:hAnsi="Times New Roman" w:cs="Times New Roman"/>
                <w:bCs/>
                <w:sz w:val="24"/>
                <w:szCs w:val="24"/>
              </w:rPr>
              <w:t>Acidum aminocaproicum şi acidum tranexamicum</w:t>
            </w:r>
            <w:r w:rsidR="001228D1" w:rsidRPr="006C29EE">
              <w:rPr>
                <w:rFonts w:ascii="Times New Roman" w:hAnsi="Times New Roman" w:cs="Times New Roman"/>
                <w:sz w:val="24"/>
                <w:szCs w:val="24"/>
              </w:rPr>
              <w:t xml:space="preserve"> </w:t>
            </w:r>
            <w:r w:rsidRPr="006C29EE">
              <w:rPr>
                <w:rFonts w:ascii="Times New Roman" w:hAnsi="Times New Roman" w:cs="Times New Roman"/>
                <w:sz w:val="24"/>
                <w:szCs w:val="24"/>
              </w:rPr>
              <w:t xml:space="preserve">în cazul UGDH pot fi administrate peroral sau intravenos. Totodată, ghidurile internaţionale nu recomandă utilizarea </w:t>
            </w:r>
            <w:r w:rsidR="00A21CA7" w:rsidRPr="006C29EE">
              <w:rPr>
                <w:rFonts w:ascii="Times New Roman" w:hAnsi="Times New Roman" w:cs="Times New Roman"/>
                <w:sz w:val="24"/>
                <w:szCs w:val="24"/>
              </w:rPr>
              <w:t>Acidu</w:t>
            </w:r>
            <w:r w:rsidR="00A21CA7">
              <w:rPr>
                <w:rFonts w:ascii="Times New Roman" w:hAnsi="Times New Roman" w:cs="Times New Roman"/>
                <w:sz w:val="24"/>
                <w:szCs w:val="24"/>
              </w:rPr>
              <w:t>m</w:t>
            </w:r>
            <w:r w:rsidRPr="006C29EE">
              <w:rPr>
                <w:rFonts w:ascii="Times New Roman" w:hAnsi="Times New Roman" w:cs="Times New Roman"/>
                <w:sz w:val="24"/>
                <w:szCs w:val="24"/>
              </w:rPr>
              <w:t xml:space="preserve"> tranexamic</w:t>
            </w:r>
            <w:r w:rsidR="00A21CA7">
              <w:rPr>
                <w:rFonts w:ascii="Times New Roman" w:hAnsi="Times New Roman" w:cs="Times New Roman"/>
                <w:sz w:val="24"/>
                <w:szCs w:val="24"/>
              </w:rPr>
              <w:t>um</w:t>
            </w:r>
            <w:r w:rsidRPr="006C29EE">
              <w:rPr>
                <w:rFonts w:ascii="Times New Roman" w:hAnsi="Times New Roman" w:cs="Times New Roman"/>
                <w:sz w:val="24"/>
                <w:szCs w:val="24"/>
              </w:rPr>
              <w:t xml:space="preserve"> (aminocapronic) la pacienţii cu UGDH.</w:t>
            </w:r>
            <w:r w:rsidRPr="006C29EE">
              <w:rPr>
                <w:rFonts w:ascii="Times New Roman" w:hAnsi="Times New Roman" w:cs="Times New Roman"/>
                <w:i/>
                <w:sz w:val="24"/>
                <w:szCs w:val="24"/>
              </w:rPr>
              <w:t xml:space="preserve"> </w:t>
            </w:r>
            <w:r w:rsidRPr="006C29EE">
              <w:rPr>
                <w:rFonts w:ascii="Times New Roman" w:hAnsi="Times New Roman" w:cs="Times New Roman"/>
                <w:b/>
                <w:i/>
                <w:sz w:val="24"/>
                <w:szCs w:val="24"/>
              </w:rPr>
              <w:t>(clasa de recomandare III)</w:t>
            </w:r>
          </w:p>
          <w:p w14:paraId="72207909" w14:textId="77777777" w:rsidR="00DC15FC" w:rsidRPr="006C29EE" w:rsidRDefault="00AC58F0" w:rsidP="00310D9B">
            <w:pPr>
              <w:numPr>
                <w:ilvl w:val="0"/>
                <w:numId w:val="72"/>
              </w:numPr>
              <w:spacing w:after="120"/>
              <w:ind w:left="457" w:right="31" w:hanging="425"/>
              <w:jc w:val="both"/>
              <w:rPr>
                <w:rFonts w:ascii="Times New Roman" w:hAnsi="Times New Roman" w:cs="Times New Roman"/>
                <w:b/>
                <w:i/>
                <w:sz w:val="24"/>
                <w:szCs w:val="24"/>
              </w:rPr>
            </w:pPr>
            <w:r w:rsidRPr="009A3450">
              <w:rPr>
                <w:rFonts w:ascii="Times New Roman" w:hAnsi="Times New Roman" w:cs="Times New Roman"/>
                <w:b/>
                <w:iCs/>
                <w:sz w:val="24"/>
                <w:szCs w:val="24"/>
              </w:rPr>
              <w:t>Fitomenadioni</w:t>
            </w:r>
            <w:r w:rsidRPr="006C29EE">
              <w:rPr>
                <w:rFonts w:ascii="Times New Roman" w:hAnsi="Times New Roman" w:cs="Times New Roman"/>
                <w:b/>
                <w:sz w:val="24"/>
                <w:szCs w:val="24"/>
              </w:rPr>
              <w:t xml:space="preserve"> (v</w:t>
            </w:r>
            <w:r w:rsidR="00DC15FC" w:rsidRPr="006C29EE">
              <w:rPr>
                <w:rFonts w:ascii="Times New Roman" w:hAnsi="Times New Roman" w:cs="Times New Roman"/>
                <w:b/>
                <w:sz w:val="24"/>
                <w:szCs w:val="24"/>
              </w:rPr>
              <w:t>itamina K).</w:t>
            </w:r>
            <w:r w:rsidR="00DC15FC" w:rsidRPr="006C29EE">
              <w:rPr>
                <w:rFonts w:ascii="Times New Roman" w:hAnsi="Times New Roman" w:cs="Times New Roman"/>
                <w:sz w:val="24"/>
                <w:szCs w:val="24"/>
              </w:rPr>
              <w:t xml:space="preserve"> Acţiunea preparatului se manifestă peste 12-18 ore după administrarea perorală sau parenterală. Din cauza efectului lent, rolul în perioada acută a hemoragiei este redus. </w:t>
            </w:r>
            <w:r w:rsidR="00DC15FC" w:rsidRPr="006C29EE">
              <w:rPr>
                <w:rFonts w:ascii="Times New Roman" w:hAnsi="Times New Roman" w:cs="Times New Roman"/>
                <w:b/>
                <w:i/>
                <w:sz w:val="24"/>
                <w:szCs w:val="24"/>
              </w:rPr>
              <w:t>(clasa de recomandare III)</w:t>
            </w:r>
          </w:p>
          <w:p w14:paraId="62D05583" w14:textId="2D263200" w:rsidR="00DC15FC" w:rsidRPr="006C29EE" w:rsidRDefault="00DC15FC" w:rsidP="00310D9B">
            <w:pPr>
              <w:numPr>
                <w:ilvl w:val="0"/>
                <w:numId w:val="72"/>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b/>
                <w:sz w:val="24"/>
                <w:szCs w:val="24"/>
              </w:rPr>
              <w:t>Etamzilatu</w:t>
            </w:r>
            <w:r w:rsidR="009A3450">
              <w:rPr>
                <w:rFonts w:ascii="Times New Roman" w:hAnsi="Times New Roman" w:cs="Times New Roman"/>
                <w:b/>
                <w:sz w:val="24"/>
                <w:szCs w:val="24"/>
              </w:rPr>
              <w:t>m</w:t>
            </w:r>
            <w:r w:rsidRPr="006C29EE">
              <w:rPr>
                <w:rFonts w:ascii="Times New Roman" w:hAnsi="Times New Roman" w:cs="Times New Roman"/>
                <w:b/>
                <w:sz w:val="24"/>
                <w:szCs w:val="24"/>
              </w:rPr>
              <w:t>.</w:t>
            </w:r>
            <w:r w:rsidRPr="006C29EE">
              <w:rPr>
                <w:rFonts w:ascii="Times New Roman" w:hAnsi="Times New Roman" w:cs="Times New Roman"/>
                <w:sz w:val="24"/>
                <w:szCs w:val="24"/>
              </w:rPr>
              <w:t xml:space="preserve"> Efectul hemostatic este determinat de acţiunea la formarea tromboplastinei tisulare (factorul III). Preparatul nu acţionează la timpul protrombinic, nu posedă proprietăţi de hipercoagulare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nu favorizează formarea trombului. </w:t>
            </w:r>
            <w:r w:rsidRPr="006C29EE">
              <w:rPr>
                <w:rFonts w:ascii="Times New Roman" w:hAnsi="Times New Roman" w:cs="Times New Roman"/>
                <w:b/>
                <w:i/>
                <w:sz w:val="24"/>
                <w:szCs w:val="24"/>
              </w:rPr>
              <w:t>(clasa de recomandare III)</w:t>
            </w:r>
            <w:r w:rsidRPr="006C29EE">
              <w:rPr>
                <w:rFonts w:ascii="Times New Roman" w:hAnsi="Times New Roman" w:cs="Times New Roman"/>
                <w:sz w:val="24"/>
                <w:szCs w:val="24"/>
              </w:rPr>
              <w:t xml:space="preserve"> </w:t>
            </w:r>
          </w:p>
          <w:p w14:paraId="6D6D7D8B" w14:textId="7157EF34" w:rsidR="00DC15FC" w:rsidRPr="006C29EE" w:rsidRDefault="001228D1" w:rsidP="00310D9B">
            <w:pPr>
              <w:numPr>
                <w:ilvl w:val="0"/>
                <w:numId w:val="72"/>
              </w:numPr>
              <w:spacing w:after="120"/>
              <w:ind w:left="457" w:right="31" w:hanging="425"/>
              <w:jc w:val="both"/>
              <w:rPr>
                <w:rFonts w:ascii="Times New Roman" w:hAnsi="Times New Roman" w:cs="Times New Roman"/>
                <w:sz w:val="24"/>
                <w:szCs w:val="24"/>
              </w:rPr>
            </w:pPr>
            <w:r w:rsidRPr="009A3450">
              <w:rPr>
                <w:rFonts w:ascii="Times New Roman" w:hAnsi="Times New Roman" w:cs="Times New Roman"/>
                <w:b/>
                <w:iCs/>
                <w:sz w:val="24"/>
                <w:szCs w:val="24"/>
              </w:rPr>
              <w:t>Calcii chloridum</w:t>
            </w:r>
            <w:r w:rsidR="00DC15FC" w:rsidRPr="006C29EE">
              <w:rPr>
                <w:rFonts w:ascii="Times New Roman" w:hAnsi="Times New Roman" w:cs="Times New Roman"/>
                <w:sz w:val="24"/>
                <w:szCs w:val="24"/>
              </w:rPr>
              <w:t xml:space="preserve">. Ionii de calciu participă la convertirea protrombinei în trombină. Totodată, date veridice referitoare la efectul hemostatic clinic </w:t>
            </w:r>
            <w:r w:rsidR="00A27883" w:rsidRPr="006C29EE">
              <w:rPr>
                <w:rFonts w:ascii="Times New Roman" w:hAnsi="Times New Roman" w:cs="Times New Roman"/>
                <w:sz w:val="24"/>
                <w:szCs w:val="24"/>
              </w:rPr>
              <w:t>ş</w:t>
            </w:r>
            <w:r w:rsidR="00DC15FC" w:rsidRPr="006C29EE">
              <w:rPr>
                <w:rFonts w:ascii="Times New Roman" w:hAnsi="Times New Roman" w:cs="Times New Roman"/>
                <w:sz w:val="24"/>
                <w:szCs w:val="24"/>
              </w:rPr>
              <w:t xml:space="preserve">i de laborator al </w:t>
            </w:r>
            <w:r w:rsidR="00DC15FC" w:rsidRPr="006C29EE">
              <w:rPr>
                <w:rFonts w:ascii="Times New Roman" w:hAnsi="Times New Roman" w:cs="Times New Roman"/>
                <w:i/>
                <w:sz w:val="24"/>
                <w:szCs w:val="24"/>
              </w:rPr>
              <w:t>clorurii de calciu</w:t>
            </w:r>
            <w:r w:rsidR="00DC15FC" w:rsidRPr="006C29EE">
              <w:rPr>
                <w:rFonts w:ascii="Times New Roman" w:hAnsi="Times New Roman" w:cs="Times New Roman"/>
                <w:sz w:val="24"/>
                <w:szCs w:val="24"/>
              </w:rPr>
              <w:t xml:space="preserve"> nu există. Ca urmare, este un remediu hemostatic auxiliar. </w:t>
            </w:r>
            <w:r w:rsidR="00DC15FC" w:rsidRPr="006C29EE">
              <w:rPr>
                <w:rFonts w:ascii="Times New Roman" w:hAnsi="Times New Roman" w:cs="Times New Roman"/>
                <w:b/>
                <w:i/>
                <w:sz w:val="24"/>
                <w:szCs w:val="24"/>
              </w:rPr>
              <w:t>(clasa de recomandare III)</w:t>
            </w:r>
          </w:p>
          <w:p w14:paraId="1C764079" w14:textId="1CADFC1F" w:rsidR="00DC15FC" w:rsidRPr="006C29EE" w:rsidRDefault="00DC15FC" w:rsidP="00310D9B">
            <w:pPr>
              <w:numPr>
                <w:ilvl w:val="0"/>
                <w:numId w:val="72"/>
              </w:numPr>
              <w:spacing w:after="120"/>
              <w:ind w:left="457" w:right="31" w:hanging="425"/>
              <w:jc w:val="both"/>
              <w:rPr>
                <w:rFonts w:ascii="Times New Roman" w:hAnsi="Times New Roman" w:cs="Times New Roman"/>
                <w:b/>
                <w:i/>
                <w:sz w:val="28"/>
                <w:szCs w:val="28"/>
              </w:rPr>
            </w:pPr>
            <w:r w:rsidRPr="006C29EE">
              <w:rPr>
                <w:rFonts w:ascii="Times New Roman" w:hAnsi="Times New Roman" w:cs="Times New Roman"/>
                <w:b/>
                <w:sz w:val="24"/>
                <w:szCs w:val="24"/>
              </w:rPr>
              <w:t>Antibioticoterapia profilactică.</w:t>
            </w:r>
            <w:r w:rsidRPr="006C29EE">
              <w:rPr>
                <w:rFonts w:ascii="Times New Roman" w:hAnsi="Times New Roman" w:cs="Times New Roman"/>
                <w:sz w:val="24"/>
                <w:szCs w:val="24"/>
              </w:rPr>
              <w:t xml:space="preserve"> Pacienţii cu UGDH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ciroza hepatică cu ascita sunt expu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riscului de infecţii bacteriene. Infecţiile bacteriene secundare se pot dezvolta la 50% dintre pacienţii cu ciroză hemoragică. Administrarea profilactică a anti</w:t>
            </w:r>
            <w:r w:rsidR="00897570" w:rsidRPr="006C29EE">
              <w:rPr>
                <w:rFonts w:ascii="Times New Roman" w:hAnsi="Times New Roman" w:cs="Times New Roman"/>
                <w:sz w:val="24"/>
                <w:szCs w:val="24"/>
              </w:rPr>
              <w:t>bacteriene</w:t>
            </w:r>
            <w:r w:rsidRPr="006C29EE">
              <w:rPr>
                <w:rFonts w:ascii="Times New Roman" w:hAnsi="Times New Roman" w:cs="Times New Roman"/>
                <w:sz w:val="24"/>
                <w:szCs w:val="24"/>
              </w:rPr>
              <w:t xml:space="preserve">lor la pacienţii cu hemoragie ulceroasă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ciroza asociată scade mortalitatea cu 10%. Cu scop de profilaxie se recomandă administrarea fluorochinolonelor. </w:t>
            </w:r>
            <w:r w:rsidRPr="006C29EE">
              <w:rPr>
                <w:rFonts w:ascii="Times New Roman" w:hAnsi="Times New Roman" w:cs="Times New Roman"/>
                <w:b/>
                <w:i/>
                <w:sz w:val="24"/>
                <w:szCs w:val="24"/>
              </w:rPr>
              <w:t>(clasa de recomandare IIb)</w:t>
            </w:r>
          </w:p>
        </w:tc>
      </w:tr>
    </w:tbl>
    <w:p w14:paraId="71F2735E" w14:textId="77777777" w:rsidR="004B25FF" w:rsidRPr="006C29EE" w:rsidRDefault="004B25FF" w:rsidP="00310D9B">
      <w:pPr>
        <w:spacing w:after="120"/>
        <w:jc w:val="both"/>
        <w:rPr>
          <w:rFonts w:ascii="Times New Roman" w:hAnsi="Times New Roman" w:cs="Times New Roman"/>
          <w:b/>
          <w:i/>
          <w:sz w:val="28"/>
          <w:szCs w:val="24"/>
        </w:rPr>
      </w:pPr>
    </w:p>
    <w:p w14:paraId="7D40DFBF" w14:textId="77777777" w:rsidR="007B6392" w:rsidRPr="006C29EE" w:rsidRDefault="00CA0CE3" w:rsidP="00310D9B">
      <w:pPr>
        <w:spacing w:after="120"/>
        <w:jc w:val="both"/>
        <w:rPr>
          <w:rFonts w:ascii="Times New Roman" w:hAnsi="Times New Roman" w:cs="Times New Roman"/>
          <w:b/>
          <w:i/>
          <w:sz w:val="28"/>
          <w:szCs w:val="28"/>
        </w:rPr>
      </w:pPr>
      <w:r w:rsidRPr="006C29EE">
        <w:rPr>
          <w:rFonts w:ascii="Times New Roman" w:hAnsi="Times New Roman" w:cs="Times New Roman"/>
          <w:b/>
          <w:i/>
          <w:sz w:val="28"/>
          <w:szCs w:val="24"/>
        </w:rPr>
        <w:t>C.2.4.12.5.</w:t>
      </w:r>
      <w:r w:rsidR="007139E8" w:rsidRPr="006C29EE">
        <w:rPr>
          <w:rFonts w:ascii="Times New Roman" w:hAnsi="Times New Roman" w:cs="Times New Roman"/>
          <w:b/>
          <w:i/>
          <w:sz w:val="28"/>
          <w:szCs w:val="24"/>
        </w:rPr>
        <w:t xml:space="preserve"> </w:t>
      </w:r>
      <w:r w:rsidR="007B6392" w:rsidRPr="006C29EE">
        <w:rPr>
          <w:rFonts w:ascii="Times New Roman" w:hAnsi="Times New Roman" w:cs="Times New Roman"/>
          <w:b/>
          <w:i/>
          <w:sz w:val="28"/>
          <w:szCs w:val="28"/>
        </w:rPr>
        <w:t>Medicaţia asociată precedentă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C15FC" w:rsidRPr="006C29EE" w14:paraId="4F482647" w14:textId="77777777" w:rsidTr="00A3326D">
        <w:tc>
          <w:tcPr>
            <w:tcW w:w="9776" w:type="dxa"/>
            <w:shd w:val="clear" w:color="auto" w:fill="auto"/>
          </w:tcPr>
          <w:p w14:paraId="3CD4934E" w14:textId="77777777" w:rsidR="00DC15FC" w:rsidRPr="006C29EE" w:rsidRDefault="00DC15FC" w:rsidP="00310D9B">
            <w:pPr>
              <w:spacing w:after="120"/>
              <w:ind w:left="457" w:right="31"/>
              <w:jc w:val="both"/>
              <w:rPr>
                <w:rFonts w:ascii="Times New Roman" w:hAnsi="Times New Roman" w:cs="Times New Roman"/>
                <w:b/>
                <w:sz w:val="24"/>
                <w:szCs w:val="24"/>
              </w:rPr>
            </w:pPr>
            <w:r w:rsidRPr="006C29EE">
              <w:rPr>
                <w:rFonts w:ascii="Times New Roman" w:hAnsi="Times New Roman" w:cs="Times New Roman"/>
                <w:b/>
                <w:sz w:val="24"/>
                <w:szCs w:val="24"/>
              </w:rPr>
              <w:t>Caseta 45.</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Medicaţia asociată precedentă.</w:t>
            </w:r>
          </w:p>
          <w:p w14:paraId="4223E6FC" w14:textId="77777777" w:rsidR="00DC15FC" w:rsidRPr="006C29EE" w:rsidRDefault="00DC15FC" w:rsidP="00310D9B">
            <w:pPr>
              <w:pStyle w:val="Indentcorptext3"/>
              <w:numPr>
                <w:ilvl w:val="0"/>
                <w:numId w:val="73"/>
              </w:numPr>
              <w:ind w:left="457" w:right="31" w:hanging="425"/>
              <w:jc w:val="both"/>
              <w:rPr>
                <w:sz w:val="24"/>
                <w:szCs w:val="24"/>
              </w:rPr>
            </w:pPr>
            <w:r w:rsidRPr="006C29EE">
              <w:rPr>
                <w:sz w:val="24"/>
                <w:szCs w:val="24"/>
              </w:rPr>
              <w:t xml:space="preserve">La pacienţii spitalizaţi cu UGDH, administrarea medicamentelor antiinflamatoare nesteroidiene trebuie să fie întreruptă. La reinstituirea terapiei cu AINS după epizod hemoragic, riscul evenimentelor cardiovasculare trebuie să fie echilibrat cu riscul complicaţiilor gastrointestinale în fiecare caz individual. </w:t>
            </w:r>
            <w:r w:rsidRPr="006C29EE">
              <w:rPr>
                <w:b/>
                <w:i/>
                <w:sz w:val="24"/>
                <w:szCs w:val="24"/>
              </w:rPr>
              <w:t>(clasa de recomandare IIb)</w:t>
            </w:r>
          </w:p>
          <w:p w14:paraId="76612E9B" w14:textId="3EC4764A" w:rsidR="00DC15FC" w:rsidRPr="006C29EE" w:rsidRDefault="00DC15FC" w:rsidP="00310D9B">
            <w:pPr>
              <w:pStyle w:val="Indentcorptext3"/>
              <w:numPr>
                <w:ilvl w:val="0"/>
                <w:numId w:val="73"/>
              </w:numPr>
              <w:ind w:left="457" w:right="31" w:hanging="425"/>
              <w:jc w:val="both"/>
              <w:rPr>
                <w:sz w:val="24"/>
                <w:szCs w:val="24"/>
              </w:rPr>
            </w:pPr>
            <w:r w:rsidRPr="006C29EE">
              <w:rPr>
                <w:sz w:val="24"/>
                <w:szCs w:val="24"/>
              </w:rPr>
              <w:t xml:space="preserve">În caz de hemoragie ulceroasă GD acută, în general se recomandă stoparea consumului </w:t>
            </w:r>
            <w:r w:rsidR="001555F2" w:rsidRPr="006C29EE">
              <w:rPr>
                <w:i/>
                <w:sz w:val="24"/>
                <w:szCs w:val="24"/>
              </w:rPr>
              <w:t>Acidum acetylsalicylicum</w:t>
            </w:r>
            <w:r w:rsidRPr="006C29EE">
              <w:rPr>
                <w:i/>
                <w:sz w:val="24"/>
                <w:szCs w:val="24"/>
              </w:rPr>
              <w:t xml:space="preserve"> </w:t>
            </w:r>
            <w:r w:rsidRPr="006C29EE">
              <w:rPr>
                <w:sz w:val="24"/>
                <w:szCs w:val="24"/>
              </w:rPr>
              <w:t xml:space="preserve">pe perioada de câteva zile. </w:t>
            </w:r>
            <w:r w:rsidRPr="006C29EE">
              <w:rPr>
                <w:b/>
                <w:i/>
                <w:sz w:val="24"/>
                <w:szCs w:val="24"/>
              </w:rPr>
              <w:t>(clasa de recomandare IIa)</w:t>
            </w:r>
          </w:p>
          <w:p w14:paraId="0945E114" w14:textId="327B4665" w:rsidR="00DC15FC" w:rsidRPr="006C29EE" w:rsidRDefault="00DC15FC" w:rsidP="00310D9B">
            <w:pPr>
              <w:pStyle w:val="Indentcorptext3"/>
              <w:numPr>
                <w:ilvl w:val="0"/>
                <w:numId w:val="73"/>
              </w:numPr>
              <w:ind w:left="457" w:right="31" w:hanging="425"/>
              <w:jc w:val="both"/>
              <w:rPr>
                <w:b/>
                <w:i/>
                <w:sz w:val="24"/>
                <w:szCs w:val="24"/>
              </w:rPr>
            </w:pPr>
            <w:r w:rsidRPr="006C29EE">
              <w:rPr>
                <w:sz w:val="24"/>
                <w:szCs w:val="24"/>
              </w:rPr>
              <w:t>Totu</w:t>
            </w:r>
            <w:r w:rsidR="00A27883" w:rsidRPr="006C29EE">
              <w:rPr>
                <w:sz w:val="24"/>
                <w:szCs w:val="24"/>
              </w:rPr>
              <w:t>ş</w:t>
            </w:r>
            <w:r w:rsidRPr="006C29EE">
              <w:rPr>
                <w:sz w:val="24"/>
                <w:szCs w:val="24"/>
              </w:rPr>
              <w:t xml:space="preserve">i întreruperea prelungită trebuie evitată, deoarece riscul de dezvoltare a trombozei arteriale la pacienţii cu stent coronarian este aproape </w:t>
            </w:r>
            <w:r w:rsidR="00A21CA7" w:rsidRPr="006C29EE">
              <w:rPr>
                <w:sz w:val="24"/>
                <w:szCs w:val="24"/>
              </w:rPr>
              <w:t>dublu</w:t>
            </w:r>
            <w:r w:rsidRPr="006C29EE">
              <w:rPr>
                <w:sz w:val="24"/>
                <w:szCs w:val="24"/>
              </w:rPr>
              <w:t xml:space="preserve">. Un risc minimal de recurenţa </w:t>
            </w:r>
            <w:r w:rsidRPr="006C29EE">
              <w:rPr>
                <w:sz w:val="24"/>
                <w:szCs w:val="24"/>
              </w:rPr>
              <w:lastRenderedPageBreak/>
              <w:t xml:space="preserve">hemoragiei ulceroase se compensează de reducerea riscului de evenimente vasculare </w:t>
            </w:r>
            <w:r w:rsidR="00A27883" w:rsidRPr="006C29EE">
              <w:rPr>
                <w:sz w:val="24"/>
                <w:szCs w:val="24"/>
              </w:rPr>
              <w:t>ş</w:t>
            </w:r>
            <w:r w:rsidRPr="006C29EE">
              <w:rPr>
                <w:sz w:val="24"/>
                <w:szCs w:val="24"/>
              </w:rPr>
              <w:t>i de deces. Ace</w:t>
            </w:r>
            <w:r w:rsidR="00A27883" w:rsidRPr="006C29EE">
              <w:rPr>
                <w:sz w:val="24"/>
                <w:szCs w:val="24"/>
              </w:rPr>
              <w:t>ş</w:t>
            </w:r>
            <w:r w:rsidRPr="006C29EE">
              <w:rPr>
                <w:sz w:val="24"/>
                <w:szCs w:val="24"/>
              </w:rPr>
              <w:t xml:space="preserve">ti bolnavi necesită reluarea </w:t>
            </w:r>
            <w:r w:rsidR="001555F2" w:rsidRPr="006C29EE">
              <w:rPr>
                <w:i/>
                <w:sz w:val="24"/>
                <w:szCs w:val="24"/>
              </w:rPr>
              <w:t>Acidum acetylsalicylicum</w:t>
            </w:r>
            <w:r w:rsidRPr="006C29EE">
              <w:rPr>
                <w:i/>
                <w:sz w:val="24"/>
                <w:szCs w:val="24"/>
              </w:rPr>
              <w:t xml:space="preserve"> </w:t>
            </w:r>
            <w:r w:rsidRPr="006C29EE">
              <w:rPr>
                <w:sz w:val="24"/>
                <w:szCs w:val="24"/>
              </w:rPr>
              <w:t xml:space="preserve">în perioada de 1 până la 5 zile după stoparea sigură a hemoragiei, </w:t>
            </w:r>
            <w:r w:rsidR="00A27883" w:rsidRPr="006C29EE">
              <w:rPr>
                <w:sz w:val="24"/>
                <w:szCs w:val="24"/>
              </w:rPr>
              <w:t>ş</w:t>
            </w:r>
            <w:r w:rsidRPr="006C29EE">
              <w:rPr>
                <w:sz w:val="24"/>
                <w:szCs w:val="24"/>
              </w:rPr>
              <w:t>i cu administrarea simultană a dozelor mari de IPP (sau în unele cazuri H2-</w:t>
            </w:r>
            <w:r w:rsidR="00FE3855" w:rsidRPr="006C29EE">
              <w:t xml:space="preserve"> </w:t>
            </w:r>
            <w:r w:rsidR="00FE3855" w:rsidRPr="006C29EE">
              <w:rPr>
                <w:sz w:val="24"/>
                <w:szCs w:val="24"/>
              </w:rPr>
              <w:t>histaminoblocantele</w:t>
            </w:r>
            <w:r w:rsidRPr="006C29EE">
              <w:rPr>
                <w:sz w:val="24"/>
                <w:szCs w:val="24"/>
              </w:rPr>
              <w:t xml:space="preserve"> – </w:t>
            </w:r>
            <w:r w:rsidR="00A21CA7" w:rsidRPr="006C29EE">
              <w:rPr>
                <w:i/>
                <w:sz w:val="24"/>
                <w:szCs w:val="24"/>
              </w:rPr>
              <w:t>Famotidinum</w:t>
            </w:r>
            <w:r w:rsidRPr="006C29EE">
              <w:rPr>
                <w:sz w:val="24"/>
                <w:szCs w:val="24"/>
              </w:rPr>
              <w:t xml:space="preserve">) intravenos. </w:t>
            </w:r>
            <w:r w:rsidRPr="006C29EE">
              <w:rPr>
                <w:b/>
                <w:i/>
                <w:sz w:val="24"/>
                <w:szCs w:val="24"/>
              </w:rPr>
              <w:t>(clasa de recomandare IIa)</w:t>
            </w:r>
          </w:p>
          <w:p w14:paraId="58D87DFA" w14:textId="77777777" w:rsidR="00DC15FC" w:rsidRPr="006C29EE" w:rsidRDefault="00DC15FC" w:rsidP="00310D9B">
            <w:pPr>
              <w:pStyle w:val="Indentcorptext3"/>
              <w:numPr>
                <w:ilvl w:val="0"/>
                <w:numId w:val="73"/>
              </w:numPr>
              <w:ind w:left="457" w:right="31" w:hanging="425"/>
              <w:jc w:val="both"/>
              <w:rPr>
                <w:sz w:val="24"/>
                <w:szCs w:val="24"/>
              </w:rPr>
            </w:pPr>
            <w:r w:rsidRPr="006C29EE">
              <w:rPr>
                <w:sz w:val="24"/>
                <w:szCs w:val="24"/>
              </w:rPr>
              <w:t xml:space="preserve">La pacienţii cu risc crescut de tromboembolism se recomandă continuare tratamentului cu preparate anti-plachetare în pofida episodului hemoragiei ulceroase. </w:t>
            </w:r>
            <w:r w:rsidRPr="006C29EE">
              <w:rPr>
                <w:b/>
                <w:i/>
                <w:sz w:val="24"/>
                <w:szCs w:val="24"/>
              </w:rPr>
              <w:t>(clasa de recomandare IIb)</w:t>
            </w:r>
          </w:p>
          <w:p w14:paraId="0465C521" w14:textId="77777777" w:rsidR="00DC15FC" w:rsidRPr="006C29EE" w:rsidRDefault="00DC15FC" w:rsidP="00310D9B">
            <w:pPr>
              <w:pStyle w:val="Indentcorptext3"/>
              <w:numPr>
                <w:ilvl w:val="0"/>
                <w:numId w:val="73"/>
              </w:numPr>
              <w:ind w:left="457" w:right="31" w:hanging="425"/>
              <w:jc w:val="both"/>
              <w:rPr>
                <w:b/>
                <w:i/>
                <w:sz w:val="28"/>
                <w:szCs w:val="28"/>
              </w:rPr>
            </w:pPr>
            <w:r w:rsidRPr="006C29EE">
              <w:rPr>
                <w:sz w:val="24"/>
                <w:szCs w:val="24"/>
              </w:rPr>
              <w:t xml:space="preserve">În timpul hemoragiei gastrointestinale acute tratamentul cu </w:t>
            </w:r>
            <w:r w:rsidR="001228D1" w:rsidRPr="006C29EE">
              <w:rPr>
                <w:sz w:val="24"/>
                <w:szCs w:val="24"/>
              </w:rPr>
              <w:t xml:space="preserve">warfarinum </w:t>
            </w:r>
            <w:r w:rsidRPr="006C29EE">
              <w:rPr>
                <w:sz w:val="24"/>
                <w:szCs w:val="24"/>
              </w:rPr>
              <w:t xml:space="preserve">trebuie oprit, iar coagulopatia prezentă – corijată cu infuzia plasmei proaspăt congelate. De asemenea se recomandă înlocuirea anticoagulanţilor indirecte cu heparină sau reluarea anticoagulanţilor cât mai curând posibil după confirmarea stopării definitive a hemoragiei ulceroase la pacienţii cu risc crescut de complicaţiile trombotice. </w:t>
            </w:r>
            <w:r w:rsidRPr="006C29EE">
              <w:rPr>
                <w:b/>
                <w:i/>
                <w:sz w:val="24"/>
                <w:szCs w:val="24"/>
              </w:rPr>
              <w:t>(clasa de recomandare IIb)</w:t>
            </w:r>
          </w:p>
        </w:tc>
      </w:tr>
    </w:tbl>
    <w:p w14:paraId="1DF160D7" w14:textId="77777777" w:rsidR="00DC15FC" w:rsidRPr="006C29EE" w:rsidRDefault="00DC15FC" w:rsidP="00310D9B">
      <w:pPr>
        <w:spacing w:after="120"/>
        <w:jc w:val="both"/>
        <w:rPr>
          <w:rFonts w:ascii="Times New Roman" w:hAnsi="Times New Roman" w:cs="Times New Roman"/>
          <w:b/>
          <w:i/>
          <w:sz w:val="28"/>
          <w:szCs w:val="28"/>
        </w:rPr>
      </w:pPr>
    </w:p>
    <w:p w14:paraId="501CD2EC" w14:textId="77777777" w:rsidR="00CA4662" w:rsidRPr="006C29EE" w:rsidRDefault="00CE63B6"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rPr>
        <w:t>C.2.4.</w:t>
      </w:r>
      <w:r w:rsidR="00CA0CE3" w:rsidRPr="006C29EE">
        <w:rPr>
          <w:rFonts w:ascii="Times New Roman" w:hAnsi="Times New Roman" w:cs="Times New Roman"/>
          <w:b/>
          <w:i/>
          <w:sz w:val="28"/>
        </w:rPr>
        <w:t>13</w:t>
      </w:r>
      <w:r w:rsidRPr="006C29EE">
        <w:rPr>
          <w:rFonts w:ascii="Times New Roman" w:hAnsi="Times New Roman" w:cs="Times New Roman"/>
          <w:b/>
          <w:i/>
          <w:sz w:val="28"/>
        </w:rPr>
        <w:t>.</w:t>
      </w:r>
      <w:r w:rsidR="00CA4662" w:rsidRPr="006C29EE">
        <w:rPr>
          <w:rFonts w:ascii="Times New Roman" w:hAnsi="Times New Roman" w:cs="Times New Roman"/>
          <w:b/>
          <w:i/>
          <w:sz w:val="28"/>
          <w:szCs w:val="24"/>
        </w:rPr>
        <w:t xml:space="preserve"> Tratamentul chirurgical</w:t>
      </w:r>
    </w:p>
    <w:p w14:paraId="7CD49820" w14:textId="77777777" w:rsidR="007C50A8" w:rsidRPr="006C29EE" w:rsidRDefault="00CE63B6" w:rsidP="00310D9B">
      <w:pPr>
        <w:spacing w:after="120"/>
        <w:jc w:val="both"/>
        <w:rPr>
          <w:rFonts w:ascii="Times New Roman" w:hAnsi="Times New Roman" w:cs="Times New Roman"/>
          <w:b/>
          <w:i/>
          <w:sz w:val="28"/>
          <w:szCs w:val="28"/>
        </w:rPr>
      </w:pPr>
      <w:r w:rsidRPr="006C29EE">
        <w:rPr>
          <w:rFonts w:ascii="Times New Roman" w:hAnsi="Times New Roman" w:cs="Times New Roman"/>
          <w:b/>
          <w:i/>
          <w:sz w:val="28"/>
        </w:rPr>
        <w:t>C.2.4.</w:t>
      </w:r>
      <w:r w:rsidR="00CA0CE3" w:rsidRPr="006C29EE">
        <w:rPr>
          <w:rFonts w:ascii="Times New Roman" w:hAnsi="Times New Roman" w:cs="Times New Roman"/>
          <w:b/>
          <w:i/>
          <w:sz w:val="28"/>
        </w:rPr>
        <w:t>13</w:t>
      </w:r>
      <w:r w:rsidRPr="006C29EE">
        <w:rPr>
          <w:rFonts w:ascii="Times New Roman" w:hAnsi="Times New Roman" w:cs="Times New Roman"/>
          <w:b/>
          <w:i/>
          <w:sz w:val="28"/>
        </w:rPr>
        <w:t>.</w:t>
      </w:r>
      <w:r w:rsidR="006E0248" w:rsidRPr="006C29EE">
        <w:rPr>
          <w:rFonts w:ascii="Times New Roman" w:hAnsi="Times New Roman" w:cs="Times New Roman"/>
          <w:b/>
          <w:i/>
          <w:sz w:val="28"/>
        </w:rPr>
        <w:t>1</w:t>
      </w:r>
      <w:r w:rsidRPr="006C29EE">
        <w:rPr>
          <w:rFonts w:ascii="Times New Roman" w:hAnsi="Times New Roman" w:cs="Times New Roman"/>
          <w:b/>
          <w:i/>
          <w:sz w:val="28"/>
        </w:rPr>
        <w:t>.</w:t>
      </w:r>
      <w:r w:rsidR="006A5091" w:rsidRPr="006C29EE">
        <w:rPr>
          <w:rFonts w:ascii="Times New Roman" w:hAnsi="Times New Roman" w:cs="Times New Roman"/>
          <w:b/>
          <w:i/>
          <w:sz w:val="24"/>
          <w:szCs w:val="24"/>
        </w:rPr>
        <w:t xml:space="preserve"> </w:t>
      </w:r>
      <w:r w:rsidR="006A5091" w:rsidRPr="006C29EE">
        <w:rPr>
          <w:rFonts w:ascii="Times New Roman" w:hAnsi="Times New Roman" w:cs="Times New Roman"/>
          <w:b/>
          <w:i/>
          <w:sz w:val="28"/>
          <w:szCs w:val="28"/>
        </w:rPr>
        <w:t>Timpul efectuării tratamentului chirurgical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C15FC" w:rsidRPr="006C29EE" w14:paraId="0FC6C0DB" w14:textId="77777777" w:rsidTr="00466082">
        <w:tc>
          <w:tcPr>
            <w:tcW w:w="9776" w:type="dxa"/>
            <w:shd w:val="clear" w:color="auto" w:fill="auto"/>
          </w:tcPr>
          <w:p w14:paraId="02DCEF27" w14:textId="77777777" w:rsidR="00DC15FC" w:rsidRPr="006C29EE" w:rsidRDefault="00DC15FC" w:rsidP="00310D9B">
            <w:pPr>
              <w:spacing w:after="120"/>
              <w:ind w:left="457" w:right="172"/>
              <w:jc w:val="both"/>
              <w:rPr>
                <w:rFonts w:ascii="Times New Roman" w:hAnsi="Times New Roman" w:cs="Times New Roman"/>
                <w:b/>
              </w:rPr>
            </w:pPr>
            <w:r w:rsidRPr="006C29EE">
              <w:rPr>
                <w:rFonts w:ascii="Times New Roman" w:hAnsi="Times New Roman" w:cs="Times New Roman"/>
                <w:b/>
                <w:sz w:val="24"/>
                <w:szCs w:val="24"/>
              </w:rPr>
              <w:t xml:space="preserve">Caseta 46. </w:t>
            </w:r>
            <w:r w:rsidRPr="006C29EE">
              <w:rPr>
                <w:rFonts w:ascii="Times New Roman" w:hAnsi="Times New Roman" w:cs="Times New Roman"/>
                <w:b/>
                <w:i/>
                <w:sz w:val="24"/>
                <w:szCs w:val="24"/>
              </w:rPr>
              <w:t>Tratamentul chirurgical.</w:t>
            </w:r>
          </w:p>
          <w:p w14:paraId="70CF5174" w14:textId="77777777" w:rsidR="00DC15FC" w:rsidRPr="006C29EE" w:rsidRDefault="00DC15FC" w:rsidP="00310D9B">
            <w:pPr>
              <w:numPr>
                <w:ilvl w:val="0"/>
                <w:numId w:val="74"/>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Rolul intervenţiei chirurgicale în tratamentul UGDH a scăzut considerabil datorită celor două realizări mari: perfectarea HE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posibilitatea menţinerii medicamentoase a pH-ului neutru în stomac. Aplicarea acestor măsuri contribuie la mic</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orarea numărului cazurilor de hemoragie ulceroasă persistenţă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recidivantă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prin urmare, reducerea necesităţii în tratament chirurgical. </w:t>
            </w:r>
            <w:r w:rsidRPr="006C29EE">
              <w:rPr>
                <w:rFonts w:ascii="Times New Roman" w:hAnsi="Times New Roman" w:cs="Times New Roman"/>
                <w:b/>
                <w:i/>
                <w:sz w:val="24"/>
                <w:szCs w:val="24"/>
              </w:rPr>
              <w:t>(clasa de recomandare IIb)</w:t>
            </w:r>
          </w:p>
          <w:p w14:paraId="5C74C860" w14:textId="7C28A9EF" w:rsidR="00DC15FC" w:rsidRPr="006C29EE" w:rsidRDefault="00DC15FC" w:rsidP="00310D9B">
            <w:pPr>
              <w:numPr>
                <w:ilvl w:val="0"/>
                <w:numId w:val="74"/>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Totodată, necesitatea în intervenţiile chirurgicale pentru UGDH rămâne constantă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w:t>
            </w:r>
            <w:r w:rsidR="00A21CA7" w:rsidRPr="006C29EE">
              <w:rPr>
                <w:rFonts w:ascii="Times New Roman" w:hAnsi="Times New Roman" w:cs="Times New Roman"/>
                <w:sz w:val="24"/>
                <w:szCs w:val="24"/>
              </w:rPr>
              <w:t>constituie</w:t>
            </w:r>
            <w:r w:rsidRPr="006C29EE">
              <w:rPr>
                <w:rFonts w:ascii="Times New Roman" w:hAnsi="Times New Roman" w:cs="Times New Roman"/>
                <w:sz w:val="24"/>
                <w:szCs w:val="24"/>
              </w:rPr>
              <w:t xml:space="preserve"> de la 10% până la 20% din numărul pacienţilor spitalizaţi. </w:t>
            </w:r>
            <w:r w:rsidRPr="006C29EE">
              <w:rPr>
                <w:rFonts w:ascii="Times New Roman" w:hAnsi="Times New Roman" w:cs="Times New Roman"/>
                <w:b/>
                <w:i/>
                <w:sz w:val="24"/>
                <w:szCs w:val="24"/>
              </w:rPr>
              <w:t>(clasa de recomandare IIa)</w:t>
            </w:r>
          </w:p>
          <w:p w14:paraId="0737F7C0" w14:textId="77777777" w:rsidR="00DC15FC" w:rsidRPr="006C29EE" w:rsidRDefault="00DC15FC" w:rsidP="00310D9B">
            <w:pPr>
              <w:numPr>
                <w:ilvl w:val="0"/>
                <w:numId w:val="74"/>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Principiile de bază ale intervenţiei chirurgicale pentru UGDH includ identificarea rapidă a sursei de hemoragie, controlul hemostatic </w:t>
            </w:r>
            <w:r w:rsidRPr="006C29EE">
              <w:rPr>
                <w:rFonts w:ascii="Times New Roman" w:hAnsi="Times New Roman" w:cs="Times New Roman"/>
                <w:i/>
                <w:sz w:val="24"/>
                <w:szCs w:val="24"/>
              </w:rPr>
              <w:t>in situ</w:t>
            </w:r>
            <w:r w:rsidRPr="006C29EE">
              <w:rPr>
                <w:rFonts w:ascii="Times New Roman" w:hAnsi="Times New Roman" w:cs="Times New Roman"/>
                <w:sz w:val="24"/>
                <w:szCs w:val="24"/>
              </w:rPr>
              <w:t xml:space="preserve"> sau rezecţia ulcerului hemoragic, reconstrucţia integrităţii tractului GI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executarea, după caz, unei operaţiei anti-ulceroase. </w:t>
            </w:r>
            <w:r w:rsidRPr="006C29EE">
              <w:rPr>
                <w:rFonts w:ascii="Times New Roman" w:hAnsi="Times New Roman" w:cs="Times New Roman"/>
                <w:b/>
                <w:i/>
                <w:sz w:val="24"/>
                <w:szCs w:val="24"/>
              </w:rPr>
              <w:t>(clasa de recomandare I)</w:t>
            </w:r>
          </w:p>
          <w:p w14:paraId="0928314F" w14:textId="77777777" w:rsidR="00DC15FC" w:rsidRPr="006C29EE" w:rsidRDefault="00DC15FC" w:rsidP="00310D9B">
            <w:pPr>
              <w:spacing w:after="120"/>
              <w:ind w:left="457" w:right="172" w:hanging="425"/>
              <w:jc w:val="both"/>
              <w:rPr>
                <w:rFonts w:ascii="Times New Roman" w:hAnsi="Times New Roman" w:cs="Times New Roman"/>
                <w:sz w:val="24"/>
                <w:szCs w:val="24"/>
              </w:rPr>
            </w:pPr>
          </w:p>
          <w:p w14:paraId="65F84BC9" w14:textId="77777777" w:rsidR="00DC15FC" w:rsidRPr="006C29EE" w:rsidRDefault="00DC15FC" w:rsidP="00310D9B">
            <w:pPr>
              <w:numPr>
                <w:ilvl w:val="0"/>
                <w:numId w:val="74"/>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Se evidenţiază trei tipuri de intervenţii chirurgicale: de urgenţă imediată, de urgenţă amânată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programate. </w:t>
            </w:r>
            <w:r w:rsidRPr="006C29EE">
              <w:rPr>
                <w:rFonts w:ascii="Times New Roman" w:hAnsi="Times New Roman" w:cs="Times New Roman"/>
                <w:b/>
                <w:i/>
                <w:sz w:val="24"/>
                <w:szCs w:val="24"/>
              </w:rPr>
              <w:t>(clasa de recomandare IIa)</w:t>
            </w:r>
          </w:p>
          <w:p w14:paraId="01803EAE" w14:textId="77777777" w:rsidR="00DC15FC" w:rsidRPr="006C29EE" w:rsidRDefault="00B41DFE" w:rsidP="00310D9B">
            <w:pPr>
              <w:pStyle w:val="Indentcorptext2"/>
              <w:numPr>
                <w:ilvl w:val="0"/>
                <w:numId w:val="74"/>
              </w:numPr>
              <w:spacing w:line="240" w:lineRule="auto"/>
              <w:ind w:left="457" w:right="172" w:hanging="425"/>
              <w:jc w:val="both"/>
            </w:pPr>
            <w:r w:rsidRPr="006C29EE">
              <w:rPr>
                <w:b/>
              </w:rPr>
              <w:t>Operaţie</w:t>
            </w:r>
            <w:r w:rsidR="00DC15FC" w:rsidRPr="006C29EE">
              <w:rPr>
                <w:b/>
              </w:rPr>
              <w:t xml:space="preserve"> de urgenţă imediată</w:t>
            </w:r>
            <w:r w:rsidRPr="006C29EE">
              <w:t xml:space="preserve"> trebuie</w:t>
            </w:r>
            <w:r w:rsidR="00DC15FC" w:rsidRPr="006C29EE">
              <w:t xml:space="preserve"> considerat</w:t>
            </w:r>
            <w:r w:rsidRPr="006C29EE">
              <w:t>ă</w:t>
            </w:r>
            <w:r w:rsidR="00DC15FC" w:rsidRPr="006C29EE">
              <w:t xml:space="preserve"> intervenţia chirurgicală, efectuată în hemoragia activă. Aceasta poate fi hemoragia persistentă nemijlocit la spitalizare, necontrolată endoscopic, sau hemoragie recurentă activă, declan</w:t>
            </w:r>
            <w:r w:rsidR="00A27883" w:rsidRPr="006C29EE">
              <w:t>ş</w:t>
            </w:r>
            <w:r w:rsidR="00DC15FC" w:rsidRPr="006C29EE">
              <w:t xml:space="preserve">ată peste câteva ore sau chiar zile după spitalizare. Scopul principal al operaţiei de urgenţă imediată este stoparea nemijlocită a hemoragiei active din ulcer pe cale chirurgicală. </w:t>
            </w:r>
            <w:r w:rsidR="00DC15FC" w:rsidRPr="006C29EE">
              <w:rPr>
                <w:b/>
                <w:i/>
              </w:rPr>
              <w:t>(clasa de recomandare I)</w:t>
            </w:r>
          </w:p>
          <w:p w14:paraId="2FF158D4" w14:textId="77777777" w:rsidR="00DC15FC" w:rsidRPr="006C29EE" w:rsidRDefault="00DC15FC" w:rsidP="00310D9B">
            <w:pPr>
              <w:pStyle w:val="Indentcorptext2"/>
              <w:numPr>
                <w:ilvl w:val="0"/>
                <w:numId w:val="74"/>
              </w:numPr>
              <w:spacing w:line="240" w:lineRule="auto"/>
              <w:ind w:left="457" w:right="172" w:hanging="425"/>
              <w:jc w:val="both"/>
              <w:rPr>
                <w:b/>
                <w:i/>
              </w:rPr>
            </w:pPr>
            <w:r w:rsidRPr="006C29EE">
              <w:rPr>
                <w:b/>
              </w:rPr>
              <w:t>Operaţia de urgenţă amânată</w:t>
            </w:r>
            <w:r w:rsidRPr="006C29EE">
              <w:t xml:space="preserve"> se consideră cea întreprinsă în lipsa hemoragiei ulceroase active, dar în prezenţa riscului înalt de resângerare. Operaţia de urgenţă amânată se efectuează în prezenţa stigmatelor majore ale hemoragiei recente în ulcer: a vasului vizibil nehemoragic sau a cheagului aderat. Scopul operaţiei de urgenţă amânată este preîntâmpinarea hemoragiei repetate la bolnavii cu risc major al acesteia. </w:t>
            </w:r>
            <w:r w:rsidRPr="006C29EE">
              <w:rPr>
                <w:b/>
                <w:i/>
              </w:rPr>
              <w:t>(clasa de recomandare I)</w:t>
            </w:r>
          </w:p>
          <w:p w14:paraId="58E978A9" w14:textId="77777777" w:rsidR="00DC15FC" w:rsidRPr="006C29EE" w:rsidRDefault="00DC15FC" w:rsidP="00310D9B">
            <w:pPr>
              <w:pStyle w:val="Indentcorptext2"/>
              <w:numPr>
                <w:ilvl w:val="0"/>
                <w:numId w:val="74"/>
              </w:numPr>
              <w:spacing w:line="240" w:lineRule="auto"/>
              <w:ind w:left="457" w:right="172" w:hanging="425"/>
              <w:jc w:val="both"/>
              <w:rPr>
                <w:b/>
                <w:i/>
                <w:sz w:val="28"/>
                <w:szCs w:val="28"/>
              </w:rPr>
            </w:pPr>
            <w:r w:rsidRPr="006C29EE">
              <w:rPr>
                <w:b/>
              </w:rPr>
              <w:lastRenderedPageBreak/>
              <w:t>Operaţia programată</w:t>
            </w:r>
            <w:r w:rsidRPr="006C29EE">
              <w:t xml:space="preserve"> se nume</w:t>
            </w:r>
            <w:r w:rsidR="00A27883" w:rsidRPr="006C29EE">
              <w:t>ş</w:t>
            </w:r>
            <w:r w:rsidRPr="006C29EE">
              <w:t xml:space="preserve">te intervenţia chirurgicală, efectuată la bolnavii cu hemostază stabilă definitivă în ulcer </w:t>
            </w:r>
            <w:r w:rsidR="00A27883" w:rsidRPr="006C29EE">
              <w:t>ş</w:t>
            </w:r>
            <w:r w:rsidRPr="006C29EE">
              <w:t xml:space="preserve">i fără risc de resângerare. Prin urmare, scopul operaţiei programate nu poate fi oricare măsură hemostatică. De regulă, indicaţiile către intervenţia chirurgicală programată includ prezenţa la pacienţi a altor complicaţii ale bolii ulceroase sau suspecţia de malignizare. </w:t>
            </w:r>
            <w:r w:rsidRPr="006C29EE">
              <w:rPr>
                <w:b/>
                <w:i/>
              </w:rPr>
              <w:t>(clasa de recomandare IIb)</w:t>
            </w:r>
          </w:p>
        </w:tc>
      </w:tr>
    </w:tbl>
    <w:p w14:paraId="56E13812" w14:textId="77777777" w:rsidR="00DC15FC" w:rsidRPr="006C29EE" w:rsidRDefault="00DC15FC" w:rsidP="00310D9B">
      <w:pPr>
        <w:spacing w:after="120"/>
        <w:jc w:val="both"/>
        <w:rPr>
          <w:rFonts w:ascii="Times New Roman" w:hAnsi="Times New Roman" w:cs="Times New Roman"/>
          <w:b/>
          <w:i/>
          <w:sz w:val="28"/>
          <w:szCs w:val="28"/>
        </w:rPr>
      </w:pPr>
    </w:p>
    <w:p w14:paraId="1930F251" w14:textId="77777777" w:rsidR="00CB1212" w:rsidRPr="006C29EE" w:rsidRDefault="0083219D" w:rsidP="00310D9B">
      <w:pPr>
        <w:spacing w:after="120"/>
        <w:jc w:val="both"/>
        <w:rPr>
          <w:rFonts w:ascii="Times New Roman" w:hAnsi="Times New Roman" w:cs="Times New Roman"/>
          <w:b/>
          <w:i/>
          <w:sz w:val="28"/>
          <w:szCs w:val="28"/>
        </w:rPr>
      </w:pPr>
      <w:r w:rsidRPr="006C29EE">
        <w:rPr>
          <w:rFonts w:ascii="Times New Roman" w:hAnsi="Times New Roman" w:cs="Times New Roman"/>
          <w:b/>
          <w:i/>
          <w:sz w:val="28"/>
        </w:rPr>
        <w:t>C.2.4.</w:t>
      </w:r>
      <w:r w:rsidR="00CA0CE3" w:rsidRPr="006C29EE">
        <w:rPr>
          <w:rFonts w:ascii="Times New Roman" w:hAnsi="Times New Roman" w:cs="Times New Roman"/>
          <w:b/>
          <w:i/>
          <w:sz w:val="28"/>
        </w:rPr>
        <w:t>13</w:t>
      </w:r>
      <w:r w:rsidRPr="006C29EE">
        <w:rPr>
          <w:rFonts w:ascii="Times New Roman" w:hAnsi="Times New Roman" w:cs="Times New Roman"/>
          <w:b/>
          <w:i/>
          <w:sz w:val="28"/>
        </w:rPr>
        <w:t>.2.</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8"/>
        </w:rPr>
        <w:t>Operaţia de urgenţă imediată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C15FC" w:rsidRPr="006C29EE" w14:paraId="6226501C" w14:textId="77777777" w:rsidTr="00466082">
        <w:tc>
          <w:tcPr>
            <w:tcW w:w="9776" w:type="dxa"/>
            <w:shd w:val="clear" w:color="auto" w:fill="auto"/>
          </w:tcPr>
          <w:p w14:paraId="05CCD6DC" w14:textId="77777777" w:rsidR="00DC15FC" w:rsidRPr="006C29EE" w:rsidRDefault="00DC15FC" w:rsidP="00310D9B">
            <w:pPr>
              <w:widowControl w:val="0"/>
              <w:spacing w:after="120"/>
              <w:ind w:left="457" w:right="172"/>
              <w:jc w:val="both"/>
              <w:rPr>
                <w:rFonts w:ascii="Times New Roman" w:hAnsi="Times New Roman" w:cs="Times New Roman"/>
                <w:b/>
                <w:sz w:val="24"/>
                <w:szCs w:val="24"/>
              </w:rPr>
            </w:pPr>
            <w:r w:rsidRPr="006C29EE">
              <w:rPr>
                <w:rFonts w:ascii="Times New Roman" w:hAnsi="Times New Roman" w:cs="Times New Roman"/>
                <w:b/>
                <w:sz w:val="24"/>
                <w:szCs w:val="24"/>
              </w:rPr>
              <w:t xml:space="preserve">Caseta 47. </w:t>
            </w:r>
            <w:r w:rsidRPr="006C29EE">
              <w:rPr>
                <w:rFonts w:ascii="Times New Roman" w:hAnsi="Times New Roman" w:cs="Times New Roman"/>
                <w:b/>
                <w:i/>
                <w:sz w:val="24"/>
                <w:szCs w:val="24"/>
              </w:rPr>
              <w:t>Operaţia de urgenţă imediată.</w:t>
            </w:r>
            <w:r w:rsidRPr="006C29EE">
              <w:rPr>
                <w:rFonts w:ascii="Times New Roman" w:hAnsi="Times New Roman" w:cs="Times New Roman"/>
                <w:b/>
                <w:sz w:val="24"/>
                <w:szCs w:val="24"/>
              </w:rPr>
              <w:t xml:space="preserve"> </w:t>
            </w:r>
          </w:p>
          <w:p w14:paraId="1E5B69B3" w14:textId="77777777" w:rsidR="00DC15FC" w:rsidRPr="006C29EE" w:rsidRDefault="00DC15FC" w:rsidP="00310D9B">
            <w:pPr>
              <w:pStyle w:val="Indentcorptext2"/>
              <w:numPr>
                <w:ilvl w:val="0"/>
                <w:numId w:val="75"/>
              </w:numPr>
              <w:spacing w:line="240" w:lineRule="auto"/>
              <w:ind w:left="457" w:right="172" w:hanging="425"/>
              <w:jc w:val="both"/>
              <w:rPr>
                <w:b/>
                <w:i/>
              </w:rPr>
            </w:pPr>
            <w:r w:rsidRPr="006C29EE">
              <w:t>Intervenţia chirurgicală imediată este divizată în funcţie de condiţiile de efectuare a acesteia în operaţie imediată primară, efectuată în hemoragia activă în cazul HE nereu</w:t>
            </w:r>
            <w:r w:rsidR="00A27883" w:rsidRPr="006C29EE">
              <w:t>ş</w:t>
            </w:r>
            <w:r w:rsidRPr="006C29EE">
              <w:t xml:space="preserve">ite la spitalizare </w:t>
            </w:r>
            <w:r w:rsidR="00A27883" w:rsidRPr="006C29EE">
              <w:t>ş</w:t>
            </w:r>
            <w:r w:rsidRPr="006C29EE">
              <w:t xml:space="preserve">i operaţie imediată secundară, întreprinsă în caz de resângerare. </w:t>
            </w:r>
            <w:r w:rsidRPr="006C29EE">
              <w:rPr>
                <w:b/>
                <w:i/>
              </w:rPr>
              <w:t>(clasa de recomandare IIb)</w:t>
            </w:r>
          </w:p>
          <w:p w14:paraId="33F2BF36" w14:textId="52AF7A38" w:rsidR="00DC15FC" w:rsidRPr="006C29EE" w:rsidRDefault="00DC15FC" w:rsidP="00310D9B">
            <w:pPr>
              <w:numPr>
                <w:ilvl w:val="0"/>
                <w:numId w:val="75"/>
              </w:numPr>
              <w:spacing w:after="120"/>
              <w:ind w:left="457" w:right="172" w:hanging="425"/>
              <w:jc w:val="both"/>
              <w:rPr>
                <w:rFonts w:ascii="Times New Roman" w:hAnsi="Times New Roman" w:cs="Times New Roman"/>
                <w:sz w:val="24"/>
                <w:szCs w:val="24"/>
              </w:rPr>
            </w:pPr>
            <w:r w:rsidRPr="006C29EE">
              <w:rPr>
                <w:rFonts w:ascii="Times New Roman" w:hAnsi="Times New Roman" w:cs="Times New Roman"/>
                <w:sz w:val="24"/>
                <w:szCs w:val="24"/>
              </w:rPr>
              <w:t>Operaţiei de urgenţă imediată sunt supu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bolnavii cu hemoragie ulceroasă profuză continue, la care metodele conservative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endoscopice de hemostază s-au dovedit a fi </w:t>
            </w:r>
            <w:r w:rsidR="00A21CA7" w:rsidRPr="006C29EE">
              <w:rPr>
                <w:rFonts w:ascii="Times New Roman" w:hAnsi="Times New Roman" w:cs="Times New Roman"/>
                <w:sz w:val="24"/>
                <w:szCs w:val="24"/>
              </w:rPr>
              <w:t>ineficace</w:t>
            </w:r>
            <w:r w:rsidRPr="006C29EE">
              <w:rPr>
                <w:rFonts w:ascii="Times New Roman" w:hAnsi="Times New Roman" w:cs="Times New Roman"/>
                <w:sz w:val="24"/>
                <w:szCs w:val="24"/>
              </w:rPr>
              <w:t>. Aceasta o situaţie se întâlne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doar în 1,5-2% cazuri de UGDH. </w:t>
            </w:r>
            <w:r w:rsidRPr="006C29EE">
              <w:rPr>
                <w:rFonts w:ascii="Times New Roman" w:hAnsi="Times New Roman" w:cs="Times New Roman"/>
                <w:b/>
                <w:i/>
                <w:sz w:val="24"/>
                <w:szCs w:val="24"/>
              </w:rPr>
              <w:t>(clasa de recomandare IIa)</w:t>
            </w:r>
          </w:p>
          <w:p w14:paraId="029E4387" w14:textId="77777777" w:rsidR="00DC15FC" w:rsidRPr="006C29EE" w:rsidRDefault="00DC15FC" w:rsidP="00310D9B">
            <w:pPr>
              <w:numPr>
                <w:ilvl w:val="0"/>
                <w:numId w:val="75"/>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Se cuvine operativ de depistat bolnavii, la care hemoragia nu poate fi stopată fără aplicarea hemostazei chirurgicale. Orice temporizare a tratamentului chirurgical în cazul hemoragiei active poate fi fatală. Chiar dacă pacientul este în stare de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oc, nu se recomandă de a amâna începutul operaţiei pentru o resuscitare deplină. La ace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ti bolnavi restabilirea volemică trebuie să se efectueze simultan cu laparotomia. </w:t>
            </w:r>
            <w:r w:rsidRPr="006C29EE">
              <w:rPr>
                <w:rFonts w:ascii="Times New Roman" w:hAnsi="Times New Roman" w:cs="Times New Roman"/>
                <w:b/>
                <w:i/>
                <w:sz w:val="24"/>
                <w:szCs w:val="24"/>
              </w:rPr>
              <w:t>(clasa de recomandare IIa)</w:t>
            </w:r>
          </w:p>
          <w:p w14:paraId="0C913B68" w14:textId="77777777" w:rsidR="00DC15FC" w:rsidRPr="006C29EE" w:rsidRDefault="00DC15FC" w:rsidP="00310D9B">
            <w:pPr>
              <w:numPr>
                <w:ilvl w:val="0"/>
                <w:numId w:val="75"/>
              </w:numPr>
              <w:spacing w:after="120"/>
              <w:ind w:left="457" w:right="172"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În cazuri excepţionale situaţia clinică poate fi într-atât de gravă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să reprezinte un pericol vital atât de real pentru bolnav, că nu mai poate fi timp pentru efectuarea gastroscopiei. Trebuie de memorizat că în majoritatea cazurilor de hemoragie profuză, sursa acesteia este evidentă în cadrul laparotomiei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de aceea astfel de bolnavi pot fi operaţi imediat fără gastroscopie prealabilă. </w:t>
            </w:r>
            <w:r w:rsidRPr="006C29EE">
              <w:rPr>
                <w:rFonts w:ascii="Times New Roman" w:hAnsi="Times New Roman" w:cs="Times New Roman"/>
                <w:b/>
                <w:i/>
                <w:sz w:val="24"/>
                <w:szCs w:val="24"/>
              </w:rPr>
              <w:t>(clasa de recomandare IIb)</w:t>
            </w:r>
          </w:p>
          <w:p w14:paraId="3AA0C273" w14:textId="77777777" w:rsidR="00DC15FC" w:rsidRPr="006C29EE" w:rsidRDefault="00DC15FC" w:rsidP="00310D9B">
            <w:pPr>
              <w:widowControl w:val="0"/>
              <w:numPr>
                <w:ilvl w:val="0"/>
                <w:numId w:val="75"/>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Uneori la bolnavii cu hemoragie masivă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oc este utilă efectuarea a</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a-numitei esofagogastroduodenoscopii „orientative”. Examenul se efectuează în sala de operaţie, deja după luarea deciziei principiale în favoarea intervenţiei chirurgicale. Endoscopul se va introduce maximal de repede în esofag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stomac. Excluderea caracterului variceal al hemoragiei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prezenţa sângelui proaspăt în stomac este informaţie suficientă pentru confirmarea definitivă a tacticii operatorii. </w:t>
            </w:r>
            <w:r w:rsidRPr="006C29EE">
              <w:rPr>
                <w:rFonts w:ascii="Times New Roman" w:hAnsi="Times New Roman" w:cs="Times New Roman"/>
                <w:b/>
                <w:i/>
                <w:sz w:val="24"/>
                <w:szCs w:val="24"/>
              </w:rPr>
              <w:t>(clasa de recomandare IIb)</w:t>
            </w:r>
          </w:p>
          <w:p w14:paraId="4450930E" w14:textId="77777777" w:rsidR="00DC15FC" w:rsidRPr="006C29EE" w:rsidRDefault="00DC15FC" w:rsidP="00310D9B">
            <w:pPr>
              <w:widowControl w:val="0"/>
              <w:numPr>
                <w:ilvl w:val="0"/>
                <w:numId w:val="75"/>
              </w:numPr>
              <w:spacing w:after="120"/>
              <w:ind w:left="457" w:right="172" w:hanging="425"/>
              <w:jc w:val="both"/>
              <w:rPr>
                <w:rFonts w:ascii="Times New Roman" w:hAnsi="Times New Roman" w:cs="Times New Roman"/>
                <w:b/>
                <w:i/>
                <w:sz w:val="28"/>
                <w:szCs w:val="28"/>
              </w:rPr>
            </w:pPr>
            <w:r w:rsidRPr="006C29EE">
              <w:rPr>
                <w:rFonts w:ascii="Times New Roman" w:hAnsi="Times New Roman" w:cs="Times New Roman"/>
                <w:sz w:val="24"/>
                <w:szCs w:val="24"/>
              </w:rPr>
              <w:t xml:space="preserve">Hemoragia ulceroasă profuză, însoţită de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oc, reprezintă cea mai critică situaţie, care poate să apară în chirurgia de urgenţă. Imediat trebuie să fie implicate toate forţele principale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mijloacele spitalului. Chirurgul cu experienţă, endoscopistul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anesteziologul-reanimatolog trebuie să fie implicaţi imediat în asistenţa medicală a bolnavului cu hemoragie activă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în elaborarea tacticii curative ulterioare. Rolul principal în aprecierea indicaţiilor către operaţia de urgenţă imediată îi aparţine experienţei, responsabilităţii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capacităţilor decizionale ale chirurgului. </w:t>
            </w:r>
            <w:r w:rsidRPr="006C29EE">
              <w:rPr>
                <w:rFonts w:ascii="Times New Roman" w:hAnsi="Times New Roman" w:cs="Times New Roman"/>
                <w:b/>
                <w:i/>
                <w:sz w:val="24"/>
                <w:szCs w:val="24"/>
              </w:rPr>
              <w:t>(clasa de recomandare IIa)</w:t>
            </w:r>
          </w:p>
        </w:tc>
      </w:tr>
    </w:tbl>
    <w:p w14:paraId="72DC1BB5" w14:textId="77777777" w:rsidR="00DC15FC" w:rsidRPr="006C29EE" w:rsidRDefault="00DC15FC" w:rsidP="00310D9B">
      <w:pPr>
        <w:spacing w:after="120"/>
        <w:jc w:val="both"/>
        <w:rPr>
          <w:rFonts w:ascii="Times New Roman" w:hAnsi="Times New Roman" w:cs="Times New Roman"/>
          <w:b/>
          <w:i/>
          <w:sz w:val="28"/>
          <w:szCs w:val="28"/>
        </w:rPr>
      </w:pPr>
    </w:p>
    <w:p w14:paraId="41781AD1" w14:textId="77777777" w:rsidR="0083219D" w:rsidRPr="006C29EE" w:rsidRDefault="0083219D" w:rsidP="00310D9B">
      <w:pPr>
        <w:spacing w:after="120"/>
        <w:jc w:val="both"/>
        <w:rPr>
          <w:rFonts w:ascii="Times New Roman" w:hAnsi="Times New Roman" w:cs="Times New Roman"/>
          <w:b/>
          <w:i/>
          <w:sz w:val="28"/>
          <w:szCs w:val="28"/>
        </w:rPr>
      </w:pPr>
      <w:r w:rsidRPr="006C29EE">
        <w:rPr>
          <w:rFonts w:ascii="Times New Roman" w:hAnsi="Times New Roman" w:cs="Times New Roman"/>
          <w:b/>
          <w:i/>
          <w:sz w:val="28"/>
        </w:rPr>
        <w:t>C.2.4.</w:t>
      </w:r>
      <w:r w:rsidR="00CA0CE3" w:rsidRPr="006C29EE">
        <w:rPr>
          <w:rFonts w:ascii="Times New Roman" w:hAnsi="Times New Roman" w:cs="Times New Roman"/>
          <w:b/>
          <w:i/>
          <w:sz w:val="28"/>
        </w:rPr>
        <w:t>13</w:t>
      </w:r>
      <w:r w:rsidRPr="006C29EE">
        <w:rPr>
          <w:rFonts w:ascii="Times New Roman" w:hAnsi="Times New Roman" w:cs="Times New Roman"/>
          <w:b/>
          <w:i/>
          <w:sz w:val="28"/>
        </w:rPr>
        <w:t>.3.</w:t>
      </w:r>
      <w:r w:rsidRPr="006C29EE">
        <w:rPr>
          <w:rFonts w:ascii="Times New Roman" w:hAnsi="Times New Roman" w:cs="Times New Roman"/>
          <w:b/>
          <w:sz w:val="24"/>
          <w:szCs w:val="24"/>
        </w:rPr>
        <w:t xml:space="preserve"> </w:t>
      </w:r>
      <w:r w:rsidRPr="006C29EE">
        <w:rPr>
          <w:rFonts w:ascii="Times New Roman" w:hAnsi="Times New Roman" w:cs="Times New Roman"/>
          <w:b/>
          <w:i/>
          <w:sz w:val="28"/>
          <w:szCs w:val="28"/>
        </w:rPr>
        <w:t>Operaţia de urgenţă amânată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C15FC" w:rsidRPr="006C29EE" w14:paraId="40A16CFD" w14:textId="77777777" w:rsidTr="00466082">
        <w:tc>
          <w:tcPr>
            <w:tcW w:w="9776" w:type="dxa"/>
            <w:shd w:val="clear" w:color="auto" w:fill="auto"/>
          </w:tcPr>
          <w:p w14:paraId="37A99E97" w14:textId="77777777" w:rsidR="00DC15FC" w:rsidRPr="006C29EE" w:rsidRDefault="00DC15FC" w:rsidP="00310D9B">
            <w:pPr>
              <w:spacing w:after="120"/>
              <w:ind w:left="457" w:right="172"/>
              <w:jc w:val="both"/>
              <w:rPr>
                <w:rFonts w:ascii="Times New Roman" w:hAnsi="Times New Roman" w:cs="Times New Roman"/>
                <w:b/>
                <w:i/>
                <w:sz w:val="28"/>
                <w:szCs w:val="24"/>
              </w:rPr>
            </w:pPr>
            <w:r w:rsidRPr="006C29EE">
              <w:rPr>
                <w:rFonts w:ascii="Times New Roman" w:hAnsi="Times New Roman" w:cs="Times New Roman"/>
                <w:b/>
                <w:sz w:val="24"/>
                <w:szCs w:val="24"/>
              </w:rPr>
              <w:t xml:space="preserve">Caseta 48. </w:t>
            </w:r>
            <w:r w:rsidRPr="006C29EE">
              <w:rPr>
                <w:rFonts w:ascii="Times New Roman" w:hAnsi="Times New Roman" w:cs="Times New Roman"/>
                <w:b/>
                <w:i/>
                <w:sz w:val="24"/>
                <w:szCs w:val="24"/>
              </w:rPr>
              <w:t>Operaţia de urgenţă amânată.</w:t>
            </w:r>
          </w:p>
          <w:p w14:paraId="0135E3EC" w14:textId="77777777" w:rsidR="00DC15FC" w:rsidRPr="006C29EE" w:rsidRDefault="00DC15FC" w:rsidP="00310D9B">
            <w:pPr>
              <w:numPr>
                <w:ilvl w:val="0"/>
                <w:numId w:val="76"/>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Una dintre căile de reducere a letalităţii este practicarea operaţiei de urgenţă amânată cu scopul preîntâmpinării hemoragiei repetate. Intervenţia chirurgicală de urgenţă amânată se </w:t>
            </w:r>
            <w:r w:rsidRPr="006C29EE">
              <w:rPr>
                <w:rFonts w:ascii="Times New Roman" w:hAnsi="Times New Roman" w:cs="Times New Roman"/>
                <w:sz w:val="24"/>
                <w:szCs w:val="24"/>
              </w:rPr>
              <w:lastRenderedPageBreak/>
              <w:t xml:space="preserve">efectuează pentru reducerea numărului operaţiilor imediate, întreprinse la apogeul resângerării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însoţite de un risc maximal al complicaţiilor postoperatorii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de deces. </w:t>
            </w:r>
            <w:r w:rsidRPr="006C29EE">
              <w:rPr>
                <w:rFonts w:ascii="Times New Roman" w:hAnsi="Times New Roman" w:cs="Times New Roman"/>
                <w:b/>
                <w:i/>
                <w:sz w:val="24"/>
                <w:szCs w:val="24"/>
              </w:rPr>
              <w:t>(clasa de recomandare IIa)</w:t>
            </w:r>
          </w:p>
          <w:p w14:paraId="0B7578C7" w14:textId="77777777" w:rsidR="00DC15FC" w:rsidRPr="006C29EE" w:rsidRDefault="00DC15FC" w:rsidP="00310D9B">
            <w:pPr>
              <w:widowControl w:val="0"/>
              <w:numPr>
                <w:ilvl w:val="0"/>
                <w:numId w:val="76"/>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Indicaţiile către operaţia de urgenţă amânată sunt multiple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diverse: instabilitatea hemodinamică până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după spitalizare, hemoragia iniţială masivă, necesitatea în</w:t>
            </w:r>
            <w:r w:rsidR="00BB7F1A" w:rsidRPr="006C29EE">
              <w:rPr>
                <w:rFonts w:ascii="Times New Roman" w:hAnsi="Times New Roman" w:cs="Times New Roman"/>
                <w:sz w:val="24"/>
                <w:szCs w:val="24"/>
              </w:rPr>
              <w:t xml:space="preserve"> </w:t>
            </w:r>
            <w:r w:rsidRPr="006C29EE">
              <w:rPr>
                <w:rFonts w:ascii="Times New Roman" w:hAnsi="Times New Roman" w:cs="Times New Roman"/>
                <w:sz w:val="24"/>
                <w:szCs w:val="24"/>
              </w:rPr>
              <w:t xml:space="preserve">hemotransfuzie ≥4-6 unităţi de CE în 24 ore, dimensiunile ulcerului &gt;2 cm, maladiile concomitente, vârsta pacienţilor peste 60-65 ani, răspunsul la terapia endoscopică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medicamentoasă, inclusiv hemotransfuzie,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hemoragia din ulcerul mare pe peretele duodenal posterior. </w:t>
            </w:r>
            <w:r w:rsidRPr="006C29EE">
              <w:rPr>
                <w:rFonts w:ascii="Times New Roman" w:hAnsi="Times New Roman" w:cs="Times New Roman"/>
                <w:b/>
                <w:i/>
                <w:sz w:val="24"/>
                <w:szCs w:val="24"/>
              </w:rPr>
              <w:t>(clasa de recomandare IIa)</w:t>
            </w:r>
          </w:p>
          <w:p w14:paraId="34A72BEF" w14:textId="77777777" w:rsidR="00DC15FC" w:rsidRPr="006C29EE" w:rsidRDefault="00DC15FC" w:rsidP="00310D9B">
            <w:pPr>
              <w:numPr>
                <w:ilvl w:val="0"/>
                <w:numId w:val="76"/>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În legătură cu posibilitatea HE repetate, laparotomiei vor fi supu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doar bolnavii, la care succesul hemostazei repetate este dubios. </w:t>
            </w:r>
            <w:r w:rsidRPr="006C29EE">
              <w:rPr>
                <w:rFonts w:ascii="Times New Roman" w:hAnsi="Times New Roman" w:cs="Times New Roman"/>
                <w:b/>
                <w:i/>
                <w:sz w:val="24"/>
                <w:szCs w:val="24"/>
              </w:rPr>
              <w:t>(clasa de recomandare IIb)</w:t>
            </w:r>
          </w:p>
          <w:p w14:paraId="0C4D334D" w14:textId="77777777" w:rsidR="00DC15FC" w:rsidRPr="006C29EE" w:rsidRDefault="00DC15FC" w:rsidP="00310D9B">
            <w:pPr>
              <w:numPr>
                <w:ilvl w:val="0"/>
                <w:numId w:val="76"/>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În cazul, când terapia endoscopică este inaccesibilă, operaţia de urgenţă amânată este unica măsură eficientă pentru reducerea numărului cazurilor de resângerare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letalităţii. Indicaţiile către intervenţia chirurgicală trebuie să fie mai largi în spitalele mici, unde lipse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te suportul chirurgical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anesteziologic 24 din 24 de ore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unde HE nu se utilizează, se utilizează sporadic sau doar la etapa de implementare. </w:t>
            </w:r>
            <w:r w:rsidRPr="006C29EE">
              <w:rPr>
                <w:rFonts w:ascii="Times New Roman" w:hAnsi="Times New Roman" w:cs="Times New Roman"/>
                <w:b/>
                <w:i/>
                <w:sz w:val="24"/>
                <w:szCs w:val="24"/>
              </w:rPr>
              <w:t>(clasa de recomandare IIa)</w:t>
            </w:r>
          </w:p>
          <w:p w14:paraId="08B5C70A" w14:textId="77777777" w:rsidR="00DC15FC" w:rsidRPr="006C29EE" w:rsidRDefault="00DC15FC" w:rsidP="00310D9B">
            <w:pPr>
              <w:numPr>
                <w:ilvl w:val="0"/>
                <w:numId w:val="76"/>
              </w:numPr>
              <w:spacing w:after="120"/>
              <w:ind w:left="457" w:right="172" w:hanging="425"/>
              <w:jc w:val="both"/>
              <w:rPr>
                <w:rFonts w:ascii="Times New Roman" w:hAnsi="Times New Roman" w:cs="Times New Roman"/>
                <w:b/>
                <w:i/>
                <w:sz w:val="28"/>
                <w:szCs w:val="28"/>
              </w:rPr>
            </w:pPr>
            <w:r w:rsidRPr="006C29EE">
              <w:rPr>
                <w:rFonts w:ascii="Times New Roman" w:hAnsi="Times New Roman" w:cs="Times New Roman"/>
                <w:sz w:val="24"/>
                <w:szCs w:val="24"/>
              </w:rPr>
              <w:t xml:space="preserve">Operaţia de urgenţă amânată este recomandată în primele 12-24-48 ore de la spitalizarea pacientului. </w:t>
            </w:r>
            <w:r w:rsidRPr="006C29EE">
              <w:rPr>
                <w:rFonts w:ascii="Times New Roman" w:hAnsi="Times New Roman" w:cs="Times New Roman"/>
                <w:b/>
                <w:i/>
                <w:sz w:val="24"/>
                <w:szCs w:val="24"/>
              </w:rPr>
              <w:t>(clasa de recomandare IIb)</w:t>
            </w:r>
          </w:p>
        </w:tc>
      </w:tr>
    </w:tbl>
    <w:p w14:paraId="0BDEF766" w14:textId="77777777" w:rsidR="00DC15FC" w:rsidRPr="006C29EE" w:rsidRDefault="00DC15FC" w:rsidP="00310D9B">
      <w:pPr>
        <w:spacing w:after="120"/>
        <w:jc w:val="both"/>
        <w:rPr>
          <w:rFonts w:ascii="Times New Roman" w:hAnsi="Times New Roman" w:cs="Times New Roman"/>
          <w:b/>
          <w:i/>
          <w:sz w:val="28"/>
          <w:szCs w:val="28"/>
        </w:rPr>
      </w:pPr>
    </w:p>
    <w:p w14:paraId="03C5B8CF" w14:textId="77777777" w:rsidR="0083219D" w:rsidRPr="006C29EE" w:rsidRDefault="0083219D" w:rsidP="00310D9B">
      <w:pPr>
        <w:spacing w:after="120"/>
        <w:jc w:val="both"/>
        <w:rPr>
          <w:rFonts w:ascii="Times New Roman" w:hAnsi="Times New Roman" w:cs="Times New Roman"/>
          <w:b/>
          <w:i/>
          <w:sz w:val="28"/>
          <w:szCs w:val="28"/>
        </w:rPr>
      </w:pPr>
      <w:r w:rsidRPr="006C29EE">
        <w:rPr>
          <w:rFonts w:ascii="Times New Roman" w:hAnsi="Times New Roman" w:cs="Times New Roman"/>
          <w:b/>
          <w:i/>
          <w:sz w:val="28"/>
        </w:rPr>
        <w:t>C.2.4.</w:t>
      </w:r>
      <w:r w:rsidR="00CA0CE3" w:rsidRPr="006C29EE">
        <w:rPr>
          <w:rFonts w:ascii="Times New Roman" w:hAnsi="Times New Roman" w:cs="Times New Roman"/>
          <w:b/>
          <w:i/>
          <w:sz w:val="28"/>
        </w:rPr>
        <w:t>13</w:t>
      </w:r>
      <w:r w:rsidRPr="006C29EE">
        <w:rPr>
          <w:rFonts w:ascii="Times New Roman" w:hAnsi="Times New Roman" w:cs="Times New Roman"/>
          <w:b/>
          <w:i/>
          <w:sz w:val="28"/>
        </w:rPr>
        <w:t>.4.</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8"/>
        </w:rPr>
        <w:t>Operaţia programată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C15FC" w:rsidRPr="006C29EE" w14:paraId="34D5AF41" w14:textId="77777777" w:rsidTr="00585C3A">
        <w:tc>
          <w:tcPr>
            <w:tcW w:w="9776" w:type="dxa"/>
            <w:shd w:val="clear" w:color="auto" w:fill="auto"/>
          </w:tcPr>
          <w:p w14:paraId="534F8BE1" w14:textId="77777777" w:rsidR="00DC15FC" w:rsidRPr="006C29EE" w:rsidRDefault="00DC15FC" w:rsidP="00310D9B">
            <w:pPr>
              <w:widowControl w:val="0"/>
              <w:spacing w:after="120"/>
              <w:ind w:left="457" w:right="172"/>
              <w:jc w:val="both"/>
              <w:rPr>
                <w:rFonts w:ascii="Times New Roman" w:hAnsi="Times New Roman" w:cs="Times New Roman"/>
                <w:b/>
                <w:sz w:val="24"/>
                <w:szCs w:val="24"/>
              </w:rPr>
            </w:pPr>
            <w:r w:rsidRPr="006C29EE">
              <w:rPr>
                <w:rFonts w:ascii="Times New Roman" w:hAnsi="Times New Roman" w:cs="Times New Roman"/>
                <w:b/>
                <w:sz w:val="24"/>
                <w:szCs w:val="24"/>
              </w:rPr>
              <w:t xml:space="preserve">Caseta 49. </w:t>
            </w:r>
            <w:r w:rsidRPr="006C29EE">
              <w:rPr>
                <w:rFonts w:ascii="Times New Roman" w:hAnsi="Times New Roman" w:cs="Times New Roman"/>
                <w:b/>
                <w:i/>
                <w:sz w:val="24"/>
                <w:szCs w:val="24"/>
              </w:rPr>
              <w:t>Operaţia programată.</w:t>
            </w:r>
          </w:p>
          <w:p w14:paraId="2DB616CC" w14:textId="77777777" w:rsidR="00DC15FC" w:rsidRPr="006C29EE" w:rsidRDefault="00DC15FC" w:rsidP="00310D9B">
            <w:pPr>
              <w:numPr>
                <w:ilvl w:val="0"/>
                <w:numId w:val="77"/>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Rolul chirurgiei programate în boala ulceroasă continuă să scadă rapid din cauza cre</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terii</w:t>
            </w:r>
            <w:r w:rsidR="00B41DFE" w:rsidRPr="006C29EE">
              <w:rPr>
                <w:rFonts w:ascii="Times New Roman" w:hAnsi="Times New Roman" w:cs="Times New Roman"/>
                <w:sz w:val="24"/>
                <w:szCs w:val="24"/>
              </w:rPr>
              <w:t xml:space="preserve"> </w:t>
            </w:r>
            <w:r w:rsidRPr="006C29EE">
              <w:rPr>
                <w:rFonts w:ascii="Times New Roman" w:hAnsi="Times New Roman" w:cs="Times New Roman"/>
                <w:sz w:val="24"/>
                <w:szCs w:val="24"/>
              </w:rPr>
              <w:t xml:space="preserve">eficacităţii tratamentului medicamentos. </w:t>
            </w:r>
            <w:r w:rsidRPr="006C29EE">
              <w:rPr>
                <w:rFonts w:ascii="Times New Roman" w:hAnsi="Times New Roman" w:cs="Times New Roman"/>
                <w:b/>
                <w:i/>
                <w:sz w:val="24"/>
                <w:szCs w:val="24"/>
              </w:rPr>
              <w:t>(clasa de recomandare IIa)</w:t>
            </w:r>
          </w:p>
          <w:p w14:paraId="3D9564B4" w14:textId="77777777" w:rsidR="00DC15FC" w:rsidRPr="006C29EE" w:rsidRDefault="00DC15FC" w:rsidP="00310D9B">
            <w:pPr>
              <w:numPr>
                <w:ilvl w:val="0"/>
                <w:numId w:val="77"/>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Operaţia programată se efectuează în prezenţa hemostazei stabile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definitive în ulcer</w:t>
            </w:r>
            <w:r w:rsidR="00B41DFE" w:rsidRPr="006C29EE">
              <w:rPr>
                <w:rFonts w:ascii="Times New Roman" w:hAnsi="Times New Roman" w:cs="Times New Roman"/>
                <w:sz w:val="24"/>
                <w:szCs w:val="24"/>
              </w:rPr>
              <w:t xml:space="preserve"> </w:t>
            </w:r>
            <w:r w:rsidRPr="006C29EE">
              <w:rPr>
                <w:rFonts w:ascii="Times New Roman" w:hAnsi="Times New Roman" w:cs="Times New Roman"/>
                <w:sz w:val="24"/>
                <w:szCs w:val="24"/>
              </w:rPr>
              <w:t xml:space="preserve">(bază ulcerului este curată). </w:t>
            </w:r>
            <w:r w:rsidRPr="006C29EE">
              <w:rPr>
                <w:rFonts w:ascii="Times New Roman" w:hAnsi="Times New Roman" w:cs="Times New Roman"/>
                <w:b/>
                <w:i/>
                <w:sz w:val="24"/>
                <w:szCs w:val="24"/>
              </w:rPr>
              <w:t>(clasa de recomandare IIb)</w:t>
            </w:r>
          </w:p>
          <w:p w14:paraId="27452A01" w14:textId="192C53E8" w:rsidR="00DC15FC" w:rsidRPr="006C29EE" w:rsidRDefault="00DC15FC" w:rsidP="00310D9B">
            <w:pPr>
              <w:numPr>
                <w:ilvl w:val="0"/>
                <w:numId w:val="77"/>
              </w:numPr>
              <w:spacing w:after="120"/>
              <w:ind w:left="457" w:right="172"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Indicaţiile către intervenţia chirurgicală programată sunt destul de discutabile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subiective. Întotdeauna trebuie să existe argumente foarte întemeiate în favoarea corecţiei chirurgicale, orientate la lichidarea simptomatologiei concomitente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ameliorarea </w:t>
            </w:r>
            <w:r w:rsidR="00A21CA7" w:rsidRPr="006C29EE">
              <w:rPr>
                <w:rFonts w:ascii="Times New Roman" w:hAnsi="Times New Roman" w:cs="Times New Roman"/>
                <w:sz w:val="24"/>
                <w:szCs w:val="24"/>
              </w:rPr>
              <w:t>calității vieţii</w:t>
            </w:r>
            <w:r w:rsidRPr="006C29EE">
              <w:rPr>
                <w:rFonts w:ascii="Times New Roman" w:hAnsi="Times New Roman" w:cs="Times New Roman"/>
                <w:sz w:val="24"/>
                <w:szCs w:val="24"/>
              </w:rPr>
              <w:t xml:space="preserve"> bolnavului, care doar nu demult a suportat hemoragie ulceroasă. </w:t>
            </w:r>
            <w:r w:rsidRPr="006C29EE">
              <w:rPr>
                <w:rFonts w:ascii="Times New Roman" w:hAnsi="Times New Roman" w:cs="Times New Roman"/>
                <w:b/>
                <w:i/>
                <w:sz w:val="24"/>
                <w:szCs w:val="24"/>
              </w:rPr>
              <w:t xml:space="preserve">(clasa </w:t>
            </w:r>
            <w:r w:rsidR="00A21CA7" w:rsidRPr="006C29EE">
              <w:rPr>
                <w:rFonts w:ascii="Times New Roman" w:hAnsi="Times New Roman" w:cs="Times New Roman"/>
                <w:b/>
                <w:i/>
                <w:sz w:val="24"/>
                <w:szCs w:val="24"/>
              </w:rPr>
              <w:t>de recomandare</w:t>
            </w:r>
            <w:r w:rsidRPr="006C29EE">
              <w:rPr>
                <w:rFonts w:ascii="Times New Roman" w:hAnsi="Times New Roman" w:cs="Times New Roman"/>
                <w:b/>
                <w:i/>
                <w:sz w:val="24"/>
                <w:szCs w:val="24"/>
              </w:rPr>
              <w:t xml:space="preserve"> III)</w:t>
            </w:r>
          </w:p>
          <w:p w14:paraId="23692F53" w14:textId="7C277547" w:rsidR="00DC15FC" w:rsidRPr="006C29EE" w:rsidRDefault="00DC15FC" w:rsidP="00310D9B">
            <w:pPr>
              <w:numPr>
                <w:ilvl w:val="0"/>
                <w:numId w:val="77"/>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Cele mai argumentate indicaţii către operaţia programată în boala ulceroasă sunt </w:t>
            </w:r>
            <w:r w:rsidR="00A21CA7" w:rsidRPr="006C29EE">
              <w:rPr>
                <w:rFonts w:ascii="Times New Roman" w:hAnsi="Times New Roman" w:cs="Times New Roman"/>
                <w:sz w:val="24"/>
                <w:szCs w:val="24"/>
              </w:rPr>
              <w:t>stenoza pilorică</w:t>
            </w:r>
            <w:r w:rsidRPr="006C29EE">
              <w:rPr>
                <w:rFonts w:ascii="Times New Roman" w:hAnsi="Times New Roman" w:cs="Times New Roman"/>
                <w:sz w:val="24"/>
                <w:szCs w:val="24"/>
              </w:rPr>
              <w:t xml:space="preserve"> decompensată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suspecţia de malignizare. </w:t>
            </w:r>
            <w:r w:rsidRPr="006C29EE">
              <w:rPr>
                <w:rFonts w:ascii="Times New Roman" w:hAnsi="Times New Roman" w:cs="Times New Roman"/>
                <w:b/>
                <w:i/>
                <w:sz w:val="24"/>
                <w:szCs w:val="24"/>
              </w:rPr>
              <w:t>(clasa de recomandare IIb)</w:t>
            </w:r>
          </w:p>
          <w:p w14:paraId="15493728" w14:textId="5C6E1B59" w:rsidR="00DC15FC" w:rsidRPr="006C29EE" w:rsidRDefault="00DC15FC" w:rsidP="00310D9B">
            <w:pPr>
              <w:numPr>
                <w:ilvl w:val="0"/>
                <w:numId w:val="77"/>
              </w:numPr>
              <w:spacing w:after="120"/>
              <w:ind w:left="457" w:right="172" w:hanging="425"/>
              <w:jc w:val="both"/>
              <w:rPr>
                <w:rFonts w:ascii="Times New Roman" w:hAnsi="Times New Roman" w:cs="Times New Roman"/>
                <w:b/>
                <w:i/>
                <w:sz w:val="28"/>
                <w:szCs w:val="28"/>
              </w:rPr>
            </w:pPr>
            <w:r w:rsidRPr="006C29EE">
              <w:rPr>
                <w:rFonts w:ascii="Times New Roman" w:hAnsi="Times New Roman" w:cs="Times New Roman"/>
                <w:sz w:val="24"/>
                <w:szCs w:val="24"/>
              </w:rPr>
              <w:t xml:space="preserve">Un motiv suplimentar în favoarea intervenţiei chirurgicale este </w:t>
            </w:r>
            <w:r w:rsidR="00A21CA7" w:rsidRPr="006C29EE">
              <w:rPr>
                <w:rFonts w:ascii="Times New Roman" w:hAnsi="Times New Roman" w:cs="Times New Roman"/>
                <w:sz w:val="24"/>
                <w:szCs w:val="24"/>
              </w:rPr>
              <w:t>ineficiența</w:t>
            </w:r>
            <w:r w:rsidRPr="006C29EE">
              <w:rPr>
                <w:rFonts w:ascii="Times New Roman" w:hAnsi="Times New Roman" w:cs="Times New Roman"/>
                <w:sz w:val="24"/>
                <w:szCs w:val="24"/>
              </w:rPr>
              <w:t xml:space="preserve"> tratamentului conservativ, inclusiv ulcerul refractar la terapia </w:t>
            </w:r>
            <w:r w:rsidR="00897570" w:rsidRPr="006C29EE">
              <w:rPr>
                <w:rFonts w:ascii="Times New Roman" w:hAnsi="Times New Roman" w:cs="Times New Roman"/>
                <w:sz w:val="24"/>
                <w:szCs w:val="24"/>
              </w:rPr>
              <w:t xml:space="preserve">antisecretorie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eradicarea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complicaţiile în antecedente, cum ar fi perforaţia sau episoadele hemoragice multiple. </w:t>
            </w:r>
            <w:r w:rsidRPr="006C29EE">
              <w:rPr>
                <w:rFonts w:ascii="Times New Roman" w:hAnsi="Times New Roman" w:cs="Times New Roman"/>
                <w:b/>
                <w:i/>
                <w:sz w:val="24"/>
                <w:szCs w:val="24"/>
              </w:rPr>
              <w:t>(clasa de recomandare III)</w:t>
            </w:r>
          </w:p>
        </w:tc>
      </w:tr>
    </w:tbl>
    <w:p w14:paraId="04B13386" w14:textId="77777777" w:rsidR="00DC15FC" w:rsidRPr="006C29EE" w:rsidRDefault="00DC15FC" w:rsidP="00310D9B">
      <w:pPr>
        <w:spacing w:after="120"/>
        <w:jc w:val="both"/>
        <w:rPr>
          <w:rFonts w:ascii="Times New Roman" w:hAnsi="Times New Roman" w:cs="Times New Roman"/>
          <w:b/>
          <w:i/>
          <w:sz w:val="28"/>
          <w:szCs w:val="28"/>
        </w:rPr>
      </w:pPr>
    </w:p>
    <w:p w14:paraId="611A92B8" w14:textId="77777777" w:rsidR="00A65DCC" w:rsidRPr="006C29EE" w:rsidRDefault="006E0248" w:rsidP="00310D9B">
      <w:pPr>
        <w:spacing w:after="120"/>
        <w:jc w:val="both"/>
        <w:rPr>
          <w:rFonts w:ascii="Times New Roman" w:hAnsi="Times New Roman" w:cs="Times New Roman"/>
          <w:b/>
          <w:i/>
          <w:sz w:val="28"/>
          <w:szCs w:val="28"/>
        </w:rPr>
      </w:pPr>
      <w:r w:rsidRPr="006C29EE">
        <w:rPr>
          <w:rFonts w:ascii="Times New Roman" w:hAnsi="Times New Roman" w:cs="Times New Roman"/>
          <w:b/>
          <w:i/>
          <w:sz w:val="28"/>
        </w:rPr>
        <w:t>C.2.4.</w:t>
      </w:r>
      <w:r w:rsidR="00CA0CE3" w:rsidRPr="006C29EE">
        <w:rPr>
          <w:rFonts w:ascii="Times New Roman" w:hAnsi="Times New Roman" w:cs="Times New Roman"/>
          <w:b/>
          <w:i/>
          <w:sz w:val="28"/>
        </w:rPr>
        <w:t>13</w:t>
      </w:r>
      <w:r w:rsidRPr="006C29EE">
        <w:rPr>
          <w:rFonts w:ascii="Times New Roman" w:hAnsi="Times New Roman" w:cs="Times New Roman"/>
          <w:b/>
          <w:i/>
          <w:sz w:val="28"/>
        </w:rPr>
        <w:t>.</w:t>
      </w:r>
      <w:r w:rsidR="0083219D" w:rsidRPr="006C29EE">
        <w:rPr>
          <w:rFonts w:ascii="Times New Roman" w:hAnsi="Times New Roman" w:cs="Times New Roman"/>
          <w:b/>
          <w:i/>
          <w:sz w:val="28"/>
        </w:rPr>
        <w:t>5</w:t>
      </w:r>
      <w:r w:rsidRPr="006C29EE">
        <w:rPr>
          <w:rFonts w:ascii="Times New Roman" w:hAnsi="Times New Roman" w:cs="Times New Roman"/>
          <w:b/>
          <w:i/>
          <w:sz w:val="28"/>
        </w:rPr>
        <w:t>.</w:t>
      </w:r>
      <w:r w:rsidRPr="006C29EE">
        <w:rPr>
          <w:rFonts w:ascii="Times New Roman" w:hAnsi="Times New Roman" w:cs="Times New Roman"/>
          <w:b/>
          <w:i/>
          <w:sz w:val="24"/>
          <w:szCs w:val="24"/>
        </w:rPr>
        <w:t xml:space="preserve"> </w:t>
      </w:r>
      <w:r w:rsidR="00A65DCC" w:rsidRPr="006C29EE">
        <w:rPr>
          <w:rFonts w:ascii="Times New Roman" w:hAnsi="Times New Roman" w:cs="Times New Roman"/>
          <w:b/>
          <w:i/>
          <w:sz w:val="28"/>
          <w:szCs w:val="28"/>
        </w:rPr>
        <w:t>Volumul intervenţiei chirurgicale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C15FC" w:rsidRPr="006C29EE" w14:paraId="5C019E0F" w14:textId="77777777" w:rsidTr="00585C3A">
        <w:tc>
          <w:tcPr>
            <w:tcW w:w="9776" w:type="dxa"/>
            <w:shd w:val="clear" w:color="auto" w:fill="auto"/>
          </w:tcPr>
          <w:p w14:paraId="537B9866" w14:textId="77777777" w:rsidR="00DC15FC" w:rsidRPr="006C29EE" w:rsidRDefault="00DC15FC" w:rsidP="00310D9B">
            <w:pPr>
              <w:spacing w:after="120"/>
              <w:ind w:left="457" w:right="172"/>
              <w:jc w:val="both"/>
              <w:rPr>
                <w:rFonts w:ascii="Times New Roman" w:hAnsi="Times New Roman" w:cs="Times New Roman"/>
                <w:b/>
                <w:i/>
                <w:sz w:val="24"/>
                <w:szCs w:val="24"/>
              </w:rPr>
            </w:pPr>
            <w:r w:rsidRPr="006C29EE">
              <w:rPr>
                <w:rFonts w:ascii="Times New Roman" w:hAnsi="Times New Roman" w:cs="Times New Roman"/>
                <w:b/>
                <w:sz w:val="24"/>
                <w:szCs w:val="24"/>
              </w:rPr>
              <w:t xml:space="preserve">Caseta 50. </w:t>
            </w:r>
            <w:r w:rsidRPr="006C29EE">
              <w:rPr>
                <w:rFonts w:ascii="Times New Roman" w:hAnsi="Times New Roman" w:cs="Times New Roman"/>
                <w:b/>
                <w:i/>
                <w:sz w:val="24"/>
                <w:szCs w:val="24"/>
              </w:rPr>
              <w:t>Volumul intervenţiei chirurgicale.</w:t>
            </w:r>
          </w:p>
          <w:p w14:paraId="47926F0D" w14:textId="77777777" w:rsidR="00DC15FC" w:rsidRPr="006C29EE" w:rsidRDefault="00DC15FC" w:rsidP="00310D9B">
            <w:pPr>
              <w:numPr>
                <w:ilvl w:val="0"/>
                <w:numId w:val="78"/>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Volumul operaţiei în cazul UGDH trebuie să fie minimal, având ca scop salvarea vieţii bolnavului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nu tratarea radicală a bolii ulceroase. </w:t>
            </w:r>
            <w:r w:rsidRPr="006C29EE">
              <w:rPr>
                <w:rFonts w:ascii="Times New Roman" w:hAnsi="Times New Roman" w:cs="Times New Roman"/>
                <w:b/>
                <w:i/>
                <w:sz w:val="24"/>
                <w:szCs w:val="24"/>
              </w:rPr>
              <w:t>(clasa de recomandare I)</w:t>
            </w:r>
          </w:p>
          <w:p w14:paraId="57BB1213" w14:textId="77777777" w:rsidR="00DC15FC" w:rsidRPr="006C29EE" w:rsidRDefault="00DC15FC" w:rsidP="00310D9B">
            <w:pPr>
              <w:numPr>
                <w:ilvl w:val="0"/>
                <w:numId w:val="78"/>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Totodată, pe lângă realizarea hemostazei, trebuie de întreprins eforturi pentru mic</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orarea riscului complicaţiilor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asigurarea unei perioade postoperatorii favorabile,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w:t>
            </w:r>
            <w:r w:rsidRPr="006C29EE">
              <w:rPr>
                <w:rFonts w:ascii="Times New Roman" w:hAnsi="Times New Roman" w:cs="Times New Roman"/>
                <w:sz w:val="24"/>
                <w:szCs w:val="24"/>
              </w:rPr>
              <w:lastRenderedPageBreak/>
              <w:t xml:space="preserve">preîntâmpinarea recurenţei ulcerului. </w:t>
            </w:r>
            <w:r w:rsidRPr="006C29EE">
              <w:rPr>
                <w:rFonts w:ascii="Times New Roman" w:hAnsi="Times New Roman" w:cs="Times New Roman"/>
                <w:b/>
                <w:i/>
                <w:sz w:val="24"/>
                <w:szCs w:val="24"/>
              </w:rPr>
              <w:t>(clasa de recomandare IIb)</w:t>
            </w:r>
          </w:p>
          <w:p w14:paraId="3EB14043" w14:textId="77777777" w:rsidR="00DC15FC" w:rsidRPr="006C29EE" w:rsidRDefault="00DC15FC" w:rsidP="00310D9B">
            <w:pPr>
              <w:numPr>
                <w:ilvl w:val="0"/>
                <w:numId w:val="78"/>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Operaţia organomenajantă (OOM) se consideră mai acceptată în cazul ulcerului hemoragic duodenal, iar procedeele rezecţionale – în ulcerul gastric. </w:t>
            </w:r>
            <w:r w:rsidRPr="006C29EE">
              <w:rPr>
                <w:rFonts w:ascii="Times New Roman" w:hAnsi="Times New Roman" w:cs="Times New Roman"/>
                <w:b/>
                <w:i/>
                <w:sz w:val="24"/>
                <w:szCs w:val="24"/>
              </w:rPr>
              <w:t>(clasa de recomandare IIa)</w:t>
            </w:r>
          </w:p>
          <w:p w14:paraId="30FB309E" w14:textId="77777777" w:rsidR="00DC15FC" w:rsidRPr="006C29EE" w:rsidRDefault="00DC15FC" w:rsidP="00310D9B">
            <w:pPr>
              <w:numPr>
                <w:ilvl w:val="0"/>
                <w:numId w:val="78"/>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Un neajuns comun al OOM este frecvenţa mai mare a complicaţiilor hemoragice (hemoragiilor recurente din ulcer) în perioada postoperatorie precoce, comparativ cu rezecţia gastrică. Din contra, numărul total de complicaţii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letalitatea sunt mai înalte după procedeele rezecţionale în comparaţie cu intervenţiile chirurgicale OOM. </w:t>
            </w:r>
            <w:r w:rsidRPr="006C29EE">
              <w:rPr>
                <w:rFonts w:ascii="Times New Roman" w:hAnsi="Times New Roman" w:cs="Times New Roman"/>
                <w:b/>
                <w:i/>
                <w:sz w:val="24"/>
                <w:szCs w:val="24"/>
              </w:rPr>
              <w:t>(clasa de recomandare IIb)</w:t>
            </w:r>
          </w:p>
          <w:p w14:paraId="2F84F4EA" w14:textId="77777777" w:rsidR="00DC15FC" w:rsidRPr="006C29EE" w:rsidRDefault="00DC15FC" w:rsidP="00310D9B">
            <w:pPr>
              <w:numPr>
                <w:ilvl w:val="0"/>
                <w:numId w:val="78"/>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Însă, recomandările nu sunt definitive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au un caracter relativ. Particularităţile anatomice ale ulcerului sau starea critică a pacientului pot influenţa volumul operaţiei, atât în sensul majorării, cât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limitării acesteia. </w:t>
            </w:r>
            <w:r w:rsidRPr="006C29EE">
              <w:rPr>
                <w:rFonts w:ascii="Times New Roman" w:hAnsi="Times New Roman" w:cs="Times New Roman"/>
                <w:b/>
                <w:i/>
                <w:sz w:val="24"/>
                <w:szCs w:val="24"/>
              </w:rPr>
              <w:t>(clasa de recomandare III)</w:t>
            </w:r>
          </w:p>
          <w:p w14:paraId="1AB494D8" w14:textId="59E21818" w:rsidR="00DC15FC" w:rsidRPr="006C29EE" w:rsidRDefault="00DC15FC" w:rsidP="00310D9B">
            <w:pPr>
              <w:numPr>
                <w:ilvl w:val="0"/>
                <w:numId w:val="78"/>
              </w:numPr>
              <w:spacing w:after="120"/>
              <w:ind w:left="457" w:right="172"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Majorarea volumului operaţiei în cazul UGDH poate fi necesară în prezenţa altor complicaţii ale bolii ulceroase: </w:t>
            </w:r>
            <w:r w:rsidR="00A21CA7" w:rsidRPr="006C29EE">
              <w:rPr>
                <w:rFonts w:ascii="Times New Roman" w:hAnsi="Times New Roman" w:cs="Times New Roman"/>
                <w:sz w:val="24"/>
                <w:szCs w:val="24"/>
              </w:rPr>
              <w:t>penetrație</w:t>
            </w:r>
            <w:r w:rsidRPr="006C29EE">
              <w:rPr>
                <w:rFonts w:ascii="Times New Roman" w:hAnsi="Times New Roman" w:cs="Times New Roman"/>
                <w:sz w:val="24"/>
                <w:szCs w:val="24"/>
              </w:rPr>
              <w:t xml:space="preserve"> profundă a ulcerului în pancreas, stenoză piloro-bulbară decompensată, suspecţie de malignizare, asocierea hemoragiei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perforaţiei ulcerului. </w:t>
            </w:r>
            <w:r w:rsidRPr="006C29EE">
              <w:rPr>
                <w:rFonts w:ascii="Times New Roman" w:hAnsi="Times New Roman" w:cs="Times New Roman"/>
                <w:b/>
                <w:i/>
                <w:sz w:val="24"/>
                <w:szCs w:val="24"/>
              </w:rPr>
              <w:t>(clasa de recomandare IIa)</w:t>
            </w:r>
          </w:p>
          <w:p w14:paraId="1CBEE229" w14:textId="77777777" w:rsidR="00DC15FC" w:rsidRPr="006C29EE" w:rsidRDefault="00DC15FC" w:rsidP="00310D9B">
            <w:pPr>
              <w:numPr>
                <w:ilvl w:val="0"/>
                <w:numId w:val="78"/>
              </w:numPr>
              <w:spacing w:after="120"/>
              <w:ind w:left="457" w:right="172"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În baza datelor preoperatorii, care includ mai întâi de toate statusul hemodinamic al bolnavului,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localizarea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dimensiunile defectului ulceros, se poate programa în prealabil volumul intervenţiei chirurgicale. </w:t>
            </w:r>
            <w:r w:rsidRPr="006C29EE">
              <w:rPr>
                <w:rFonts w:ascii="Times New Roman" w:hAnsi="Times New Roman" w:cs="Times New Roman"/>
                <w:b/>
                <w:i/>
                <w:sz w:val="24"/>
                <w:szCs w:val="24"/>
              </w:rPr>
              <w:t>(clasa de recomandare IIb)</w:t>
            </w:r>
          </w:p>
          <w:p w14:paraId="61F70181" w14:textId="77777777" w:rsidR="00DC15FC" w:rsidRPr="006C29EE" w:rsidRDefault="00DC15FC" w:rsidP="00310D9B">
            <w:pPr>
              <w:numPr>
                <w:ilvl w:val="0"/>
                <w:numId w:val="78"/>
              </w:numPr>
              <w:spacing w:after="120"/>
              <w:ind w:left="457" w:right="172" w:hanging="425"/>
              <w:jc w:val="both"/>
              <w:rPr>
                <w:rFonts w:ascii="Times New Roman" w:hAnsi="Times New Roman" w:cs="Times New Roman"/>
                <w:b/>
                <w:i/>
                <w:sz w:val="28"/>
                <w:szCs w:val="28"/>
              </w:rPr>
            </w:pPr>
            <w:r w:rsidRPr="006C29EE">
              <w:rPr>
                <w:rFonts w:ascii="Times New Roman" w:hAnsi="Times New Roman" w:cs="Times New Roman"/>
                <w:sz w:val="24"/>
                <w:szCs w:val="24"/>
              </w:rPr>
              <w:t xml:space="preserve">Volumul intervenţiei chirurgicale în cazul UGDH trebuie să fie strict individuală, determinată de starea generală a bolnavului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stabilitatea hemodinamică, localizarea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dimensiunile ulcerului, durata presupusă a operaţiei, experienţa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preferinţele chirurgului. </w:t>
            </w:r>
            <w:r w:rsidRPr="006C29EE">
              <w:rPr>
                <w:rFonts w:ascii="Times New Roman" w:hAnsi="Times New Roman" w:cs="Times New Roman"/>
                <w:b/>
                <w:i/>
                <w:sz w:val="24"/>
                <w:szCs w:val="24"/>
              </w:rPr>
              <w:t>(clasa de recomandare I)</w:t>
            </w:r>
          </w:p>
        </w:tc>
      </w:tr>
    </w:tbl>
    <w:p w14:paraId="45198A61" w14:textId="77777777" w:rsidR="00DC15FC" w:rsidRPr="006C29EE" w:rsidRDefault="00DC15FC" w:rsidP="00310D9B">
      <w:pPr>
        <w:spacing w:after="120"/>
        <w:jc w:val="both"/>
        <w:rPr>
          <w:rFonts w:ascii="Times New Roman" w:hAnsi="Times New Roman" w:cs="Times New Roman"/>
          <w:b/>
          <w:i/>
          <w:sz w:val="28"/>
          <w:szCs w:val="28"/>
        </w:rPr>
      </w:pPr>
    </w:p>
    <w:p w14:paraId="7FDE7869" w14:textId="77777777" w:rsidR="00CB1212" w:rsidRPr="006C29EE" w:rsidRDefault="006E0248" w:rsidP="00310D9B">
      <w:pPr>
        <w:spacing w:after="120"/>
        <w:jc w:val="both"/>
        <w:rPr>
          <w:rFonts w:ascii="Times New Roman" w:hAnsi="Times New Roman" w:cs="Times New Roman"/>
          <w:b/>
          <w:i/>
          <w:sz w:val="28"/>
          <w:szCs w:val="28"/>
        </w:rPr>
      </w:pPr>
      <w:r w:rsidRPr="006C29EE">
        <w:rPr>
          <w:rFonts w:ascii="Times New Roman" w:hAnsi="Times New Roman" w:cs="Times New Roman"/>
          <w:b/>
          <w:i/>
          <w:sz w:val="28"/>
        </w:rPr>
        <w:t>C.2.4.</w:t>
      </w:r>
      <w:r w:rsidR="00CA0CE3" w:rsidRPr="006C29EE">
        <w:rPr>
          <w:rFonts w:ascii="Times New Roman" w:hAnsi="Times New Roman" w:cs="Times New Roman"/>
          <w:b/>
          <w:i/>
          <w:sz w:val="28"/>
        </w:rPr>
        <w:t>13</w:t>
      </w:r>
      <w:r w:rsidRPr="006C29EE">
        <w:rPr>
          <w:rFonts w:ascii="Times New Roman" w:hAnsi="Times New Roman" w:cs="Times New Roman"/>
          <w:b/>
          <w:i/>
          <w:sz w:val="28"/>
        </w:rPr>
        <w:t>.</w:t>
      </w:r>
      <w:r w:rsidR="0083219D" w:rsidRPr="006C29EE">
        <w:rPr>
          <w:rFonts w:ascii="Times New Roman" w:hAnsi="Times New Roman" w:cs="Times New Roman"/>
          <w:b/>
          <w:i/>
          <w:sz w:val="28"/>
        </w:rPr>
        <w:t>6</w:t>
      </w:r>
      <w:r w:rsidRPr="006C29EE">
        <w:rPr>
          <w:rFonts w:ascii="Times New Roman" w:hAnsi="Times New Roman" w:cs="Times New Roman"/>
          <w:b/>
          <w:i/>
          <w:sz w:val="28"/>
        </w:rPr>
        <w:t>.</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8"/>
        </w:rPr>
        <w:t>Hemostaza chirurgicală în ulcerul duodenal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C15FC" w:rsidRPr="006C29EE" w14:paraId="0E93DFAC" w14:textId="77777777" w:rsidTr="00585C3A">
        <w:tc>
          <w:tcPr>
            <w:tcW w:w="9776" w:type="dxa"/>
            <w:shd w:val="clear" w:color="auto" w:fill="auto"/>
          </w:tcPr>
          <w:p w14:paraId="14BE57CC" w14:textId="77777777" w:rsidR="00DC15FC" w:rsidRPr="006C29EE" w:rsidRDefault="00DC15FC" w:rsidP="00310D9B">
            <w:pPr>
              <w:spacing w:after="120"/>
              <w:ind w:left="457" w:right="172"/>
              <w:jc w:val="both"/>
              <w:rPr>
                <w:rFonts w:ascii="Times New Roman" w:hAnsi="Times New Roman" w:cs="Times New Roman"/>
                <w:b/>
                <w:i/>
                <w:sz w:val="24"/>
                <w:szCs w:val="24"/>
              </w:rPr>
            </w:pPr>
            <w:r w:rsidRPr="006C29EE">
              <w:rPr>
                <w:rFonts w:ascii="Times New Roman" w:hAnsi="Times New Roman" w:cs="Times New Roman"/>
                <w:b/>
                <w:sz w:val="24"/>
                <w:szCs w:val="24"/>
              </w:rPr>
              <w:t xml:space="preserve">Caseta 51. </w:t>
            </w:r>
            <w:r w:rsidRPr="006C29EE">
              <w:rPr>
                <w:rFonts w:ascii="Times New Roman" w:hAnsi="Times New Roman" w:cs="Times New Roman"/>
                <w:b/>
                <w:i/>
                <w:sz w:val="24"/>
                <w:szCs w:val="24"/>
              </w:rPr>
              <w:t>Hemostaza chirurgicală în ulcerul duodenal.</w:t>
            </w:r>
          </w:p>
          <w:p w14:paraId="653AE621" w14:textId="77777777" w:rsidR="00DC15FC" w:rsidRPr="006C29EE" w:rsidRDefault="00DC15FC" w:rsidP="00310D9B">
            <w:pPr>
              <w:numPr>
                <w:ilvl w:val="0"/>
                <w:numId w:val="79"/>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Ulcerele situate pe peretele posterior al bulbului duodenal frecvent afectează artera gastroduodenală de diametrul mare, provocând hemoragia necontrolată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profuză. În asemenea situaţie este necesar de a asigura un acces intraoperator rapid către ulcerul duodenal posterior pentru hemostază temporară prin comprimarea digitală a fisulei arteriale. </w:t>
            </w:r>
            <w:r w:rsidRPr="006C29EE">
              <w:rPr>
                <w:rFonts w:ascii="Times New Roman" w:hAnsi="Times New Roman" w:cs="Times New Roman"/>
                <w:b/>
                <w:i/>
                <w:sz w:val="24"/>
                <w:szCs w:val="24"/>
              </w:rPr>
              <w:t>(clasa de recomandare IIa)</w:t>
            </w:r>
          </w:p>
          <w:p w14:paraId="1F9B6299" w14:textId="77777777" w:rsidR="00DC15FC" w:rsidRPr="006C29EE" w:rsidRDefault="00DC15FC" w:rsidP="00310D9B">
            <w:pPr>
              <w:numPr>
                <w:ilvl w:val="0"/>
                <w:numId w:val="79"/>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Manevra Illingsworth constă în deschiderea rapidă a părţii drepte a ligamentului gastro-colic în zona avasculară, deta</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area peretelui posterior al duodenului de la craterul ulceros în cefalul pancreasului („deschiderea” ulcerului)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în compresiunea digitală a defectului arterial. Urmează suturarea hemostatică a vasului sângerând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efectuarea etapelor ulterioare ale operaţiei. </w:t>
            </w:r>
            <w:r w:rsidRPr="006C29EE">
              <w:rPr>
                <w:rFonts w:ascii="Times New Roman" w:hAnsi="Times New Roman" w:cs="Times New Roman"/>
                <w:b/>
                <w:i/>
                <w:sz w:val="24"/>
                <w:szCs w:val="24"/>
              </w:rPr>
              <w:t>(clasa de recomandare III)</w:t>
            </w:r>
          </w:p>
          <w:p w14:paraId="27223C8F" w14:textId="77777777" w:rsidR="00DC15FC" w:rsidRPr="006C29EE" w:rsidRDefault="00DC15FC" w:rsidP="00310D9B">
            <w:pPr>
              <w:numPr>
                <w:ilvl w:val="0"/>
                <w:numId w:val="79"/>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Duodenotomia (piloroduodenotomia) longitudinală este cel mai frecvent utilizată. Aceasta nu necesită mult timp, permite evacuarea rapidă a cheagurilor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sângelui din lumenul duodenului, identificarea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comprimarea digitală a arterei sângerânde. </w:t>
            </w:r>
            <w:r w:rsidRPr="006C29EE">
              <w:rPr>
                <w:rFonts w:ascii="Times New Roman" w:hAnsi="Times New Roman" w:cs="Times New Roman"/>
                <w:b/>
                <w:i/>
                <w:sz w:val="24"/>
                <w:szCs w:val="24"/>
              </w:rPr>
              <w:t>(clasa de recomandare IIa)</w:t>
            </w:r>
          </w:p>
          <w:p w14:paraId="6779FD88" w14:textId="77777777" w:rsidR="00DC15FC" w:rsidRPr="006C29EE" w:rsidRDefault="00DC15FC" w:rsidP="00310D9B">
            <w:pPr>
              <w:numPr>
                <w:ilvl w:val="0"/>
                <w:numId w:val="79"/>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Duodenotomia transversală, permite un acces mai bun către marginile laterale ale ulcerului pentru suturarea vaselor. </w:t>
            </w:r>
            <w:r w:rsidRPr="006C29EE">
              <w:rPr>
                <w:rFonts w:ascii="Times New Roman" w:hAnsi="Times New Roman" w:cs="Times New Roman"/>
                <w:b/>
                <w:i/>
                <w:sz w:val="24"/>
                <w:szCs w:val="24"/>
              </w:rPr>
              <w:t>(clasa de recomandare III)</w:t>
            </w:r>
          </w:p>
          <w:p w14:paraId="4E004477" w14:textId="77777777" w:rsidR="00DC15FC" w:rsidRPr="006C29EE" w:rsidRDefault="00DC15FC" w:rsidP="00310D9B">
            <w:pPr>
              <w:numPr>
                <w:ilvl w:val="0"/>
                <w:numId w:val="79"/>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Pentru reducerea intensităţii hemoragiei intraoperatorii din ulcerul duodenal penetrant se recomandă mobilizarea rapidă a duodenului după Kocher, urmată de deplasare maximală în </w:t>
            </w:r>
            <w:r w:rsidRPr="006C29EE">
              <w:rPr>
                <w:rFonts w:ascii="Times New Roman" w:hAnsi="Times New Roman" w:cs="Times New Roman"/>
                <w:sz w:val="24"/>
                <w:szCs w:val="24"/>
              </w:rPr>
              <w:lastRenderedPageBreak/>
              <w:t xml:space="preserve">anterior complexului pancreato-duodenal, provocând comprimarea parţială arterei gastroduodenale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pancreatoduodenale pe traiect. </w:t>
            </w:r>
            <w:r w:rsidRPr="006C29EE">
              <w:rPr>
                <w:rFonts w:ascii="Times New Roman" w:hAnsi="Times New Roman" w:cs="Times New Roman"/>
                <w:b/>
                <w:i/>
                <w:sz w:val="24"/>
                <w:szCs w:val="24"/>
              </w:rPr>
              <w:t>(clasa de recomandare IIa)</w:t>
            </w:r>
          </w:p>
          <w:p w14:paraId="7B4F5EF2" w14:textId="15170EDE" w:rsidR="00DC15FC" w:rsidRPr="006C29EE" w:rsidRDefault="00DC15FC" w:rsidP="00310D9B">
            <w:pPr>
              <w:numPr>
                <w:ilvl w:val="0"/>
                <w:numId w:val="79"/>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Sutura hemostatică a vasului </w:t>
            </w:r>
            <w:r w:rsidR="00A21CA7" w:rsidRPr="006C29EE">
              <w:rPr>
                <w:rFonts w:ascii="Times New Roman" w:hAnsi="Times New Roman" w:cs="Times New Roman"/>
                <w:sz w:val="24"/>
                <w:szCs w:val="24"/>
              </w:rPr>
              <w:t>sângerând</w:t>
            </w:r>
            <w:r w:rsidRPr="006C29EE">
              <w:rPr>
                <w:rFonts w:ascii="Times New Roman" w:hAnsi="Times New Roman" w:cs="Times New Roman"/>
                <w:sz w:val="24"/>
                <w:szCs w:val="24"/>
              </w:rPr>
              <w:t xml:space="preserve"> în ulcer necesită aplicarea suturii profunde în „U” sau în „8”, pentru a exclude hemoragia din </w:t>
            </w:r>
            <w:r w:rsidR="00A21CA7" w:rsidRPr="006C29EE">
              <w:rPr>
                <w:rFonts w:ascii="Times New Roman" w:hAnsi="Times New Roman" w:cs="Times New Roman"/>
                <w:sz w:val="24"/>
                <w:szCs w:val="24"/>
              </w:rPr>
              <w:t>confluența</w:t>
            </w:r>
            <w:r w:rsidRPr="006C29EE">
              <w:rPr>
                <w:rFonts w:ascii="Times New Roman" w:hAnsi="Times New Roman" w:cs="Times New Roman"/>
                <w:sz w:val="24"/>
                <w:szCs w:val="24"/>
              </w:rPr>
              <w:t xml:space="preserve"> arterelor pancreatice transversale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gastroduodenale în baza ulcerului. Sutura trebuie aplicată cu material neresorbabil 0, 2-0 sau 3-0 pe ac atraumatic rotund. </w:t>
            </w:r>
            <w:r w:rsidRPr="006C29EE">
              <w:rPr>
                <w:rFonts w:ascii="Times New Roman" w:hAnsi="Times New Roman" w:cs="Times New Roman"/>
                <w:b/>
                <w:i/>
                <w:sz w:val="24"/>
                <w:szCs w:val="24"/>
              </w:rPr>
              <w:t>(clasa de recomandare IIa).</w:t>
            </w:r>
          </w:p>
          <w:p w14:paraId="2EFA6253" w14:textId="77777777" w:rsidR="00DC15FC" w:rsidRPr="006C29EE" w:rsidRDefault="00DC15FC" w:rsidP="00310D9B">
            <w:pPr>
              <w:numPr>
                <w:ilvl w:val="0"/>
                <w:numId w:val="79"/>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Se recomandă utilizarea acului rotund de ½ sau 5/8, de 27 mm, deoarece acele mai mari pot produce lezarea coledocului. </w:t>
            </w:r>
            <w:r w:rsidRPr="006C29EE">
              <w:rPr>
                <w:rFonts w:ascii="Times New Roman" w:hAnsi="Times New Roman" w:cs="Times New Roman"/>
                <w:b/>
                <w:i/>
                <w:sz w:val="24"/>
                <w:szCs w:val="24"/>
              </w:rPr>
              <w:t>(clasa de recomandare III)</w:t>
            </w:r>
          </w:p>
          <w:p w14:paraId="569AE018" w14:textId="77777777" w:rsidR="00DC15FC" w:rsidRPr="006C29EE" w:rsidRDefault="00DC15FC" w:rsidP="00310D9B">
            <w:pPr>
              <w:numPr>
                <w:ilvl w:val="0"/>
                <w:numId w:val="79"/>
              </w:numPr>
              <w:spacing w:after="120"/>
              <w:ind w:left="457" w:right="172" w:hanging="425"/>
              <w:jc w:val="both"/>
              <w:rPr>
                <w:rFonts w:ascii="Times New Roman" w:hAnsi="Times New Roman" w:cs="Times New Roman"/>
                <w:b/>
                <w:i/>
                <w:sz w:val="28"/>
                <w:szCs w:val="28"/>
              </w:rPr>
            </w:pPr>
            <w:r w:rsidRPr="006C29EE">
              <w:rPr>
                <w:rFonts w:ascii="Times New Roman" w:hAnsi="Times New Roman" w:cs="Times New Roman"/>
                <w:sz w:val="24"/>
                <w:szCs w:val="24"/>
              </w:rPr>
              <w:t xml:space="preserve">De asemenea este posibilă suturare profundă a marginilor ulcerului în 4 cvadrante (metoda de „semnalizare” a vasului sângerând), ligaturarea „în trei puncte” în proiecţia traiectului presupus al arterei sau ligaturarea extraduodenală a arterei gastroduodenale. </w:t>
            </w:r>
            <w:r w:rsidRPr="006C29EE">
              <w:rPr>
                <w:rFonts w:ascii="Times New Roman" w:hAnsi="Times New Roman" w:cs="Times New Roman"/>
                <w:b/>
                <w:i/>
                <w:sz w:val="24"/>
                <w:szCs w:val="24"/>
              </w:rPr>
              <w:t>(clasa de recomandare IIb)</w:t>
            </w:r>
          </w:p>
        </w:tc>
      </w:tr>
    </w:tbl>
    <w:p w14:paraId="59F892FD" w14:textId="77777777" w:rsidR="00DC15FC" w:rsidRPr="006C29EE" w:rsidRDefault="00DC15FC" w:rsidP="00310D9B">
      <w:pPr>
        <w:spacing w:after="120"/>
        <w:jc w:val="both"/>
        <w:rPr>
          <w:rFonts w:ascii="Times New Roman" w:hAnsi="Times New Roman" w:cs="Times New Roman"/>
          <w:b/>
          <w:i/>
          <w:sz w:val="28"/>
          <w:szCs w:val="28"/>
        </w:rPr>
      </w:pPr>
    </w:p>
    <w:p w14:paraId="302BD505" w14:textId="77777777" w:rsidR="00CB1212" w:rsidRPr="006C29EE" w:rsidRDefault="006E0248" w:rsidP="00310D9B">
      <w:pPr>
        <w:spacing w:after="120"/>
        <w:jc w:val="both"/>
        <w:rPr>
          <w:rFonts w:ascii="Times New Roman" w:hAnsi="Times New Roman" w:cs="Times New Roman"/>
          <w:b/>
          <w:i/>
          <w:sz w:val="28"/>
          <w:szCs w:val="28"/>
        </w:rPr>
      </w:pPr>
      <w:r w:rsidRPr="006C29EE">
        <w:rPr>
          <w:rFonts w:ascii="Times New Roman" w:hAnsi="Times New Roman" w:cs="Times New Roman"/>
          <w:b/>
          <w:i/>
          <w:sz w:val="28"/>
        </w:rPr>
        <w:t>C.2.4.</w:t>
      </w:r>
      <w:r w:rsidR="00CA0CE3" w:rsidRPr="006C29EE">
        <w:rPr>
          <w:rFonts w:ascii="Times New Roman" w:hAnsi="Times New Roman" w:cs="Times New Roman"/>
          <w:b/>
          <w:i/>
          <w:sz w:val="28"/>
        </w:rPr>
        <w:t>13</w:t>
      </w:r>
      <w:r w:rsidRPr="006C29EE">
        <w:rPr>
          <w:rFonts w:ascii="Times New Roman" w:hAnsi="Times New Roman" w:cs="Times New Roman"/>
          <w:b/>
          <w:i/>
          <w:sz w:val="28"/>
        </w:rPr>
        <w:t>.</w:t>
      </w:r>
      <w:r w:rsidR="0083219D" w:rsidRPr="006C29EE">
        <w:rPr>
          <w:rFonts w:ascii="Times New Roman" w:hAnsi="Times New Roman" w:cs="Times New Roman"/>
          <w:b/>
          <w:i/>
          <w:sz w:val="28"/>
        </w:rPr>
        <w:t>7</w:t>
      </w:r>
      <w:r w:rsidRPr="006C29EE">
        <w:rPr>
          <w:rFonts w:ascii="Times New Roman" w:hAnsi="Times New Roman" w:cs="Times New Roman"/>
          <w:b/>
          <w:i/>
          <w:sz w:val="28"/>
        </w:rPr>
        <w:t>.</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8"/>
        </w:rPr>
        <w:t>Volumul operaţiei de urgenţă în ulcerul duodenal hemoragic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C15FC" w:rsidRPr="006C29EE" w14:paraId="3F71D141" w14:textId="77777777" w:rsidTr="00585C3A">
        <w:tc>
          <w:tcPr>
            <w:tcW w:w="9776" w:type="dxa"/>
            <w:shd w:val="clear" w:color="auto" w:fill="auto"/>
          </w:tcPr>
          <w:p w14:paraId="1C97E3E1" w14:textId="77777777" w:rsidR="00DC15FC" w:rsidRPr="006C29EE" w:rsidRDefault="00DC15FC" w:rsidP="00310D9B">
            <w:pPr>
              <w:spacing w:after="120"/>
              <w:ind w:left="457" w:right="172"/>
              <w:jc w:val="both"/>
              <w:rPr>
                <w:rFonts w:ascii="Times New Roman" w:hAnsi="Times New Roman" w:cs="Times New Roman"/>
                <w:b/>
                <w:i/>
                <w:sz w:val="24"/>
                <w:szCs w:val="24"/>
              </w:rPr>
            </w:pPr>
            <w:r w:rsidRPr="006C29EE">
              <w:rPr>
                <w:rFonts w:ascii="Times New Roman" w:hAnsi="Times New Roman" w:cs="Times New Roman"/>
                <w:b/>
                <w:sz w:val="24"/>
                <w:szCs w:val="24"/>
              </w:rPr>
              <w:t xml:space="preserve">Caseta 52. </w:t>
            </w:r>
            <w:r w:rsidRPr="006C29EE">
              <w:rPr>
                <w:rFonts w:ascii="Times New Roman" w:hAnsi="Times New Roman" w:cs="Times New Roman"/>
                <w:b/>
                <w:i/>
                <w:sz w:val="24"/>
                <w:szCs w:val="24"/>
              </w:rPr>
              <w:t>Volumul operaţiei de urgenţă în ulcerul duodenal hemoragic.</w:t>
            </w:r>
          </w:p>
          <w:p w14:paraId="0A0DF806" w14:textId="77777777"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 xml:space="preserve">Duodenutomia, dacă este posibilă păstrarea pilorului, cu suturarea vasului sângerând în ulcer, urmată de duodenorafie (duodenoplastie). </w:t>
            </w:r>
            <w:r w:rsidRPr="006C29EE">
              <w:rPr>
                <w:rFonts w:ascii="Times New Roman" w:hAnsi="Times New Roman" w:cs="Times New Roman"/>
                <w:b/>
                <w:i/>
                <w:sz w:val="24"/>
                <w:szCs w:val="24"/>
              </w:rPr>
              <w:t>(clasa de recomandare IIa)</w:t>
            </w:r>
          </w:p>
          <w:p w14:paraId="54F0A404" w14:textId="203882D8"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 xml:space="preserve">Suturarea hemostatică a ulcerului cu sau fără </w:t>
            </w:r>
            <w:r w:rsidR="00A21CA7" w:rsidRPr="006C29EE">
              <w:rPr>
                <w:rFonts w:ascii="Times New Roman" w:hAnsi="Times New Roman" w:cs="Times New Roman"/>
                <w:sz w:val="24"/>
                <w:szCs w:val="24"/>
              </w:rPr>
              <w:t>asociere</w:t>
            </w:r>
            <w:r w:rsidRPr="006C29EE">
              <w:rPr>
                <w:rFonts w:ascii="Times New Roman" w:hAnsi="Times New Roman" w:cs="Times New Roman"/>
                <w:sz w:val="24"/>
                <w:szCs w:val="24"/>
              </w:rPr>
              <w:t xml:space="preserve"> cu piloroplastie după Heineke-Mikulicz sau Weinberg. Frecvenţa utilizării operaţiilor minimale a crescut. Teoretic, inhibarea medicamentoasă a acidităţii, prin utilizarea Н2-</w:t>
            </w:r>
            <w:r w:rsidR="00FE3855" w:rsidRPr="006C29EE">
              <w:t xml:space="preserve"> </w:t>
            </w:r>
            <w:r w:rsidR="00FE3855" w:rsidRPr="006C29EE">
              <w:rPr>
                <w:rFonts w:ascii="Times New Roman" w:hAnsi="Times New Roman" w:cs="Times New Roman"/>
                <w:sz w:val="24"/>
                <w:szCs w:val="24"/>
              </w:rPr>
              <w:t>histaminoblocantelor</w:t>
            </w:r>
            <w:r w:rsidRPr="006C29EE">
              <w:rPr>
                <w:rFonts w:ascii="Times New Roman" w:hAnsi="Times New Roman" w:cs="Times New Roman"/>
                <w:sz w:val="24"/>
                <w:szCs w:val="24"/>
              </w:rPr>
              <w:t xml:space="preserve"> sau IPP pot conduce la cicatrizarea ulcerului, iar eradicarea cu succes a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permite prevenirea recurenţei acestuia. Totodată, resângerarea din ulcerul suturat în perioada postoperatorie precoce se observă în 5-20% cazuri. </w:t>
            </w:r>
            <w:r w:rsidRPr="006C29EE">
              <w:rPr>
                <w:rFonts w:ascii="Times New Roman" w:hAnsi="Times New Roman" w:cs="Times New Roman"/>
                <w:b/>
                <w:i/>
                <w:sz w:val="24"/>
                <w:szCs w:val="24"/>
              </w:rPr>
              <w:t>(clasa de recomandare IIa)</w:t>
            </w:r>
          </w:p>
          <w:p w14:paraId="2ED1233E" w14:textId="77777777"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 xml:space="preserve">Excizia ulcerului cu piloroplastie. Reprezintă un procedeul sigur, însă realizabil în cazul situării ulcerului pe circumferinţa anterioară a duodenului. </w:t>
            </w:r>
            <w:r w:rsidRPr="006C29EE">
              <w:rPr>
                <w:rFonts w:ascii="Times New Roman" w:hAnsi="Times New Roman" w:cs="Times New Roman"/>
                <w:b/>
                <w:i/>
                <w:sz w:val="24"/>
                <w:szCs w:val="24"/>
              </w:rPr>
              <w:t>(clasa de recomandare I)</w:t>
            </w:r>
          </w:p>
          <w:p w14:paraId="2841C9AE" w14:textId="77777777"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 xml:space="preserve">Extraduodenizarea ulcerului, cu exteriorizarea craterului ulceros din lumenul tractului digestiv. Este mai indicat în localizările medială sau laterală a ulcerului duodenal penetrant, când excizia completă este tehnic imposibilă. Eliminarea craterului ulceros din lumenul tractului digestiv majorează siguranţa hemostazei, fapt condiţionat de excluderea acţiunii agresive a conţinutului gastroduodenal asupra bazei ulcerului. </w:t>
            </w:r>
            <w:r w:rsidRPr="006C29EE">
              <w:rPr>
                <w:rFonts w:ascii="Times New Roman" w:hAnsi="Times New Roman" w:cs="Times New Roman"/>
                <w:b/>
                <w:i/>
                <w:sz w:val="24"/>
                <w:szCs w:val="24"/>
              </w:rPr>
              <w:t>(clasa de recomandare I)</w:t>
            </w:r>
          </w:p>
          <w:p w14:paraId="7EE2EEF9" w14:textId="77777777"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 xml:space="preserve">Tamponada plastică a ulcerului hemoragic duodenal medial cu un lambou din peretele gastroduodenal în cursul piloroplastiei după Finney. </w:t>
            </w:r>
            <w:r w:rsidRPr="006C29EE">
              <w:rPr>
                <w:rFonts w:ascii="Times New Roman" w:hAnsi="Times New Roman" w:cs="Times New Roman"/>
                <w:b/>
                <w:i/>
                <w:sz w:val="24"/>
                <w:szCs w:val="24"/>
              </w:rPr>
              <w:t>(clasa de recomandare III)</w:t>
            </w:r>
          </w:p>
          <w:p w14:paraId="62F6D3B2" w14:textId="77777777"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 xml:space="preserve">OOM în cazul ulcerului duodenal hemoragic poate fi completată cu vagotomie. Conform recomandărilor, tipul vagotomiei se alege în funcţie de experienţa chirurgului, circumstanţele anatomice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stabilitatea hemodinamică a pacientului. Se poate utiliza vagotomie tronculară (VT), vagotomie selectivă (VS)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vagotomie selectivă proximală (VSP). </w:t>
            </w:r>
            <w:r w:rsidRPr="006C29EE">
              <w:rPr>
                <w:rFonts w:ascii="Times New Roman" w:hAnsi="Times New Roman" w:cs="Times New Roman"/>
                <w:b/>
                <w:i/>
                <w:sz w:val="24"/>
                <w:szCs w:val="24"/>
              </w:rPr>
              <w:t>(clasa de recomandare III)</w:t>
            </w:r>
          </w:p>
          <w:p w14:paraId="32243CA4" w14:textId="77777777"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 xml:space="preserve">În cazul efectuării VT sau VS asociate cu gastroplegia, este necesar să se asigure evacuare adecvată din stomac în perioada postoperatorie, utilizând operaţiile de drenaj gastric, cum ar fi piloroplastia sau gastroenteroanastomoza. VSP păstrează ramura distală motorie a vagului,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ca urmare, menţinerea funcţiei de evacuare a pilorului. </w:t>
            </w:r>
            <w:r w:rsidRPr="006C29EE">
              <w:rPr>
                <w:rFonts w:ascii="Times New Roman" w:hAnsi="Times New Roman" w:cs="Times New Roman"/>
                <w:b/>
                <w:i/>
                <w:sz w:val="24"/>
                <w:szCs w:val="24"/>
              </w:rPr>
              <w:t>(clasa de recomandare I)</w:t>
            </w:r>
          </w:p>
          <w:p w14:paraId="3337256A" w14:textId="30C1B462"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Vagotomia nu se mai consideră o operaţie suplimentară obligatorie în ulcer duodenal hemoragic, deoarece aciditatea gastrică poate fi inhibată prin administrarea H2-</w:t>
            </w:r>
            <w:r w:rsidR="00FE3855" w:rsidRPr="006C29EE">
              <w:t xml:space="preserve"> </w:t>
            </w:r>
            <w:r w:rsidR="00FE3855" w:rsidRPr="006C29EE">
              <w:rPr>
                <w:rFonts w:ascii="Times New Roman" w:hAnsi="Times New Roman" w:cs="Times New Roman"/>
                <w:sz w:val="24"/>
                <w:szCs w:val="24"/>
              </w:rPr>
              <w:lastRenderedPageBreak/>
              <w:t>histaminoblocantelor</w:t>
            </w:r>
            <w:r w:rsidRPr="006C29EE">
              <w:rPr>
                <w:rFonts w:ascii="Times New Roman" w:hAnsi="Times New Roman" w:cs="Times New Roman"/>
                <w:sz w:val="24"/>
                <w:szCs w:val="24"/>
              </w:rPr>
              <w:t xml:space="preserve"> sau IPP, iar prevenirea recurenţei ulceroase – prin eradicarea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(clasa de recomandare III)</w:t>
            </w:r>
          </w:p>
          <w:p w14:paraId="65A31212" w14:textId="77777777" w:rsidR="00DC15FC" w:rsidRPr="006C29EE" w:rsidRDefault="00DC15FC" w:rsidP="00310D9B">
            <w:pPr>
              <w:numPr>
                <w:ilvl w:val="0"/>
                <w:numId w:val="80"/>
              </w:numPr>
              <w:spacing w:after="120"/>
              <w:ind w:left="457" w:right="172" w:hanging="457"/>
              <w:jc w:val="both"/>
              <w:rPr>
                <w:rFonts w:ascii="Times New Roman" w:hAnsi="Times New Roman" w:cs="Times New Roman"/>
                <w:sz w:val="24"/>
                <w:szCs w:val="24"/>
              </w:rPr>
            </w:pPr>
            <w:r w:rsidRPr="006C29EE">
              <w:rPr>
                <w:rFonts w:ascii="Times New Roman" w:hAnsi="Times New Roman" w:cs="Times New Roman"/>
                <w:sz w:val="24"/>
                <w:szCs w:val="24"/>
              </w:rPr>
              <w:t xml:space="preserve">În cazul ulcerului hemoragic mare al peretelui duodenal posterior metoda de elecţie poate devine rezecţia gastrică, care permite realizarea hemostazei sigure în ulcer fără majorarea riscului complicaţiilor abdominale. </w:t>
            </w:r>
            <w:r w:rsidRPr="006C29EE">
              <w:rPr>
                <w:rFonts w:ascii="Times New Roman" w:hAnsi="Times New Roman" w:cs="Times New Roman"/>
                <w:b/>
                <w:i/>
                <w:sz w:val="24"/>
                <w:szCs w:val="24"/>
              </w:rPr>
              <w:t>(clasa de recomandare IIa)</w:t>
            </w:r>
          </w:p>
          <w:p w14:paraId="3BF93014" w14:textId="2FFAD73B"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 xml:space="preserve">Antrumectomia (rezecţie porţiunii gastrice antrale) reprezintă operaţia de elecţie </w:t>
            </w:r>
            <w:r w:rsidR="00A21CA7" w:rsidRPr="006C29EE">
              <w:rPr>
                <w:rFonts w:ascii="Times New Roman" w:hAnsi="Times New Roman" w:cs="Times New Roman"/>
                <w:sz w:val="24"/>
                <w:szCs w:val="24"/>
              </w:rPr>
              <w:t>la</w:t>
            </w:r>
            <w:r w:rsidRPr="006C29EE">
              <w:rPr>
                <w:rFonts w:ascii="Times New Roman" w:hAnsi="Times New Roman" w:cs="Times New Roman"/>
                <w:sz w:val="24"/>
                <w:szCs w:val="24"/>
              </w:rPr>
              <w:t xml:space="preserve"> bolnavii cu risc operator major în cazul hemoragiei din ulcerul duodenal. Antrumectomia izolată inhibă aciditatea gastrică suficient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nu trebuie obligatoriu asociată cu vagotomie. </w:t>
            </w:r>
            <w:r w:rsidRPr="006C29EE">
              <w:rPr>
                <w:rFonts w:ascii="Times New Roman" w:hAnsi="Times New Roman" w:cs="Times New Roman"/>
                <w:b/>
                <w:i/>
                <w:sz w:val="24"/>
                <w:szCs w:val="24"/>
              </w:rPr>
              <w:t>(clasa de recomandare IIa)</w:t>
            </w:r>
          </w:p>
          <w:p w14:paraId="61B64C8D" w14:textId="77777777"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 xml:space="preserve">Alegerea metodei de restabilire a integrităţii tractului digestiv după finisarea rezecţiei gastrice în ulcerul duodenal depinde de starea bolnavului, stabilitatea hemodinamicii, particularităţile morfologice ale ulcerului, experienţa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preferinţele chirurgului. </w:t>
            </w:r>
            <w:r w:rsidRPr="006C29EE">
              <w:rPr>
                <w:rFonts w:ascii="Times New Roman" w:hAnsi="Times New Roman" w:cs="Times New Roman"/>
                <w:b/>
                <w:i/>
                <w:sz w:val="24"/>
                <w:szCs w:val="24"/>
              </w:rPr>
              <w:t>(clasa de recomandare IIa)</w:t>
            </w:r>
          </w:p>
          <w:p w14:paraId="29A39C88" w14:textId="77777777"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 xml:space="preserve">După rezecţie gastrică, cele mai frecvent practicate metodele anastomozei gastroduodenale sunt: Billroth-I, Pean-Billroth-I, Billroth-I-Nakayama, Haberer, Kocher, Mayo. </w:t>
            </w:r>
            <w:r w:rsidRPr="006C29EE">
              <w:rPr>
                <w:rFonts w:ascii="Times New Roman" w:hAnsi="Times New Roman" w:cs="Times New Roman"/>
                <w:b/>
                <w:i/>
                <w:sz w:val="24"/>
                <w:szCs w:val="24"/>
              </w:rPr>
              <w:t>(clasa de recomandare I)</w:t>
            </w:r>
          </w:p>
          <w:p w14:paraId="04B8E90C" w14:textId="77777777"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 xml:space="preserve">Anastomoza gastrojejunală (rezecţie tip Billroth-II) prevede închiderea bontului duodenal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poate fi aplicată prin metode: Hofmeister-Finsterer, Reichel-Polya, Balfour, Moynihan, Eiselsberg, Vitebskii, Roux-în-Y, etc. </w:t>
            </w:r>
            <w:r w:rsidRPr="006C29EE">
              <w:rPr>
                <w:rFonts w:ascii="Times New Roman" w:hAnsi="Times New Roman" w:cs="Times New Roman"/>
                <w:b/>
                <w:i/>
                <w:sz w:val="24"/>
                <w:szCs w:val="24"/>
              </w:rPr>
              <w:t>(clasa de recomandare I)</w:t>
            </w:r>
          </w:p>
          <w:p w14:paraId="44D12A74" w14:textId="77777777"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Suturarea bontului duodenal se poate efectua după metode: Rusanov, Ruba</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ov-Krivo</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eev, Nissen, Iudin, Graham, Cicala, etc. </w:t>
            </w:r>
            <w:r w:rsidRPr="006C29EE">
              <w:rPr>
                <w:rFonts w:ascii="Times New Roman" w:hAnsi="Times New Roman" w:cs="Times New Roman"/>
                <w:b/>
                <w:i/>
                <w:sz w:val="24"/>
                <w:szCs w:val="24"/>
              </w:rPr>
              <w:t>(clasa de recomandare I)</w:t>
            </w:r>
          </w:p>
          <w:p w14:paraId="27568DB7" w14:textId="77777777" w:rsidR="00DC15FC" w:rsidRPr="006C29EE" w:rsidRDefault="00DC15FC" w:rsidP="00310D9B">
            <w:pPr>
              <w:numPr>
                <w:ilvl w:val="0"/>
                <w:numId w:val="80"/>
              </w:numPr>
              <w:spacing w:after="120"/>
              <w:ind w:left="457" w:right="172" w:hanging="457"/>
              <w:jc w:val="both"/>
              <w:rPr>
                <w:rFonts w:ascii="Times New Roman" w:hAnsi="Times New Roman" w:cs="Times New Roman"/>
                <w:sz w:val="24"/>
                <w:szCs w:val="24"/>
              </w:rPr>
            </w:pPr>
            <w:r w:rsidRPr="006C29EE">
              <w:rPr>
                <w:rFonts w:ascii="Times New Roman" w:hAnsi="Times New Roman" w:cs="Times New Roman"/>
                <w:sz w:val="24"/>
                <w:szCs w:val="24"/>
              </w:rPr>
              <w:t xml:space="preserve">Suturarea bontului duodenal „la excludere” în rezecţia gastrică pentru ulcer duodenal hemoragic este o eroare, fiind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deosebit de periculoasă. </w:t>
            </w:r>
            <w:r w:rsidRPr="006C29EE">
              <w:rPr>
                <w:rFonts w:ascii="Times New Roman" w:hAnsi="Times New Roman" w:cs="Times New Roman"/>
                <w:b/>
                <w:i/>
                <w:sz w:val="24"/>
                <w:szCs w:val="24"/>
              </w:rPr>
              <w:t>(clasa de recomandare I)</w:t>
            </w:r>
          </w:p>
          <w:p w14:paraId="3E877CB3" w14:textId="77777777"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 xml:space="preserve">Bontul duodenal trebuie să fie suturat fără tensiune cât de mică a ţesuturilor, ceea ce se realizează prin mobilizarea largă a acestuia după Kocher. </w:t>
            </w:r>
            <w:r w:rsidRPr="006C29EE">
              <w:rPr>
                <w:rFonts w:ascii="Times New Roman" w:hAnsi="Times New Roman" w:cs="Times New Roman"/>
                <w:b/>
                <w:i/>
                <w:sz w:val="24"/>
                <w:szCs w:val="24"/>
              </w:rPr>
              <w:t>(clasa de recomandare IIa)</w:t>
            </w:r>
          </w:p>
          <w:p w14:paraId="6EC7A2FC" w14:textId="69FFA607" w:rsidR="00DC15FC" w:rsidRPr="006C29EE" w:rsidRDefault="00DC15FC" w:rsidP="00310D9B">
            <w:pPr>
              <w:numPr>
                <w:ilvl w:val="0"/>
                <w:numId w:val="80"/>
              </w:numPr>
              <w:spacing w:after="120"/>
              <w:ind w:left="457" w:right="172" w:hanging="457"/>
              <w:jc w:val="both"/>
              <w:rPr>
                <w:rFonts w:ascii="Times New Roman" w:hAnsi="Times New Roman" w:cs="Times New Roman"/>
                <w:b/>
                <w:i/>
                <w:sz w:val="24"/>
                <w:szCs w:val="24"/>
              </w:rPr>
            </w:pPr>
            <w:r w:rsidRPr="006C29EE">
              <w:rPr>
                <w:rFonts w:ascii="Times New Roman" w:hAnsi="Times New Roman" w:cs="Times New Roman"/>
                <w:sz w:val="24"/>
                <w:szCs w:val="24"/>
              </w:rPr>
              <w:t xml:space="preserve">Închiderea bontului duodenal „dificil” trebuie efectuată, utilizând metoda nepancreatogenă „în bursă”, în cadrul căreia sutura de suport implică ţesutul cicatriceal al marginii distale ale </w:t>
            </w:r>
            <w:r w:rsidR="00A21CA7" w:rsidRPr="006C29EE">
              <w:rPr>
                <w:rFonts w:ascii="Times New Roman" w:hAnsi="Times New Roman" w:cs="Times New Roman"/>
                <w:sz w:val="24"/>
                <w:szCs w:val="24"/>
              </w:rPr>
              <w:t>ulcerului</w:t>
            </w:r>
            <w:r w:rsidRPr="006C29EE">
              <w:rPr>
                <w:rFonts w:ascii="Times New Roman" w:hAnsi="Times New Roman" w:cs="Times New Roman"/>
                <w:sz w:val="24"/>
                <w:szCs w:val="24"/>
              </w:rPr>
              <w:t xml:space="preser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nu ţesutul intact al pancreasului (ca în metodele Nissen sau Iudin). </w:t>
            </w:r>
            <w:r w:rsidRPr="006C29EE">
              <w:rPr>
                <w:rFonts w:ascii="Times New Roman" w:hAnsi="Times New Roman" w:cs="Times New Roman"/>
                <w:b/>
                <w:i/>
                <w:sz w:val="24"/>
                <w:szCs w:val="24"/>
              </w:rPr>
              <w:t>(clasa de recomandare IIb)</w:t>
            </w:r>
          </w:p>
          <w:p w14:paraId="7BC49415" w14:textId="77777777" w:rsidR="00DC15FC" w:rsidRPr="006C29EE" w:rsidRDefault="00DC15FC" w:rsidP="00310D9B">
            <w:pPr>
              <w:numPr>
                <w:ilvl w:val="0"/>
                <w:numId w:val="80"/>
              </w:numPr>
              <w:spacing w:after="120"/>
              <w:ind w:left="457" w:right="172" w:hanging="457"/>
              <w:jc w:val="both"/>
              <w:rPr>
                <w:rFonts w:ascii="Times New Roman" w:hAnsi="Times New Roman" w:cs="Times New Roman"/>
                <w:b/>
                <w:i/>
                <w:sz w:val="28"/>
                <w:szCs w:val="28"/>
              </w:rPr>
            </w:pPr>
            <w:r w:rsidRPr="006C29EE">
              <w:rPr>
                <w:rFonts w:ascii="Times New Roman" w:hAnsi="Times New Roman" w:cs="Times New Roman"/>
                <w:sz w:val="24"/>
                <w:szCs w:val="24"/>
              </w:rPr>
              <w:t xml:space="preserve">Rolul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eficacitatea duodenostomiei preventive în soluţionarea problemei bontului duodenal „dificil” nu este clar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efectuarea acesteia nu se recomandă. </w:t>
            </w:r>
            <w:r w:rsidRPr="006C29EE">
              <w:rPr>
                <w:rFonts w:ascii="Times New Roman" w:hAnsi="Times New Roman" w:cs="Times New Roman"/>
                <w:b/>
                <w:i/>
                <w:sz w:val="24"/>
                <w:szCs w:val="24"/>
              </w:rPr>
              <w:t>(clasa de recomandare I)</w:t>
            </w:r>
          </w:p>
        </w:tc>
      </w:tr>
    </w:tbl>
    <w:p w14:paraId="0C758C8C" w14:textId="77777777" w:rsidR="00DC15FC" w:rsidRPr="006C29EE" w:rsidRDefault="00DC15FC" w:rsidP="00310D9B">
      <w:pPr>
        <w:spacing w:after="120"/>
        <w:jc w:val="both"/>
        <w:rPr>
          <w:rFonts w:ascii="Times New Roman" w:hAnsi="Times New Roman" w:cs="Times New Roman"/>
          <w:b/>
          <w:i/>
          <w:sz w:val="28"/>
          <w:szCs w:val="28"/>
        </w:rPr>
      </w:pPr>
    </w:p>
    <w:p w14:paraId="149D99D9" w14:textId="77777777" w:rsidR="00CB1212" w:rsidRPr="006C29EE" w:rsidRDefault="006E0248" w:rsidP="00310D9B">
      <w:pPr>
        <w:spacing w:after="120"/>
        <w:jc w:val="both"/>
        <w:rPr>
          <w:rFonts w:ascii="Times New Roman" w:hAnsi="Times New Roman" w:cs="Times New Roman"/>
          <w:b/>
          <w:i/>
          <w:sz w:val="28"/>
          <w:szCs w:val="28"/>
        </w:rPr>
      </w:pPr>
      <w:r w:rsidRPr="006C29EE">
        <w:rPr>
          <w:rFonts w:ascii="Times New Roman" w:hAnsi="Times New Roman" w:cs="Times New Roman"/>
          <w:b/>
          <w:i/>
          <w:sz w:val="28"/>
        </w:rPr>
        <w:t>C.2.4.</w:t>
      </w:r>
      <w:r w:rsidR="00CA0CE3" w:rsidRPr="006C29EE">
        <w:rPr>
          <w:rFonts w:ascii="Times New Roman" w:hAnsi="Times New Roman" w:cs="Times New Roman"/>
          <w:b/>
          <w:i/>
          <w:sz w:val="28"/>
        </w:rPr>
        <w:t>13</w:t>
      </w:r>
      <w:r w:rsidRPr="006C29EE">
        <w:rPr>
          <w:rFonts w:ascii="Times New Roman" w:hAnsi="Times New Roman" w:cs="Times New Roman"/>
          <w:b/>
          <w:i/>
          <w:sz w:val="28"/>
        </w:rPr>
        <w:t>.</w:t>
      </w:r>
      <w:r w:rsidR="0083219D" w:rsidRPr="006C29EE">
        <w:rPr>
          <w:rFonts w:ascii="Times New Roman" w:hAnsi="Times New Roman" w:cs="Times New Roman"/>
          <w:b/>
          <w:i/>
          <w:sz w:val="28"/>
        </w:rPr>
        <w:t>8</w:t>
      </w:r>
      <w:r w:rsidRPr="006C29EE">
        <w:rPr>
          <w:rFonts w:ascii="Times New Roman" w:hAnsi="Times New Roman" w:cs="Times New Roman"/>
          <w:b/>
          <w:i/>
          <w:sz w:val="28"/>
        </w:rPr>
        <w:t>.</w:t>
      </w:r>
      <w:r w:rsidRPr="006C29EE">
        <w:rPr>
          <w:rFonts w:ascii="Times New Roman" w:hAnsi="Times New Roman" w:cs="Times New Roman"/>
          <w:b/>
          <w:i/>
          <w:sz w:val="24"/>
          <w:szCs w:val="24"/>
        </w:rPr>
        <w:t xml:space="preserve"> </w:t>
      </w:r>
      <w:r w:rsidRPr="006C29EE">
        <w:rPr>
          <w:rFonts w:ascii="Times New Roman" w:hAnsi="Times New Roman" w:cs="Times New Roman"/>
          <w:b/>
          <w:i/>
          <w:sz w:val="28"/>
          <w:szCs w:val="28"/>
        </w:rPr>
        <w:t>Volumul operaţiei de urgenţă în ulcerul gastric hemoragic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C15FC" w:rsidRPr="006C29EE" w14:paraId="50845377" w14:textId="77777777" w:rsidTr="00585C3A">
        <w:tc>
          <w:tcPr>
            <w:tcW w:w="9776" w:type="dxa"/>
            <w:shd w:val="clear" w:color="auto" w:fill="auto"/>
          </w:tcPr>
          <w:p w14:paraId="7D23DC24" w14:textId="77777777" w:rsidR="00DC15FC" w:rsidRPr="006C29EE" w:rsidRDefault="00DC15FC" w:rsidP="00310D9B">
            <w:pPr>
              <w:spacing w:after="120"/>
              <w:ind w:left="457" w:right="172"/>
              <w:jc w:val="both"/>
              <w:rPr>
                <w:rFonts w:ascii="Times New Roman" w:hAnsi="Times New Roman" w:cs="Times New Roman"/>
                <w:b/>
                <w:i/>
                <w:sz w:val="24"/>
                <w:szCs w:val="24"/>
              </w:rPr>
            </w:pPr>
            <w:r w:rsidRPr="006C29EE">
              <w:rPr>
                <w:rFonts w:ascii="Times New Roman" w:hAnsi="Times New Roman" w:cs="Times New Roman"/>
                <w:b/>
                <w:sz w:val="24"/>
                <w:szCs w:val="24"/>
              </w:rPr>
              <w:t>Caseta 53.</w:t>
            </w:r>
            <w:r w:rsidRPr="006C29EE">
              <w:rPr>
                <w:rFonts w:ascii="Times New Roman" w:hAnsi="Times New Roman" w:cs="Times New Roman"/>
                <w:b/>
                <w:bCs/>
                <w:i/>
                <w:sz w:val="28"/>
                <w:szCs w:val="28"/>
              </w:rPr>
              <w:t xml:space="preserve"> </w:t>
            </w:r>
            <w:r w:rsidRPr="006C29EE">
              <w:rPr>
                <w:rFonts w:ascii="Times New Roman" w:hAnsi="Times New Roman" w:cs="Times New Roman"/>
                <w:b/>
                <w:i/>
                <w:sz w:val="24"/>
                <w:szCs w:val="24"/>
              </w:rPr>
              <w:t>Volumul operaţiei de urgenţă în ulcerul gastric hemoragic.</w:t>
            </w:r>
          </w:p>
          <w:p w14:paraId="63C147C3" w14:textId="77777777" w:rsidR="00DC15FC" w:rsidRPr="006C29EE" w:rsidRDefault="00DC15FC" w:rsidP="00310D9B">
            <w:pPr>
              <w:numPr>
                <w:ilvl w:val="0"/>
                <w:numId w:val="81"/>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Particularitate importantă a hemoragiei din ulcerul gastric comparativ cu cel duodenal este riscul major al resângerării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letalităţii. Bolnavii cu hemoragie din ulcerul gastric necesită semnificativ mai frecvent intervenţie chirurgicală pentru stoparea hemoragiei active sau pentru preîntâmpinarea resângerării. </w:t>
            </w:r>
            <w:r w:rsidRPr="006C29EE">
              <w:rPr>
                <w:rFonts w:ascii="Times New Roman" w:hAnsi="Times New Roman" w:cs="Times New Roman"/>
                <w:b/>
                <w:i/>
                <w:sz w:val="24"/>
                <w:szCs w:val="24"/>
              </w:rPr>
              <w:t>(clasa de recomandare IIa)</w:t>
            </w:r>
          </w:p>
          <w:p w14:paraId="08EAF942" w14:textId="77777777" w:rsidR="00DC15FC" w:rsidRPr="006C29EE" w:rsidRDefault="00DC15FC" w:rsidP="00310D9B">
            <w:pPr>
              <w:numPr>
                <w:ilvl w:val="0"/>
                <w:numId w:val="81"/>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Metodă de operaţie este determinată de datele pre-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intraoperatorii, care includ localizarea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dimensiunile ulcerului, precum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pericolul potenţial de malignizare. </w:t>
            </w:r>
            <w:r w:rsidRPr="006C29EE">
              <w:rPr>
                <w:rFonts w:ascii="Times New Roman" w:hAnsi="Times New Roman" w:cs="Times New Roman"/>
                <w:b/>
                <w:i/>
                <w:sz w:val="24"/>
                <w:szCs w:val="24"/>
              </w:rPr>
              <w:t>(clasa de recomandare IIa)</w:t>
            </w:r>
          </w:p>
          <w:p w14:paraId="3968FE4B" w14:textId="77777777" w:rsidR="00DC15FC" w:rsidRPr="006C29EE" w:rsidRDefault="00DC15FC" w:rsidP="00310D9B">
            <w:pPr>
              <w:numPr>
                <w:ilvl w:val="0"/>
                <w:numId w:val="81"/>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În cazul hemoragiei active, îndată după laparotomie se cuvine efectuarea gastrotomiei </w:t>
            </w:r>
            <w:r w:rsidRPr="006C29EE">
              <w:rPr>
                <w:rFonts w:ascii="Times New Roman" w:hAnsi="Times New Roman" w:cs="Times New Roman"/>
                <w:sz w:val="24"/>
                <w:szCs w:val="24"/>
              </w:rPr>
              <w:lastRenderedPageBreak/>
              <w:t xml:space="preserve">longitudinale (sau transversale) anterioare cu o lungime de 10 cm, înlăturarea cheagurilor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sângelui din stomac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asigurarea hemostazei temporare în ulcer. Pentru suturarea hemostatică a arterei este raţional de a utiliza fir neresorbabil pe ac atraumatic. </w:t>
            </w:r>
            <w:r w:rsidRPr="006C29EE">
              <w:rPr>
                <w:rFonts w:ascii="Times New Roman" w:hAnsi="Times New Roman" w:cs="Times New Roman"/>
                <w:b/>
                <w:i/>
                <w:sz w:val="24"/>
                <w:szCs w:val="24"/>
              </w:rPr>
              <w:t>(clasa de recomandare IIa)</w:t>
            </w:r>
          </w:p>
          <w:p w14:paraId="0BF04842" w14:textId="77777777" w:rsidR="00DC15FC" w:rsidRPr="006C29EE" w:rsidRDefault="00DC15FC" w:rsidP="00310D9B">
            <w:pPr>
              <w:numPr>
                <w:ilvl w:val="0"/>
                <w:numId w:val="81"/>
              </w:numPr>
              <w:spacing w:after="120"/>
              <w:ind w:left="457" w:right="172"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Metoda de elecţie în hemoragia din ulcerul stomacal este rezecţia gastrică, care asigură hemostaza stabilă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permite examinarea histologică completă pentru aprecierea malignizării posibilei (riscul este 10-15%). </w:t>
            </w:r>
            <w:r w:rsidRPr="006C29EE">
              <w:rPr>
                <w:rFonts w:ascii="Times New Roman" w:hAnsi="Times New Roman" w:cs="Times New Roman"/>
                <w:b/>
                <w:i/>
                <w:sz w:val="24"/>
                <w:szCs w:val="24"/>
              </w:rPr>
              <w:t>(clasa de recomandare I)</w:t>
            </w:r>
          </w:p>
          <w:p w14:paraId="1C10CA9E" w14:textId="77777777" w:rsidR="00DC15FC" w:rsidRPr="006C29EE" w:rsidRDefault="00DC15FC" w:rsidP="00310D9B">
            <w:pPr>
              <w:numPr>
                <w:ilvl w:val="0"/>
                <w:numId w:val="81"/>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Reconstrucţia tip Billroth-I este de preferat după antrumectomie sau rezecţie gastrică 2/3. În cazul unor rezecţii mai extinse se recomandă aplicarea anastomozei gastrojejunale după Billroth-II (Hofmeister-Finsterer, Balfour) sau pe ansă Roux-în-Y. </w:t>
            </w:r>
            <w:r w:rsidRPr="006C29EE">
              <w:rPr>
                <w:rFonts w:ascii="Times New Roman" w:hAnsi="Times New Roman" w:cs="Times New Roman"/>
                <w:b/>
                <w:i/>
                <w:sz w:val="24"/>
                <w:szCs w:val="24"/>
              </w:rPr>
              <w:t>(clasa de recomandare IIa)</w:t>
            </w:r>
          </w:p>
          <w:p w14:paraId="4B39E38B" w14:textId="77777777" w:rsidR="00DC15FC" w:rsidRPr="006C29EE" w:rsidRDefault="00DC15FC" w:rsidP="00310D9B">
            <w:pPr>
              <w:numPr>
                <w:ilvl w:val="0"/>
                <w:numId w:val="81"/>
              </w:numPr>
              <w:spacing w:after="120"/>
              <w:ind w:left="457" w:right="172"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Efectuarea OOM (excizia sau suturarea hemostatică a ulcerului) este argumentată la bolnavii cu risc operator major, însă este limitată doar la excizia ulcerelor mezogastrice de dimensiuni comparativ mici, situate „comod” din punct de vedere tehnic. </w:t>
            </w:r>
            <w:r w:rsidRPr="006C29EE">
              <w:rPr>
                <w:rFonts w:ascii="Times New Roman" w:hAnsi="Times New Roman" w:cs="Times New Roman"/>
                <w:b/>
                <w:i/>
                <w:sz w:val="24"/>
                <w:szCs w:val="24"/>
              </w:rPr>
              <w:t>(clasa de recomandare IIb)</w:t>
            </w:r>
          </w:p>
          <w:p w14:paraId="06DB24AA" w14:textId="77777777" w:rsidR="00DC15FC" w:rsidRPr="006C29EE" w:rsidRDefault="00DC15FC" w:rsidP="00310D9B">
            <w:pPr>
              <w:numPr>
                <w:ilvl w:val="0"/>
                <w:numId w:val="81"/>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Excizia defectului ulceros este mai preferabilă, decât simpla suturare a vasului sângerând, deoarece asigură hemostaza definitivă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permite examinarea histologică adecvată. </w:t>
            </w:r>
            <w:r w:rsidRPr="006C29EE">
              <w:rPr>
                <w:rFonts w:ascii="Times New Roman" w:hAnsi="Times New Roman" w:cs="Times New Roman"/>
                <w:b/>
                <w:i/>
                <w:sz w:val="24"/>
                <w:szCs w:val="24"/>
              </w:rPr>
              <w:t xml:space="preserve">(clasa de recomandare I). </w:t>
            </w:r>
          </w:p>
          <w:p w14:paraId="201A4715" w14:textId="77777777" w:rsidR="00DC15FC" w:rsidRPr="006C29EE" w:rsidRDefault="00DC15FC" w:rsidP="00310D9B">
            <w:pPr>
              <w:numPr>
                <w:ilvl w:val="0"/>
                <w:numId w:val="81"/>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Asociere OOM cu vagotomia este mai indicată în cazul localizării ulcerului în zona pilorică sau prepilorică (ulcerul Johnson III). </w:t>
            </w:r>
            <w:r w:rsidRPr="006C29EE">
              <w:rPr>
                <w:rFonts w:ascii="Times New Roman" w:hAnsi="Times New Roman" w:cs="Times New Roman"/>
                <w:b/>
                <w:i/>
                <w:sz w:val="24"/>
                <w:szCs w:val="24"/>
              </w:rPr>
              <w:t>(clasa de recomandare III)</w:t>
            </w:r>
          </w:p>
          <w:p w14:paraId="2B25A262" w14:textId="77777777" w:rsidR="00DC15FC" w:rsidRPr="006C29EE" w:rsidRDefault="00DC15FC" w:rsidP="00310D9B">
            <w:pPr>
              <w:numPr>
                <w:ilvl w:val="0"/>
                <w:numId w:val="81"/>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Ulcerele cu localizare în regiunea joncţiunii esofago-gastrice (juxtacardiale sau Johnson IV) constituie 3-5% din numărul total de ulcere gastrice hemoragice. Procedeele chirurgicale rezecţionale includ: operaţia Kelling-Madlener cu suturarea hemostatică a vasului în ulcer, operaţia Pauchet (Schoemaker-Pauchet) sau rezecţia gastrică „în scară”, rezecţia gastrică proximală cu anastomoza esofago-gastrică. Restabilirea continuităţii tractului digestiv, de regulă, se efectuează după metoda Billroth-II (Hofmeister-Finsterer sau Balfour) sau pe ansa Roux-în-Y. </w:t>
            </w:r>
            <w:r w:rsidRPr="006C29EE">
              <w:rPr>
                <w:rFonts w:ascii="Times New Roman" w:hAnsi="Times New Roman" w:cs="Times New Roman"/>
                <w:b/>
                <w:i/>
                <w:sz w:val="24"/>
                <w:szCs w:val="24"/>
              </w:rPr>
              <w:t>(clasa de recomandare IIb)</w:t>
            </w:r>
          </w:p>
          <w:p w14:paraId="5DD35474" w14:textId="77777777" w:rsidR="00DC15FC" w:rsidRPr="006C29EE" w:rsidRDefault="00DC15FC" w:rsidP="00310D9B">
            <w:pPr>
              <w:numPr>
                <w:ilvl w:val="0"/>
                <w:numId w:val="81"/>
              </w:numPr>
              <w:spacing w:after="120"/>
              <w:ind w:left="457" w:right="172"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Uneori pentru corecţia chirurgicală a ulcerului hemoragic al joncţiunii esofago-gastrice este propusă gastrectomia. Însă conform opiniei răspândite, gastrectomia în maladiile benigne este puţin justificată, periculoasă pentru bolnav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dificilă din punct de vedere tehnicii chirurgicale. </w:t>
            </w:r>
            <w:r w:rsidRPr="006C29EE">
              <w:rPr>
                <w:rFonts w:ascii="Times New Roman" w:hAnsi="Times New Roman" w:cs="Times New Roman"/>
                <w:b/>
                <w:i/>
                <w:sz w:val="24"/>
                <w:szCs w:val="24"/>
              </w:rPr>
              <w:t>(clasa de recomandare III)</w:t>
            </w:r>
          </w:p>
          <w:p w14:paraId="0F5BD197" w14:textId="77777777" w:rsidR="00DC15FC" w:rsidRPr="006C29EE" w:rsidRDefault="00DC15FC" w:rsidP="00310D9B">
            <w:pPr>
              <w:numPr>
                <w:ilvl w:val="0"/>
                <w:numId w:val="81"/>
              </w:numPr>
              <w:spacing w:after="120"/>
              <w:ind w:left="457" w:right="172" w:hanging="425"/>
              <w:jc w:val="both"/>
              <w:rPr>
                <w:rFonts w:ascii="Times New Roman" w:hAnsi="Times New Roman" w:cs="Times New Roman"/>
                <w:b/>
                <w:i/>
                <w:sz w:val="28"/>
                <w:szCs w:val="28"/>
              </w:rPr>
            </w:pPr>
            <w:r w:rsidRPr="006C29EE">
              <w:rPr>
                <w:rFonts w:ascii="Times New Roman" w:hAnsi="Times New Roman" w:cs="Times New Roman"/>
                <w:sz w:val="24"/>
                <w:szCs w:val="24"/>
              </w:rPr>
              <w:t xml:space="preserve">La bolnavii vârstnici cu hemoragie masivă din ulcerul juxtacardial operaţia trebuie să fie de volum limitat: suturarea vasului sângerând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biopsie pentru excluderea malignizării, asociată la necesitatea cu ligaturarea arterei gastrice stângi. </w:t>
            </w:r>
            <w:r w:rsidRPr="006C29EE">
              <w:rPr>
                <w:rFonts w:ascii="Times New Roman" w:hAnsi="Times New Roman" w:cs="Times New Roman"/>
                <w:b/>
                <w:i/>
                <w:sz w:val="24"/>
                <w:szCs w:val="24"/>
              </w:rPr>
              <w:t>(clasa de recomandare IIb)</w:t>
            </w:r>
          </w:p>
        </w:tc>
      </w:tr>
    </w:tbl>
    <w:p w14:paraId="7F82CC40" w14:textId="77777777" w:rsidR="004B25FF" w:rsidRPr="006C29EE" w:rsidRDefault="004B25FF" w:rsidP="00310D9B">
      <w:pPr>
        <w:spacing w:after="120"/>
        <w:jc w:val="both"/>
        <w:rPr>
          <w:rFonts w:ascii="Times New Roman" w:hAnsi="Times New Roman" w:cs="Times New Roman"/>
          <w:b/>
          <w:i/>
          <w:sz w:val="28"/>
        </w:rPr>
      </w:pPr>
    </w:p>
    <w:p w14:paraId="57E2B327" w14:textId="77777777" w:rsidR="00E84D81" w:rsidRPr="006C29EE" w:rsidRDefault="006E0248" w:rsidP="00310D9B">
      <w:pPr>
        <w:spacing w:after="120"/>
        <w:jc w:val="both"/>
        <w:rPr>
          <w:rFonts w:ascii="Times New Roman" w:hAnsi="Times New Roman" w:cs="Times New Roman"/>
          <w:b/>
          <w:bCs/>
          <w:i/>
          <w:sz w:val="28"/>
          <w:szCs w:val="28"/>
        </w:rPr>
      </w:pPr>
      <w:r w:rsidRPr="006C29EE">
        <w:rPr>
          <w:rFonts w:ascii="Times New Roman" w:hAnsi="Times New Roman" w:cs="Times New Roman"/>
          <w:b/>
          <w:i/>
          <w:sz w:val="28"/>
        </w:rPr>
        <w:t>C.2.4.</w:t>
      </w:r>
      <w:r w:rsidR="00CA0CE3" w:rsidRPr="006C29EE">
        <w:rPr>
          <w:rFonts w:ascii="Times New Roman" w:hAnsi="Times New Roman" w:cs="Times New Roman"/>
          <w:b/>
          <w:i/>
          <w:sz w:val="28"/>
        </w:rPr>
        <w:t>13</w:t>
      </w:r>
      <w:r w:rsidRPr="006C29EE">
        <w:rPr>
          <w:rFonts w:ascii="Times New Roman" w:hAnsi="Times New Roman" w:cs="Times New Roman"/>
          <w:b/>
          <w:i/>
          <w:sz w:val="28"/>
        </w:rPr>
        <w:t>.</w:t>
      </w:r>
      <w:r w:rsidR="0083219D" w:rsidRPr="006C29EE">
        <w:rPr>
          <w:rFonts w:ascii="Times New Roman" w:hAnsi="Times New Roman" w:cs="Times New Roman"/>
          <w:b/>
          <w:i/>
          <w:sz w:val="28"/>
        </w:rPr>
        <w:t>9</w:t>
      </w:r>
      <w:r w:rsidRPr="006C29EE">
        <w:rPr>
          <w:rFonts w:ascii="Times New Roman" w:hAnsi="Times New Roman" w:cs="Times New Roman"/>
          <w:b/>
          <w:i/>
          <w:sz w:val="28"/>
        </w:rPr>
        <w:t>.</w:t>
      </w:r>
      <w:r w:rsidRPr="006C29EE">
        <w:rPr>
          <w:rFonts w:ascii="Times New Roman" w:hAnsi="Times New Roman" w:cs="Times New Roman"/>
          <w:b/>
          <w:i/>
          <w:sz w:val="24"/>
          <w:szCs w:val="24"/>
        </w:rPr>
        <w:t xml:space="preserve"> </w:t>
      </w:r>
      <w:r w:rsidR="00E84D81" w:rsidRPr="006C29EE">
        <w:rPr>
          <w:rFonts w:ascii="Times New Roman" w:hAnsi="Times New Roman" w:cs="Times New Roman"/>
          <w:b/>
          <w:bCs/>
          <w:i/>
          <w:sz w:val="28"/>
          <w:szCs w:val="28"/>
        </w:rPr>
        <w:t xml:space="preserve">Complicaţiile postoperatorii după </w:t>
      </w:r>
      <w:r w:rsidR="000A1CB5" w:rsidRPr="006C29EE">
        <w:rPr>
          <w:rFonts w:ascii="Times New Roman" w:hAnsi="Times New Roman" w:cs="Times New Roman"/>
          <w:b/>
          <w:bCs/>
          <w:i/>
          <w:sz w:val="28"/>
          <w:szCs w:val="28"/>
        </w:rPr>
        <w:t>rezolvarea chirurgicală a UGDH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840AA" w:rsidRPr="006C29EE" w14:paraId="62AEB840" w14:textId="77777777" w:rsidTr="00585C3A">
        <w:tc>
          <w:tcPr>
            <w:tcW w:w="9776" w:type="dxa"/>
            <w:shd w:val="clear" w:color="auto" w:fill="auto"/>
          </w:tcPr>
          <w:p w14:paraId="2EFFBB68" w14:textId="77777777" w:rsidR="005840AA" w:rsidRPr="006C29EE" w:rsidRDefault="005840AA" w:rsidP="00310D9B">
            <w:pPr>
              <w:spacing w:after="120"/>
              <w:ind w:left="457"/>
              <w:jc w:val="both"/>
              <w:rPr>
                <w:rFonts w:ascii="Times New Roman" w:hAnsi="Times New Roman" w:cs="Times New Roman"/>
                <w:b/>
                <w:bCs/>
                <w:i/>
                <w:sz w:val="24"/>
                <w:szCs w:val="24"/>
              </w:rPr>
            </w:pPr>
            <w:r w:rsidRPr="006C29EE">
              <w:rPr>
                <w:rFonts w:ascii="Times New Roman" w:hAnsi="Times New Roman" w:cs="Times New Roman"/>
                <w:b/>
                <w:sz w:val="24"/>
                <w:szCs w:val="24"/>
              </w:rPr>
              <w:t>Caseta 54.</w:t>
            </w:r>
            <w:r w:rsidRPr="006C29EE">
              <w:rPr>
                <w:rFonts w:ascii="Times New Roman" w:hAnsi="Times New Roman" w:cs="Times New Roman"/>
                <w:b/>
                <w:bCs/>
                <w:i/>
                <w:sz w:val="24"/>
                <w:szCs w:val="24"/>
              </w:rPr>
              <w:t xml:space="preserve"> Complicaţiile postoperatorii după rezolvarea chirurgicală a UGDH.</w:t>
            </w:r>
          </w:p>
          <w:p w14:paraId="23C54F43" w14:textId="77777777" w:rsidR="005840AA" w:rsidRPr="006C29EE" w:rsidRDefault="005840AA" w:rsidP="00310D9B">
            <w:pPr>
              <w:numPr>
                <w:ilvl w:val="0"/>
                <w:numId w:val="82"/>
              </w:numPr>
              <w:spacing w:after="120"/>
              <w:ind w:left="457"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Mortalitatea la pacienţii, care necesita intervenţie chirurgicală pentru stoparea hemoragiei ulceroase GD, variază între 15%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30%. </w:t>
            </w:r>
            <w:r w:rsidRPr="006C29EE">
              <w:rPr>
                <w:rFonts w:ascii="Times New Roman" w:hAnsi="Times New Roman" w:cs="Times New Roman"/>
                <w:b/>
                <w:i/>
                <w:sz w:val="24"/>
                <w:szCs w:val="24"/>
              </w:rPr>
              <w:t>(clasa de recomandare IIa)</w:t>
            </w:r>
          </w:p>
          <w:p w14:paraId="637E85F2" w14:textId="77777777" w:rsidR="005840AA" w:rsidRPr="006C29EE" w:rsidRDefault="005840AA" w:rsidP="00310D9B">
            <w:pPr>
              <w:spacing w:after="120"/>
              <w:ind w:left="457" w:hanging="425"/>
              <w:jc w:val="both"/>
              <w:rPr>
                <w:rFonts w:ascii="Times New Roman" w:hAnsi="Times New Roman" w:cs="Times New Roman"/>
                <w:b/>
                <w:sz w:val="24"/>
                <w:szCs w:val="24"/>
              </w:rPr>
            </w:pPr>
          </w:p>
          <w:p w14:paraId="07E56F22" w14:textId="77777777" w:rsidR="005840AA" w:rsidRPr="006C29EE" w:rsidRDefault="005840AA" w:rsidP="00310D9B">
            <w:pPr>
              <w:spacing w:after="120"/>
              <w:ind w:left="457"/>
              <w:jc w:val="both"/>
              <w:rPr>
                <w:rFonts w:ascii="Times New Roman" w:hAnsi="Times New Roman" w:cs="Times New Roman"/>
                <w:b/>
                <w:i/>
                <w:sz w:val="24"/>
                <w:szCs w:val="24"/>
              </w:rPr>
            </w:pPr>
            <w:r w:rsidRPr="006C29EE">
              <w:rPr>
                <w:rFonts w:ascii="Times New Roman" w:hAnsi="Times New Roman" w:cs="Times New Roman"/>
                <w:b/>
                <w:sz w:val="24"/>
                <w:szCs w:val="24"/>
              </w:rPr>
              <w:t xml:space="preserve">Complicaţiile sistemice. </w:t>
            </w:r>
            <w:r w:rsidRPr="006C29EE">
              <w:rPr>
                <w:rFonts w:ascii="Times New Roman" w:hAnsi="Times New Roman" w:cs="Times New Roman"/>
                <w:b/>
                <w:i/>
                <w:sz w:val="24"/>
                <w:szCs w:val="24"/>
              </w:rPr>
              <w:t>(clasa de recomandare I)</w:t>
            </w:r>
          </w:p>
          <w:p w14:paraId="07E51324" w14:textId="54B535AE" w:rsidR="005840AA" w:rsidRPr="006C29EE" w:rsidRDefault="00A21CA7"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Insuficienţa</w:t>
            </w:r>
            <w:r w:rsidR="005840AA" w:rsidRPr="006C29EE">
              <w:rPr>
                <w:rFonts w:ascii="Times New Roman" w:hAnsi="Times New Roman" w:cs="Times New Roman"/>
                <w:sz w:val="24"/>
                <w:szCs w:val="24"/>
              </w:rPr>
              <w:t xml:space="preserve"> cardio-vasculară acută </w:t>
            </w:r>
            <w:r w:rsidR="00A27883" w:rsidRPr="006C29EE">
              <w:rPr>
                <w:rFonts w:ascii="Times New Roman" w:hAnsi="Times New Roman" w:cs="Times New Roman"/>
                <w:sz w:val="24"/>
                <w:szCs w:val="24"/>
              </w:rPr>
              <w:t>ş</w:t>
            </w:r>
            <w:r w:rsidR="005840AA" w:rsidRPr="006C29EE">
              <w:rPr>
                <w:rFonts w:ascii="Times New Roman" w:hAnsi="Times New Roman" w:cs="Times New Roman"/>
                <w:sz w:val="24"/>
                <w:szCs w:val="24"/>
              </w:rPr>
              <w:t>i infarctul miocardic (în primele 3-4 zile postoperator).</w:t>
            </w:r>
          </w:p>
          <w:p w14:paraId="7A1C10DC"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Insuficienţa hepato-renală (la a 5-7-ea zi postoperator).</w:t>
            </w:r>
          </w:p>
          <w:p w14:paraId="21BFBE63"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lastRenderedPageBreak/>
              <w:t>Pneumonia.</w:t>
            </w:r>
          </w:p>
          <w:p w14:paraId="53F7962F"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Tromboza venoasă profundă este o complicaţie frecventă după intervenţiile chirurgicale pentru UGDH (7-30%). În cazul dezvoltării trombozei, pacienţii trebuie trataţi cu heparinele cu masa moleculară mică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bandaj (ciorapi) elastic compresiv postoperator. </w:t>
            </w:r>
          </w:p>
          <w:p w14:paraId="5C496815"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Complicaţiile trombembolice.</w:t>
            </w:r>
          </w:p>
          <w:p w14:paraId="072AD3C3"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Insuficienţă multiplă de organ (64%). </w:t>
            </w:r>
          </w:p>
          <w:p w14:paraId="5B529829" w14:textId="77777777" w:rsidR="005840AA" w:rsidRPr="006C29EE" w:rsidRDefault="005840AA" w:rsidP="00310D9B">
            <w:pPr>
              <w:spacing w:after="120"/>
              <w:ind w:left="457"/>
              <w:jc w:val="both"/>
              <w:rPr>
                <w:rFonts w:ascii="Times New Roman" w:hAnsi="Times New Roman" w:cs="Times New Roman"/>
                <w:b/>
                <w:i/>
                <w:sz w:val="24"/>
                <w:szCs w:val="24"/>
              </w:rPr>
            </w:pPr>
            <w:r w:rsidRPr="006C29EE">
              <w:rPr>
                <w:rFonts w:ascii="Times New Roman" w:hAnsi="Times New Roman" w:cs="Times New Roman"/>
                <w:b/>
                <w:sz w:val="24"/>
                <w:szCs w:val="24"/>
              </w:rPr>
              <w:t xml:space="preserve">Complicaţiile abdominale. </w:t>
            </w:r>
            <w:r w:rsidRPr="006C29EE">
              <w:rPr>
                <w:rFonts w:ascii="Times New Roman" w:hAnsi="Times New Roman" w:cs="Times New Roman"/>
                <w:b/>
                <w:i/>
                <w:sz w:val="24"/>
                <w:szCs w:val="24"/>
              </w:rPr>
              <w:t>(clasa de recomandare I)</w:t>
            </w:r>
          </w:p>
          <w:p w14:paraId="0AA44233"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Hemoragia recidivantă profuză din UGDH suturat (la a 5-7-ea zi postoperator).</w:t>
            </w:r>
          </w:p>
          <w:p w14:paraId="5A8C682E"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Dehiscenţa suturilor „carenei” gastrice.</w:t>
            </w:r>
          </w:p>
          <w:p w14:paraId="57859BC1"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Dehiscenţa gastrorafiei. </w:t>
            </w:r>
          </w:p>
          <w:p w14:paraId="3BB51C4C"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Dehiscenţa anastomozei gastrojejunale (la a 3-7-ea zi postoperator).</w:t>
            </w:r>
          </w:p>
          <w:p w14:paraId="2E0B59A4"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Dehiscenţa gastroduodenoanastomozei reprezintă cea mai tipică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gravă complicaţie a rezecţiei gastrice cu reconstrucţie în Billroth-I.</w:t>
            </w:r>
          </w:p>
          <w:p w14:paraId="047AADBE"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Dehiscenţa bontului duodenal – complicaţie specifică a metodelor Billroth-II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Roux-în-Y (incidenţa – 1,1-4%, mai frecvent – după intervenţiile pentru ulcer duodenal hemoragic, penetrant în pancreas).</w:t>
            </w:r>
          </w:p>
          <w:p w14:paraId="7167F83C"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Dereglările evacuării din stomac sau anastomozita (5-20%).</w:t>
            </w:r>
          </w:p>
          <w:p w14:paraId="3CAB0810"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Pancreatita postoperatorie. </w:t>
            </w:r>
          </w:p>
          <w:p w14:paraId="086127CE" w14:textId="77777777" w:rsidR="005840AA" w:rsidRPr="006C29EE" w:rsidRDefault="005840AA" w:rsidP="00310D9B">
            <w:pPr>
              <w:spacing w:after="120"/>
              <w:ind w:left="457" w:hanging="425"/>
              <w:jc w:val="both"/>
              <w:rPr>
                <w:rFonts w:ascii="Times New Roman" w:hAnsi="Times New Roman" w:cs="Times New Roman"/>
                <w:b/>
                <w:sz w:val="24"/>
                <w:szCs w:val="24"/>
              </w:rPr>
            </w:pPr>
          </w:p>
          <w:p w14:paraId="1240C316" w14:textId="77777777" w:rsidR="005840AA" w:rsidRPr="006C29EE" w:rsidRDefault="005840AA" w:rsidP="00310D9B">
            <w:pPr>
              <w:spacing w:after="120"/>
              <w:ind w:left="457"/>
              <w:jc w:val="both"/>
              <w:rPr>
                <w:rFonts w:ascii="Times New Roman" w:hAnsi="Times New Roman" w:cs="Times New Roman"/>
                <w:b/>
                <w:i/>
                <w:sz w:val="24"/>
                <w:szCs w:val="24"/>
              </w:rPr>
            </w:pPr>
            <w:r w:rsidRPr="006C29EE">
              <w:rPr>
                <w:rFonts w:ascii="Times New Roman" w:hAnsi="Times New Roman" w:cs="Times New Roman"/>
                <w:b/>
                <w:sz w:val="24"/>
                <w:szCs w:val="24"/>
              </w:rPr>
              <w:t>Complicaţiile tardive.</w:t>
            </w:r>
            <w:r w:rsidRPr="006C29EE">
              <w:rPr>
                <w:rFonts w:ascii="Times New Roman" w:hAnsi="Times New Roman" w:cs="Times New Roman"/>
                <w:sz w:val="24"/>
                <w:szCs w:val="24"/>
              </w:rPr>
              <w:t xml:space="preserve"> </w:t>
            </w:r>
            <w:r w:rsidRPr="006C29EE">
              <w:rPr>
                <w:rFonts w:ascii="Times New Roman" w:hAnsi="Times New Roman" w:cs="Times New Roman"/>
                <w:b/>
                <w:i/>
                <w:sz w:val="24"/>
                <w:szCs w:val="24"/>
              </w:rPr>
              <w:t>(clasa de recomandare IIb)</w:t>
            </w:r>
          </w:p>
          <w:p w14:paraId="5988CDC6" w14:textId="77777777" w:rsidR="005840AA" w:rsidRPr="006C29EE" w:rsidRDefault="005840AA" w:rsidP="00310D9B">
            <w:pPr>
              <w:numPr>
                <w:ilvl w:val="0"/>
                <w:numId w:val="82"/>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Ulcerul peptic al anastomozei gastroduodenale sau gastrojejunale.</w:t>
            </w:r>
          </w:p>
          <w:p w14:paraId="704B1A44"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Sindromul dumping precoce </w:t>
            </w:r>
            <w:r w:rsidR="00A27883" w:rsidRPr="006C29EE">
              <w:rPr>
                <w:rFonts w:ascii="Times New Roman" w:hAnsi="Times New Roman" w:cs="Times New Roman"/>
                <w:sz w:val="24"/>
                <w:szCs w:val="24"/>
              </w:rPr>
              <w:t>ş</w:t>
            </w:r>
            <w:r w:rsidR="00585C3A" w:rsidRPr="006C29EE">
              <w:rPr>
                <w:rFonts w:ascii="Times New Roman" w:hAnsi="Times New Roman" w:cs="Times New Roman"/>
                <w:sz w:val="24"/>
                <w:szCs w:val="24"/>
              </w:rPr>
              <w:t>i tardiv (≈</w:t>
            </w:r>
            <w:r w:rsidRPr="006C29EE">
              <w:rPr>
                <w:rFonts w:ascii="Times New Roman" w:hAnsi="Times New Roman" w:cs="Times New Roman"/>
                <w:sz w:val="24"/>
                <w:szCs w:val="24"/>
              </w:rPr>
              <w:t>1%).</w:t>
            </w:r>
          </w:p>
          <w:p w14:paraId="0C3B8DC7"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Gastrita alcalină de reflux.</w:t>
            </w:r>
          </w:p>
          <w:p w14:paraId="63BAD47F"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Sindromul ansei aferente.</w:t>
            </w:r>
          </w:p>
          <w:p w14:paraId="1176F7BD" w14:textId="77777777" w:rsidR="005840AA" w:rsidRPr="006C29EE" w:rsidRDefault="005840AA" w:rsidP="00310D9B">
            <w:pPr>
              <w:numPr>
                <w:ilvl w:val="0"/>
                <w:numId w:val="82"/>
              </w:numPr>
              <w:ind w:left="459" w:hanging="425"/>
              <w:jc w:val="both"/>
              <w:rPr>
                <w:rFonts w:ascii="Times New Roman" w:hAnsi="Times New Roman" w:cs="Times New Roman"/>
                <w:sz w:val="24"/>
                <w:szCs w:val="24"/>
              </w:rPr>
            </w:pPr>
            <w:r w:rsidRPr="006C29EE">
              <w:rPr>
                <w:rFonts w:ascii="Times New Roman" w:hAnsi="Times New Roman" w:cs="Times New Roman"/>
                <w:sz w:val="24"/>
                <w:szCs w:val="24"/>
              </w:rPr>
              <w:t>Diareea postvagotomică.</w:t>
            </w:r>
          </w:p>
          <w:p w14:paraId="1C0ABAD8" w14:textId="77777777" w:rsidR="005840AA" w:rsidRPr="006C29EE" w:rsidRDefault="005840AA" w:rsidP="00310D9B">
            <w:pPr>
              <w:numPr>
                <w:ilvl w:val="0"/>
                <w:numId w:val="82"/>
              </w:numPr>
              <w:spacing w:after="120"/>
              <w:ind w:left="457" w:hanging="425"/>
              <w:jc w:val="both"/>
              <w:rPr>
                <w:rFonts w:ascii="Times New Roman" w:hAnsi="Times New Roman" w:cs="Times New Roman"/>
                <w:b/>
                <w:bCs/>
                <w:i/>
                <w:sz w:val="28"/>
                <w:szCs w:val="28"/>
              </w:rPr>
            </w:pPr>
            <w:r w:rsidRPr="006C29EE">
              <w:rPr>
                <w:rFonts w:ascii="Times New Roman" w:hAnsi="Times New Roman" w:cs="Times New Roman"/>
                <w:sz w:val="24"/>
                <w:szCs w:val="24"/>
              </w:rPr>
              <w:t>Atonia gastrică postvagotomică.</w:t>
            </w:r>
          </w:p>
        </w:tc>
      </w:tr>
    </w:tbl>
    <w:p w14:paraId="63DF4989" w14:textId="77777777" w:rsidR="005840AA" w:rsidRPr="006C29EE" w:rsidRDefault="005840AA" w:rsidP="00310D9B">
      <w:pPr>
        <w:spacing w:after="120"/>
        <w:jc w:val="both"/>
        <w:rPr>
          <w:rFonts w:ascii="Times New Roman" w:hAnsi="Times New Roman" w:cs="Times New Roman"/>
          <w:b/>
          <w:bCs/>
          <w:i/>
          <w:sz w:val="24"/>
          <w:szCs w:val="28"/>
        </w:rPr>
      </w:pPr>
    </w:p>
    <w:p w14:paraId="08150841" w14:textId="77777777" w:rsidR="00024B98" w:rsidRPr="006C29EE" w:rsidRDefault="006E0248"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rPr>
        <w:t>C.2.4.</w:t>
      </w:r>
      <w:r w:rsidR="00CA0CE3" w:rsidRPr="006C29EE">
        <w:rPr>
          <w:rFonts w:ascii="Times New Roman" w:hAnsi="Times New Roman" w:cs="Times New Roman"/>
          <w:b/>
          <w:i/>
          <w:sz w:val="28"/>
        </w:rPr>
        <w:t>13</w:t>
      </w:r>
      <w:r w:rsidRPr="006C29EE">
        <w:rPr>
          <w:rFonts w:ascii="Times New Roman" w:hAnsi="Times New Roman" w:cs="Times New Roman"/>
          <w:b/>
          <w:i/>
          <w:sz w:val="28"/>
        </w:rPr>
        <w:t>.</w:t>
      </w:r>
      <w:r w:rsidR="00BF23EF" w:rsidRPr="006C29EE">
        <w:rPr>
          <w:rFonts w:ascii="Times New Roman" w:hAnsi="Times New Roman" w:cs="Times New Roman"/>
          <w:b/>
          <w:i/>
          <w:sz w:val="28"/>
        </w:rPr>
        <w:t>10</w:t>
      </w:r>
      <w:r w:rsidRPr="006C29EE">
        <w:rPr>
          <w:rFonts w:ascii="Times New Roman" w:hAnsi="Times New Roman" w:cs="Times New Roman"/>
          <w:b/>
          <w:i/>
          <w:sz w:val="28"/>
        </w:rPr>
        <w:t>.</w:t>
      </w:r>
      <w:r w:rsidR="00745D55" w:rsidRPr="006C29EE">
        <w:rPr>
          <w:rFonts w:ascii="Times New Roman" w:hAnsi="Times New Roman" w:cs="Times New Roman"/>
          <w:b/>
          <w:i/>
          <w:sz w:val="28"/>
          <w:szCs w:val="24"/>
        </w:rPr>
        <w:t xml:space="preserve"> Etapa postoperatorie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840AA" w:rsidRPr="006C29EE" w14:paraId="70EE77D5" w14:textId="77777777" w:rsidTr="00585C3A">
        <w:tc>
          <w:tcPr>
            <w:tcW w:w="9776" w:type="dxa"/>
            <w:shd w:val="clear" w:color="auto" w:fill="auto"/>
          </w:tcPr>
          <w:p w14:paraId="29EA6647" w14:textId="77777777" w:rsidR="005840AA" w:rsidRPr="006C29EE" w:rsidRDefault="005840AA" w:rsidP="00310D9B">
            <w:pPr>
              <w:spacing w:after="120"/>
              <w:ind w:left="457" w:right="172"/>
              <w:jc w:val="both"/>
              <w:rPr>
                <w:rFonts w:ascii="Times New Roman" w:hAnsi="Times New Roman" w:cs="Times New Roman"/>
                <w:b/>
                <w:i/>
                <w:sz w:val="24"/>
                <w:szCs w:val="24"/>
              </w:rPr>
            </w:pPr>
            <w:r w:rsidRPr="006C29EE">
              <w:rPr>
                <w:rFonts w:ascii="Times New Roman" w:hAnsi="Times New Roman" w:cs="Times New Roman"/>
                <w:b/>
                <w:sz w:val="24"/>
                <w:szCs w:val="24"/>
              </w:rPr>
              <w:t xml:space="preserve">Caseta 55. </w:t>
            </w:r>
            <w:r w:rsidRPr="006C29EE">
              <w:rPr>
                <w:rFonts w:ascii="Times New Roman" w:hAnsi="Times New Roman" w:cs="Times New Roman"/>
                <w:b/>
                <w:i/>
                <w:sz w:val="24"/>
                <w:szCs w:val="24"/>
              </w:rPr>
              <w:t>Perioada postoperatorie.</w:t>
            </w:r>
          </w:p>
          <w:p w14:paraId="20628245" w14:textId="77777777" w:rsidR="005840AA" w:rsidRPr="006C29EE" w:rsidRDefault="005840AA" w:rsidP="00310D9B">
            <w:pPr>
              <w:numPr>
                <w:ilvl w:val="0"/>
                <w:numId w:val="83"/>
              </w:numPr>
              <w:spacing w:after="120"/>
              <w:ind w:left="457" w:right="172"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Mobilizarea bolnavilor în regim ambulant se recomandă din a doua zi postoperator. </w:t>
            </w:r>
            <w:r w:rsidRPr="006C29EE">
              <w:rPr>
                <w:rFonts w:ascii="Times New Roman" w:hAnsi="Times New Roman" w:cs="Times New Roman"/>
                <w:b/>
                <w:i/>
                <w:sz w:val="24"/>
                <w:szCs w:val="24"/>
              </w:rPr>
              <w:t>(clasa de recomandare IIb)</w:t>
            </w:r>
          </w:p>
          <w:p w14:paraId="7E2C47B0" w14:textId="77777777" w:rsidR="005840AA" w:rsidRPr="006C29EE" w:rsidRDefault="005840AA" w:rsidP="00310D9B">
            <w:pPr>
              <w:numPr>
                <w:ilvl w:val="0"/>
                <w:numId w:val="83"/>
              </w:numPr>
              <w:spacing w:after="120"/>
              <w:ind w:left="457" w:right="172"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Pacientul va începe alimentaţia lichidă în a 3-4-a zi postoperator. </w:t>
            </w:r>
            <w:r w:rsidRPr="006C29EE">
              <w:rPr>
                <w:rFonts w:ascii="Times New Roman" w:hAnsi="Times New Roman" w:cs="Times New Roman"/>
                <w:b/>
                <w:i/>
                <w:sz w:val="24"/>
                <w:szCs w:val="24"/>
              </w:rPr>
              <w:t>(clasa de recomandare IIa)</w:t>
            </w:r>
            <w:r w:rsidRPr="006C29EE">
              <w:rPr>
                <w:rFonts w:ascii="Times New Roman" w:hAnsi="Times New Roman" w:cs="Times New Roman"/>
                <w:sz w:val="24"/>
                <w:szCs w:val="24"/>
              </w:rPr>
              <w:t xml:space="preserve"> </w:t>
            </w:r>
          </w:p>
          <w:p w14:paraId="03C714BE" w14:textId="77777777" w:rsidR="005840AA" w:rsidRPr="006C29EE" w:rsidRDefault="005840AA" w:rsidP="00310D9B">
            <w:pPr>
              <w:numPr>
                <w:ilvl w:val="0"/>
                <w:numId w:val="83"/>
              </w:numPr>
              <w:spacing w:after="120"/>
              <w:ind w:left="457" w:right="172"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Înlăturarea sondei sondei nazogastrice se va efectua după restabilirea pasajului intestinal. </w:t>
            </w:r>
            <w:r w:rsidRPr="006C29EE">
              <w:rPr>
                <w:rFonts w:ascii="Times New Roman" w:hAnsi="Times New Roman" w:cs="Times New Roman"/>
                <w:b/>
                <w:i/>
                <w:sz w:val="24"/>
                <w:szCs w:val="24"/>
              </w:rPr>
              <w:t>(clasa de recomandare IIa)</w:t>
            </w:r>
            <w:r w:rsidRPr="006C29EE">
              <w:rPr>
                <w:rFonts w:ascii="Times New Roman" w:hAnsi="Times New Roman" w:cs="Times New Roman"/>
                <w:sz w:val="24"/>
                <w:szCs w:val="24"/>
              </w:rPr>
              <w:t xml:space="preserve"> </w:t>
            </w:r>
          </w:p>
          <w:p w14:paraId="07735C6C" w14:textId="77777777" w:rsidR="005840AA" w:rsidRPr="006C29EE" w:rsidRDefault="005840AA" w:rsidP="00310D9B">
            <w:pPr>
              <w:numPr>
                <w:ilvl w:val="0"/>
                <w:numId w:val="83"/>
              </w:numPr>
              <w:spacing w:after="120"/>
              <w:ind w:left="457" w:right="172"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Alegerea analgeziei după intervenţie chirurgicală actualmente este determinată de către chirurgul operator sau preferinţele instituţionale. </w:t>
            </w:r>
            <w:r w:rsidRPr="006C29EE">
              <w:rPr>
                <w:rFonts w:ascii="Times New Roman" w:hAnsi="Times New Roman" w:cs="Times New Roman"/>
                <w:b/>
                <w:i/>
                <w:sz w:val="24"/>
                <w:szCs w:val="24"/>
              </w:rPr>
              <w:t>(clasa de recomandare IIa)</w:t>
            </w:r>
          </w:p>
          <w:p w14:paraId="6FAD52D4" w14:textId="17691C23" w:rsidR="005840AA" w:rsidRPr="006C29EE" w:rsidRDefault="005840AA" w:rsidP="00310D9B">
            <w:pPr>
              <w:numPr>
                <w:ilvl w:val="0"/>
                <w:numId w:val="83"/>
              </w:numPr>
              <w:spacing w:after="120"/>
              <w:ind w:left="457" w:right="172"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Drenurile abdominale sunt înlăturate după restabilirea </w:t>
            </w:r>
            <w:r w:rsidR="00A21CA7" w:rsidRPr="006C29EE">
              <w:rPr>
                <w:rFonts w:ascii="Times New Roman" w:hAnsi="Times New Roman" w:cs="Times New Roman"/>
                <w:sz w:val="24"/>
                <w:szCs w:val="24"/>
              </w:rPr>
              <w:t>peristaltismului</w:t>
            </w:r>
            <w:r w:rsidRPr="006C29EE">
              <w:rPr>
                <w:rFonts w:ascii="Times New Roman" w:hAnsi="Times New Roman" w:cs="Times New Roman"/>
                <w:sz w:val="24"/>
                <w:szCs w:val="24"/>
              </w:rPr>
              <w:t xml:space="preserve"> intestinal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emisiei de gaze, sau peste câteva zile, când debitul eliminărilor seroase nepatologice scade până la un volum minimal (mai puţin de 50 ml/ 24 ore). </w:t>
            </w:r>
            <w:r w:rsidRPr="006C29EE">
              <w:rPr>
                <w:rFonts w:ascii="Times New Roman" w:hAnsi="Times New Roman" w:cs="Times New Roman"/>
                <w:b/>
                <w:i/>
                <w:sz w:val="24"/>
                <w:szCs w:val="24"/>
              </w:rPr>
              <w:t>(clasa de recomandare IIa)</w:t>
            </w:r>
            <w:r w:rsidRPr="006C29EE">
              <w:rPr>
                <w:rFonts w:ascii="Times New Roman" w:hAnsi="Times New Roman" w:cs="Times New Roman"/>
                <w:sz w:val="24"/>
                <w:szCs w:val="24"/>
              </w:rPr>
              <w:t xml:space="preserve"> </w:t>
            </w:r>
          </w:p>
          <w:p w14:paraId="674F86AD" w14:textId="77777777" w:rsidR="005840AA" w:rsidRPr="006C29EE" w:rsidRDefault="005840AA" w:rsidP="00310D9B">
            <w:pPr>
              <w:numPr>
                <w:ilvl w:val="0"/>
                <w:numId w:val="83"/>
              </w:numPr>
              <w:spacing w:after="120"/>
              <w:ind w:left="457" w:right="172" w:hanging="425"/>
              <w:jc w:val="both"/>
              <w:rPr>
                <w:rFonts w:ascii="Times New Roman" w:hAnsi="Times New Roman" w:cs="Times New Roman"/>
                <w:b/>
                <w:i/>
                <w:sz w:val="28"/>
                <w:szCs w:val="24"/>
              </w:rPr>
            </w:pPr>
            <w:r w:rsidRPr="006C29EE">
              <w:rPr>
                <w:rFonts w:ascii="Times New Roman" w:hAnsi="Times New Roman" w:cs="Times New Roman"/>
                <w:sz w:val="24"/>
                <w:szCs w:val="24"/>
              </w:rPr>
              <w:t xml:space="preserve">Pacienţii pot fi externaţi peste 7-10 zile, în funcţie de starea generală, eficacitatea tratamentului administrat, procedeul operator utilizat, evoluţia postoperatorie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prezenţa complicaţiilor. </w:t>
            </w:r>
            <w:r w:rsidRPr="006C29EE">
              <w:rPr>
                <w:rFonts w:ascii="Times New Roman" w:hAnsi="Times New Roman" w:cs="Times New Roman"/>
                <w:b/>
                <w:i/>
                <w:sz w:val="24"/>
                <w:szCs w:val="24"/>
              </w:rPr>
              <w:t>(clasa de recomandare IIa)</w:t>
            </w:r>
          </w:p>
        </w:tc>
      </w:tr>
    </w:tbl>
    <w:p w14:paraId="24117A79" w14:textId="77777777" w:rsidR="00A65C0F" w:rsidRPr="006C29EE" w:rsidRDefault="00001DED" w:rsidP="00310D9B">
      <w:pPr>
        <w:tabs>
          <w:tab w:val="left" w:pos="1152"/>
        </w:tabs>
        <w:spacing w:after="120"/>
        <w:jc w:val="both"/>
        <w:rPr>
          <w:rFonts w:ascii="Times New Roman" w:hAnsi="Times New Roman" w:cs="Times New Roman"/>
          <w:b/>
          <w:i/>
          <w:sz w:val="28"/>
          <w:szCs w:val="28"/>
        </w:rPr>
      </w:pPr>
      <w:r w:rsidRPr="006C29EE">
        <w:rPr>
          <w:rFonts w:ascii="Times New Roman" w:hAnsi="Times New Roman" w:cs="Times New Roman"/>
          <w:b/>
          <w:i/>
          <w:sz w:val="28"/>
        </w:rPr>
        <w:lastRenderedPageBreak/>
        <w:t>C.2.5.</w:t>
      </w:r>
      <w:r w:rsidR="005840AA" w:rsidRPr="006C29EE">
        <w:rPr>
          <w:rFonts w:ascii="Times New Roman" w:hAnsi="Times New Roman" w:cs="Times New Roman"/>
          <w:b/>
          <w:i/>
          <w:sz w:val="28"/>
        </w:rPr>
        <w:t xml:space="preserve"> </w:t>
      </w:r>
      <w:r w:rsidR="00BF23EF" w:rsidRPr="006C29EE">
        <w:rPr>
          <w:rFonts w:ascii="Times New Roman" w:hAnsi="Times New Roman" w:cs="Times New Roman"/>
          <w:b/>
          <w:i/>
          <w:sz w:val="28"/>
          <w:szCs w:val="28"/>
        </w:rPr>
        <w:t>Criterii de externare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840AA" w:rsidRPr="006C29EE" w14:paraId="4CB1C750" w14:textId="77777777" w:rsidTr="00585C3A">
        <w:tc>
          <w:tcPr>
            <w:tcW w:w="9776" w:type="dxa"/>
            <w:shd w:val="clear" w:color="auto" w:fill="auto"/>
          </w:tcPr>
          <w:p w14:paraId="4D942B8E" w14:textId="77777777" w:rsidR="005840AA" w:rsidRPr="006C29EE" w:rsidRDefault="005840AA" w:rsidP="00310D9B">
            <w:pPr>
              <w:spacing w:after="120"/>
              <w:ind w:left="457" w:right="31"/>
              <w:jc w:val="both"/>
              <w:rPr>
                <w:rFonts w:ascii="Times New Roman" w:hAnsi="Times New Roman" w:cs="Times New Roman"/>
                <w:b/>
                <w:i/>
                <w:sz w:val="24"/>
                <w:szCs w:val="24"/>
              </w:rPr>
            </w:pPr>
            <w:r w:rsidRPr="006C29EE">
              <w:rPr>
                <w:rFonts w:ascii="Times New Roman" w:hAnsi="Times New Roman" w:cs="Times New Roman"/>
                <w:b/>
                <w:sz w:val="24"/>
                <w:szCs w:val="24"/>
              </w:rPr>
              <w:t xml:space="preserve">Caseta 56. </w:t>
            </w:r>
            <w:r w:rsidRPr="006C29EE">
              <w:rPr>
                <w:rFonts w:ascii="Times New Roman" w:hAnsi="Times New Roman" w:cs="Times New Roman"/>
                <w:b/>
                <w:i/>
                <w:sz w:val="24"/>
                <w:szCs w:val="24"/>
              </w:rPr>
              <w:t>Criterii de externare (clasa de recomandare I).</w:t>
            </w:r>
          </w:p>
          <w:p w14:paraId="4857B7E2" w14:textId="77777777" w:rsidR="005840AA" w:rsidRPr="006C29EE" w:rsidRDefault="005840AA" w:rsidP="00310D9B">
            <w:pPr>
              <w:pStyle w:val="Listparagraf"/>
              <w:numPr>
                <w:ilvl w:val="0"/>
                <w:numId w:val="84"/>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Normalizarea stării generale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a mobilității a pacientului.</w:t>
            </w:r>
            <w:r w:rsidRPr="006C29EE">
              <w:rPr>
                <w:rFonts w:ascii="Times New Roman" w:hAnsi="Times New Roman" w:cs="Times New Roman"/>
                <w:b/>
                <w:i/>
                <w:sz w:val="24"/>
                <w:szCs w:val="24"/>
              </w:rPr>
              <w:t xml:space="preserve"> (clasa de recomandare I)</w:t>
            </w:r>
          </w:p>
          <w:p w14:paraId="68363603" w14:textId="77777777" w:rsidR="005840AA" w:rsidRPr="006C29EE" w:rsidRDefault="005840AA" w:rsidP="00310D9B">
            <w:pPr>
              <w:pStyle w:val="Listparagraf"/>
              <w:numPr>
                <w:ilvl w:val="0"/>
                <w:numId w:val="84"/>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Restabilirea pasajului intestinal.</w:t>
            </w:r>
            <w:r w:rsidRPr="006C29EE">
              <w:rPr>
                <w:rFonts w:ascii="Times New Roman" w:hAnsi="Times New Roman" w:cs="Times New Roman"/>
                <w:b/>
                <w:i/>
                <w:sz w:val="24"/>
                <w:szCs w:val="24"/>
              </w:rPr>
              <w:t xml:space="preserve"> (clasa de recomandare I)</w:t>
            </w:r>
          </w:p>
          <w:p w14:paraId="02C2F3ED" w14:textId="77777777" w:rsidR="005840AA" w:rsidRPr="006C29EE" w:rsidRDefault="005840AA" w:rsidP="00310D9B">
            <w:pPr>
              <w:pStyle w:val="Listparagraf"/>
              <w:numPr>
                <w:ilvl w:val="0"/>
                <w:numId w:val="84"/>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Lipsa febrei.</w:t>
            </w:r>
            <w:r w:rsidRPr="006C29EE">
              <w:rPr>
                <w:rFonts w:ascii="Times New Roman" w:hAnsi="Times New Roman" w:cs="Times New Roman"/>
                <w:b/>
                <w:i/>
                <w:sz w:val="24"/>
                <w:szCs w:val="24"/>
              </w:rPr>
              <w:t xml:space="preserve"> (clasa de recomandare I)</w:t>
            </w:r>
          </w:p>
          <w:p w14:paraId="0C146E9E" w14:textId="77777777" w:rsidR="005840AA" w:rsidRPr="006C29EE" w:rsidRDefault="005840AA" w:rsidP="00310D9B">
            <w:pPr>
              <w:pStyle w:val="Listparagraf"/>
              <w:numPr>
                <w:ilvl w:val="0"/>
                <w:numId w:val="84"/>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Lipsa complicaţiilor postoperatorii.</w:t>
            </w:r>
            <w:r w:rsidRPr="006C29EE">
              <w:rPr>
                <w:rFonts w:ascii="Times New Roman" w:hAnsi="Times New Roman" w:cs="Times New Roman"/>
                <w:b/>
                <w:i/>
                <w:sz w:val="24"/>
                <w:szCs w:val="24"/>
              </w:rPr>
              <w:t xml:space="preserve"> (clasa de recomandare I)</w:t>
            </w:r>
          </w:p>
          <w:p w14:paraId="06E45AA0" w14:textId="77777777" w:rsidR="005840AA" w:rsidRPr="006C29EE" w:rsidRDefault="005840AA" w:rsidP="00310D9B">
            <w:pPr>
              <w:pStyle w:val="Listparagraf"/>
              <w:numPr>
                <w:ilvl w:val="0"/>
                <w:numId w:val="84"/>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Necesitatea doar în medicaţie perorală (inclusiv analgezice).</w:t>
            </w:r>
            <w:r w:rsidRPr="006C29EE">
              <w:rPr>
                <w:rFonts w:ascii="Times New Roman" w:hAnsi="Times New Roman" w:cs="Times New Roman"/>
                <w:b/>
                <w:i/>
                <w:sz w:val="24"/>
                <w:szCs w:val="24"/>
              </w:rPr>
              <w:t xml:space="preserve"> (clasa de recomandare IIa)</w:t>
            </w:r>
          </w:p>
          <w:p w14:paraId="01757194" w14:textId="77777777" w:rsidR="005840AA" w:rsidRPr="006C29EE" w:rsidRDefault="005840AA" w:rsidP="00310D9B">
            <w:pPr>
              <w:numPr>
                <w:ilvl w:val="0"/>
                <w:numId w:val="84"/>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Plăgile postoperatorii sunt în curs de vindecare.</w:t>
            </w:r>
            <w:r w:rsidRPr="006C29EE">
              <w:rPr>
                <w:rFonts w:ascii="Times New Roman" w:hAnsi="Times New Roman" w:cs="Times New Roman"/>
                <w:b/>
                <w:i/>
                <w:sz w:val="24"/>
                <w:szCs w:val="24"/>
              </w:rPr>
              <w:t xml:space="preserve"> (clasa de recomandare IIa)</w:t>
            </w:r>
          </w:p>
          <w:p w14:paraId="1192ED99" w14:textId="77777777" w:rsidR="005840AA" w:rsidRPr="006C29EE" w:rsidRDefault="005840AA" w:rsidP="00310D9B">
            <w:pPr>
              <w:numPr>
                <w:ilvl w:val="0"/>
                <w:numId w:val="84"/>
              </w:numPr>
              <w:tabs>
                <w:tab w:val="left" w:pos="1152"/>
              </w:tabs>
              <w:spacing w:after="120"/>
              <w:ind w:left="457" w:right="31" w:hanging="425"/>
              <w:jc w:val="both"/>
              <w:rPr>
                <w:rFonts w:ascii="Times New Roman" w:hAnsi="Times New Roman" w:cs="Times New Roman"/>
                <w:b/>
                <w:i/>
                <w:sz w:val="28"/>
                <w:szCs w:val="28"/>
              </w:rPr>
            </w:pPr>
            <w:r w:rsidRPr="006C29EE">
              <w:rPr>
                <w:rFonts w:ascii="Times New Roman" w:hAnsi="Times New Roman" w:cs="Times New Roman"/>
                <w:sz w:val="24"/>
                <w:szCs w:val="24"/>
              </w:rPr>
              <w:t>Pacienţii ce au suportat tratament conservativ si endoscopic vor fi externaţi după nu mai puţin de 7 zile de la epizodul de hemoragie.</w:t>
            </w:r>
            <w:r w:rsidRPr="006C29EE">
              <w:rPr>
                <w:rFonts w:ascii="Times New Roman" w:hAnsi="Times New Roman" w:cs="Times New Roman"/>
                <w:b/>
                <w:i/>
                <w:sz w:val="24"/>
                <w:szCs w:val="24"/>
              </w:rPr>
              <w:t xml:space="preserve"> (clasa de recomandare IIa)</w:t>
            </w:r>
          </w:p>
        </w:tc>
      </w:tr>
    </w:tbl>
    <w:p w14:paraId="5B381BBD" w14:textId="77777777" w:rsidR="005840AA" w:rsidRPr="006C29EE" w:rsidRDefault="005840AA" w:rsidP="00310D9B">
      <w:pPr>
        <w:tabs>
          <w:tab w:val="left" w:pos="1152"/>
        </w:tabs>
        <w:spacing w:after="120"/>
        <w:jc w:val="both"/>
        <w:rPr>
          <w:rFonts w:ascii="Times New Roman" w:hAnsi="Times New Roman" w:cs="Times New Roman"/>
          <w:b/>
          <w:i/>
          <w:sz w:val="24"/>
          <w:szCs w:val="28"/>
        </w:rPr>
      </w:pPr>
    </w:p>
    <w:p w14:paraId="128CFF40" w14:textId="77777777" w:rsidR="004D6DF6" w:rsidRPr="006C29EE" w:rsidRDefault="000232A4"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t>C.2.</w:t>
      </w:r>
      <w:r w:rsidR="00001DED" w:rsidRPr="006C29EE">
        <w:rPr>
          <w:rFonts w:ascii="Times New Roman" w:hAnsi="Times New Roman" w:cs="Times New Roman"/>
          <w:b/>
          <w:i/>
          <w:sz w:val="28"/>
          <w:szCs w:val="24"/>
        </w:rPr>
        <w:t>6</w:t>
      </w:r>
      <w:r w:rsidRPr="006C29EE">
        <w:rPr>
          <w:rFonts w:ascii="Times New Roman" w:hAnsi="Times New Roman" w:cs="Times New Roman"/>
          <w:b/>
          <w:i/>
          <w:sz w:val="28"/>
          <w:szCs w:val="24"/>
        </w:rPr>
        <w:t xml:space="preserve">. Profilaxia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840AA" w:rsidRPr="006C29EE" w14:paraId="4A2D1510" w14:textId="77777777" w:rsidTr="00585C3A">
        <w:tc>
          <w:tcPr>
            <w:tcW w:w="9776" w:type="dxa"/>
            <w:shd w:val="clear" w:color="auto" w:fill="auto"/>
          </w:tcPr>
          <w:p w14:paraId="4628E8B5" w14:textId="77777777" w:rsidR="005840AA" w:rsidRPr="006C29EE" w:rsidRDefault="005840AA" w:rsidP="00310D9B">
            <w:pPr>
              <w:pStyle w:val="Listparagraf"/>
              <w:spacing w:after="120"/>
              <w:ind w:left="457"/>
              <w:jc w:val="both"/>
              <w:rPr>
                <w:rFonts w:ascii="Times New Roman" w:hAnsi="Times New Roman" w:cs="Times New Roman"/>
                <w:sz w:val="24"/>
                <w:szCs w:val="24"/>
              </w:rPr>
            </w:pPr>
            <w:r w:rsidRPr="006C29EE">
              <w:rPr>
                <w:rFonts w:ascii="Times New Roman" w:hAnsi="Times New Roman" w:cs="Times New Roman"/>
                <w:b/>
                <w:sz w:val="24"/>
                <w:szCs w:val="24"/>
              </w:rPr>
              <w:t>Caseta 57.</w:t>
            </w:r>
            <w:r w:rsidRPr="006C29EE">
              <w:rPr>
                <w:rFonts w:ascii="Times New Roman" w:hAnsi="Times New Roman" w:cs="Times New Roman"/>
                <w:b/>
                <w:i/>
                <w:sz w:val="28"/>
                <w:szCs w:val="24"/>
              </w:rPr>
              <w:t xml:space="preserve"> </w:t>
            </w:r>
            <w:r w:rsidRPr="006C29EE">
              <w:rPr>
                <w:rFonts w:ascii="Times New Roman" w:hAnsi="Times New Roman" w:cs="Times New Roman"/>
                <w:b/>
                <w:i/>
                <w:sz w:val="24"/>
                <w:szCs w:val="24"/>
              </w:rPr>
              <w:t>Profilaxia.</w:t>
            </w:r>
          </w:p>
          <w:p w14:paraId="2A7432E9" w14:textId="77777777" w:rsidR="005840AA" w:rsidRPr="006C29EE" w:rsidRDefault="005840AA" w:rsidP="00310D9B">
            <w:pPr>
              <w:pStyle w:val="Listparagraf"/>
              <w:spacing w:after="120"/>
              <w:ind w:left="457"/>
              <w:jc w:val="both"/>
              <w:rPr>
                <w:rFonts w:ascii="Times New Roman" w:hAnsi="Times New Roman" w:cs="Times New Roman"/>
                <w:sz w:val="24"/>
                <w:szCs w:val="24"/>
              </w:rPr>
            </w:pPr>
            <w:r w:rsidRPr="006C29EE">
              <w:rPr>
                <w:rFonts w:ascii="Times New Roman" w:hAnsi="Times New Roman" w:cs="Times New Roman"/>
                <w:sz w:val="24"/>
                <w:szCs w:val="24"/>
              </w:rPr>
              <w:t xml:space="preserve">Prevenirea ulcerului gastroduodenal hemoragic cuprinde: </w:t>
            </w:r>
          </w:p>
          <w:p w14:paraId="46D1CF3D" w14:textId="77777777" w:rsidR="005840AA" w:rsidRPr="006C29EE" w:rsidRDefault="005840AA" w:rsidP="00310D9B">
            <w:pPr>
              <w:pStyle w:val="Listparagraf"/>
              <w:numPr>
                <w:ilvl w:val="0"/>
                <w:numId w:val="85"/>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Efectuarea examinărilor endoscopice (FEGDS) programat activ la pacienţii cu anamneză ulceroasă.</w:t>
            </w:r>
            <w:r w:rsidRPr="006C29EE">
              <w:rPr>
                <w:rFonts w:ascii="Times New Roman" w:hAnsi="Times New Roman" w:cs="Times New Roman"/>
                <w:b/>
                <w:i/>
                <w:sz w:val="24"/>
                <w:szCs w:val="24"/>
              </w:rPr>
              <w:t xml:space="preserve"> (clasa de recomandare III)</w:t>
            </w:r>
          </w:p>
          <w:p w14:paraId="7A0832A5" w14:textId="61356590" w:rsidR="005840AA" w:rsidRPr="006C29EE" w:rsidRDefault="005840AA" w:rsidP="00310D9B">
            <w:pPr>
              <w:pStyle w:val="Listparagraf"/>
              <w:numPr>
                <w:ilvl w:val="0"/>
                <w:numId w:val="85"/>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Profilaxia acutizării sezoniere la pacienții cu UGD cunoscut prin tratament adecvat cu IPP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i H2-</w:t>
            </w:r>
            <w:r w:rsidR="00FE3855" w:rsidRPr="006C29EE">
              <w:t xml:space="preserve"> </w:t>
            </w:r>
            <w:r w:rsidR="00FE3855" w:rsidRPr="006C29EE">
              <w:rPr>
                <w:rFonts w:ascii="Times New Roman" w:hAnsi="Times New Roman" w:cs="Times New Roman"/>
                <w:sz w:val="24"/>
                <w:szCs w:val="24"/>
              </w:rPr>
              <w:t>histaminoblocante</w:t>
            </w:r>
            <w:r w:rsidRPr="006C29EE">
              <w:rPr>
                <w:rFonts w:ascii="Times New Roman" w:hAnsi="Times New Roman" w:cs="Times New Roman"/>
                <w:sz w:val="24"/>
                <w:szCs w:val="24"/>
              </w:rPr>
              <w:t>.</w:t>
            </w:r>
            <w:r w:rsidRPr="006C29EE">
              <w:rPr>
                <w:rFonts w:ascii="Times New Roman" w:hAnsi="Times New Roman" w:cs="Times New Roman"/>
                <w:b/>
                <w:i/>
                <w:sz w:val="24"/>
                <w:szCs w:val="24"/>
              </w:rPr>
              <w:t xml:space="preserve"> (clasa de recomandare III)</w:t>
            </w:r>
          </w:p>
          <w:p w14:paraId="278BDBD4" w14:textId="1DBA18E4" w:rsidR="005840AA" w:rsidRPr="006C29EE" w:rsidRDefault="005840AA" w:rsidP="00310D9B">
            <w:pPr>
              <w:pStyle w:val="Listparagraf"/>
              <w:numPr>
                <w:ilvl w:val="0"/>
                <w:numId w:val="85"/>
              </w:numPr>
              <w:spacing w:after="120"/>
              <w:ind w:left="457"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La pacienţii </w:t>
            </w:r>
            <w:r w:rsidR="00362034">
              <w:rPr>
                <w:rFonts w:ascii="Times New Roman" w:hAnsi="Times New Roman" w:cs="Times New Roman"/>
                <w:sz w:val="24"/>
                <w:szCs w:val="24"/>
              </w:rPr>
              <w:t>H. Pylori</w:t>
            </w:r>
            <w:r w:rsidRPr="006C29EE">
              <w:rPr>
                <w:rFonts w:ascii="Times New Roman" w:hAnsi="Times New Roman" w:cs="Times New Roman"/>
                <w:sz w:val="24"/>
                <w:szCs w:val="24"/>
              </w:rPr>
              <w:t>-pozitivi se recomandă terapie de eradicare pentru a reduce rata de recurenţă ulcerului.</w:t>
            </w:r>
            <w:r w:rsidRPr="006C29EE">
              <w:rPr>
                <w:rFonts w:ascii="Times New Roman" w:hAnsi="Times New Roman" w:cs="Times New Roman"/>
                <w:b/>
                <w:i/>
                <w:sz w:val="24"/>
                <w:szCs w:val="24"/>
              </w:rPr>
              <w:t xml:space="preserve"> (clasa de recomandare I)</w:t>
            </w:r>
          </w:p>
          <w:p w14:paraId="3B7D1F78" w14:textId="77777777" w:rsidR="005840AA" w:rsidRPr="006C29EE" w:rsidRDefault="005840AA" w:rsidP="00310D9B">
            <w:pPr>
              <w:numPr>
                <w:ilvl w:val="0"/>
                <w:numId w:val="85"/>
              </w:numPr>
              <w:spacing w:after="120"/>
              <w:ind w:left="457" w:right="-851" w:hanging="425"/>
              <w:jc w:val="both"/>
              <w:rPr>
                <w:rFonts w:ascii="Times New Roman" w:hAnsi="Times New Roman" w:cs="Times New Roman"/>
                <w:b/>
                <w:i/>
                <w:sz w:val="28"/>
                <w:szCs w:val="24"/>
              </w:rPr>
            </w:pPr>
            <w:r w:rsidRPr="006C29EE">
              <w:rPr>
                <w:rFonts w:ascii="Times New Roman" w:hAnsi="Times New Roman" w:cs="Times New Roman"/>
                <w:sz w:val="24"/>
                <w:szCs w:val="24"/>
              </w:rPr>
              <w:t>Administrarea raţională a AINS, când este necesar.</w:t>
            </w:r>
            <w:r w:rsidRPr="006C29EE">
              <w:rPr>
                <w:rFonts w:ascii="Times New Roman" w:hAnsi="Times New Roman" w:cs="Times New Roman"/>
                <w:b/>
                <w:i/>
                <w:sz w:val="24"/>
                <w:szCs w:val="24"/>
              </w:rPr>
              <w:t xml:space="preserve"> (clasa de recomandare I)</w:t>
            </w:r>
          </w:p>
        </w:tc>
      </w:tr>
    </w:tbl>
    <w:p w14:paraId="3E8DD1D1" w14:textId="77777777" w:rsidR="005840AA" w:rsidRPr="006C29EE" w:rsidRDefault="005840AA" w:rsidP="00310D9B">
      <w:pPr>
        <w:spacing w:after="120"/>
        <w:jc w:val="both"/>
        <w:rPr>
          <w:rFonts w:ascii="Times New Roman" w:hAnsi="Times New Roman" w:cs="Times New Roman"/>
          <w:b/>
          <w:i/>
          <w:sz w:val="24"/>
          <w:szCs w:val="24"/>
        </w:rPr>
      </w:pPr>
    </w:p>
    <w:p w14:paraId="61B711F2" w14:textId="77777777" w:rsidR="00985C63" w:rsidRPr="006C29EE" w:rsidRDefault="00985C63" w:rsidP="00310D9B">
      <w:pPr>
        <w:spacing w:after="120"/>
        <w:jc w:val="both"/>
        <w:rPr>
          <w:rFonts w:ascii="Times New Roman" w:hAnsi="Times New Roman" w:cs="Times New Roman"/>
          <w:b/>
          <w:i/>
          <w:sz w:val="28"/>
          <w:szCs w:val="24"/>
        </w:rPr>
      </w:pPr>
      <w:r w:rsidRPr="006C29EE">
        <w:rPr>
          <w:rFonts w:ascii="Times New Roman" w:hAnsi="Times New Roman" w:cs="Times New Roman"/>
          <w:b/>
          <w:i/>
          <w:sz w:val="28"/>
          <w:szCs w:val="24"/>
        </w:rPr>
        <w:t>C.2.</w:t>
      </w:r>
      <w:r w:rsidR="00001DED" w:rsidRPr="006C29EE">
        <w:rPr>
          <w:rFonts w:ascii="Times New Roman" w:hAnsi="Times New Roman" w:cs="Times New Roman"/>
          <w:b/>
          <w:i/>
          <w:sz w:val="28"/>
          <w:szCs w:val="24"/>
        </w:rPr>
        <w:t>7</w:t>
      </w:r>
      <w:r w:rsidRPr="006C29EE">
        <w:rPr>
          <w:rFonts w:ascii="Times New Roman" w:hAnsi="Times New Roman" w:cs="Times New Roman"/>
          <w:b/>
          <w:i/>
          <w:sz w:val="28"/>
          <w:szCs w:val="24"/>
        </w:rPr>
        <w:t>. Supravegherea pacienţilor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840AA" w:rsidRPr="006C29EE" w14:paraId="6608801C" w14:textId="77777777" w:rsidTr="00585C3A">
        <w:tc>
          <w:tcPr>
            <w:tcW w:w="9776" w:type="dxa"/>
            <w:shd w:val="clear" w:color="auto" w:fill="auto"/>
          </w:tcPr>
          <w:p w14:paraId="473854A5" w14:textId="77777777" w:rsidR="005840AA" w:rsidRPr="006C29EE" w:rsidRDefault="005840AA" w:rsidP="00310D9B">
            <w:pPr>
              <w:spacing w:after="120"/>
              <w:ind w:left="457" w:right="31"/>
              <w:jc w:val="both"/>
              <w:rPr>
                <w:rFonts w:ascii="Times New Roman" w:hAnsi="Times New Roman" w:cs="Times New Roman"/>
                <w:b/>
                <w:i/>
                <w:sz w:val="24"/>
                <w:szCs w:val="24"/>
              </w:rPr>
            </w:pPr>
            <w:r w:rsidRPr="006C29EE">
              <w:rPr>
                <w:rFonts w:ascii="Times New Roman" w:hAnsi="Times New Roman" w:cs="Times New Roman"/>
                <w:b/>
                <w:sz w:val="24"/>
                <w:szCs w:val="24"/>
              </w:rPr>
              <w:t xml:space="preserve">Caseta 58. </w:t>
            </w:r>
            <w:r w:rsidRPr="006C29EE">
              <w:rPr>
                <w:rFonts w:ascii="Times New Roman" w:hAnsi="Times New Roman" w:cs="Times New Roman"/>
                <w:b/>
                <w:i/>
                <w:sz w:val="24"/>
                <w:szCs w:val="24"/>
              </w:rPr>
              <w:t>Supravegherea pacienţilor cu UGDH</w:t>
            </w:r>
            <w:r w:rsidRPr="006C29EE">
              <w:rPr>
                <w:rFonts w:ascii="Times New Roman" w:hAnsi="Times New Roman" w:cs="Times New Roman"/>
                <w:i/>
                <w:sz w:val="24"/>
                <w:szCs w:val="24"/>
              </w:rPr>
              <w:t>.</w:t>
            </w:r>
          </w:p>
          <w:p w14:paraId="57140EB7" w14:textId="77777777" w:rsidR="005840AA" w:rsidRPr="006C29EE" w:rsidRDefault="005840AA" w:rsidP="00310D9B">
            <w:pPr>
              <w:spacing w:after="120"/>
              <w:ind w:left="457" w:right="31"/>
              <w:jc w:val="both"/>
              <w:rPr>
                <w:rFonts w:ascii="Times New Roman" w:hAnsi="Times New Roman" w:cs="Times New Roman"/>
                <w:b/>
                <w:i/>
                <w:sz w:val="24"/>
                <w:szCs w:val="24"/>
              </w:rPr>
            </w:pPr>
            <w:r w:rsidRPr="006C29EE">
              <w:rPr>
                <w:rFonts w:ascii="Times New Roman" w:hAnsi="Times New Roman" w:cs="Times New Roman"/>
                <w:b/>
                <w:i/>
                <w:sz w:val="24"/>
                <w:szCs w:val="24"/>
              </w:rPr>
              <w:t>Medicul de familie.</w:t>
            </w:r>
          </w:p>
          <w:p w14:paraId="378554FA" w14:textId="77777777" w:rsidR="005840AA" w:rsidRPr="006C29EE" w:rsidRDefault="005840AA" w:rsidP="00310D9B">
            <w:pPr>
              <w:numPr>
                <w:ilvl w:val="0"/>
                <w:numId w:val="86"/>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După externare, pacienţii cu UGDH trebuie să primească terapie cu IPP de două ori pe zi, timp de 2 săptămâni, urmată de un IPP o dată pe zi (încă </w:t>
            </w:r>
            <w:r w:rsidR="00E83FF0" w:rsidRPr="006C29EE">
              <w:rPr>
                <w:rFonts w:ascii="Times New Roman" w:hAnsi="Times New Roman" w:cs="Times New Roman"/>
                <w:sz w:val="24"/>
                <w:szCs w:val="24"/>
              </w:rPr>
              <w:t>4-6</w:t>
            </w:r>
            <w:r w:rsidRPr="006C29EE">
              <w:rPr>
                <w:rFonts w:ascii="Times New Roman" w:hAnsi="Times New Roman" w:cs="Times New Roman"/>
                <w:sz w:val="24"/>
                <w:szCs w:val="24"/>
              </w:rPr>
              <w:t xml:space="preserve"> săptămâni). </w:t>
            </w:r>
            <w:r w:rsidRPr="006C29EE">
              <w:rPr>
                <w:rFonts w:ascii="Times New Roman" w:hAnsi="Times New Roman" w:cs="Times New Roman"/>
                <w:b/>
                <w:i/>
                <w:sz w:val="24"/>
                <w:szCs w:val="24"/>
              </w:rPr>
              <w:t>(clasa de recomandare IIa)</w:t>
            </w:r>
          </w:p>
          <w:p w14:paraId="1119D423" w14:textId="4B7CC62A" w:rsidR="005840AA" w:rsidRPr="006C29EE" w:rsidRDefault="005840AA" w:rsidP="00310D9B">
            <w:pPr>
              <w:numPr>
                <w:ilvl w:val="0"/>
                <w:numId w:val="86"/>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Reevaluare pacienţilor cu UGDH la contaminare cu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prin testare ureazică rapidă a bioptatului endoscopic, examenul histologic sau serologic poate fi efectuată înainte sau după externare. Ar trebui de luat în consideraţie, că sensitivitate testelor endoscopice de determinare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este mai mică în cazul ulcerului complicat. </w:t>
            </w:r>
            <w:r w:rsidRPr="006C29EE">
              <w:rPr>
                <w:rFonts w:ascii="Times New Roman" w:hAnsi="Times New Roman" w:cs="Times New Roman"/>
                <w:b/>
                <w:i/>
                <w:sz w:val="24"/>
                <w:szCs w:val="24"/>
              </w:rPr>
              <w:t>(clasa de recomandare IIb)</w:t>
            </w:r>
          </w:p>
          <w:p w14:paraId="26EC09F9" w14:textId="6529DE47" w:rsidR="005840AA" w:rsidRPr="006C29EE" w:rsidRDefault="005840AA" w:rsidP="00310D9B">
            <w:pPr>
              <w:numPr>
                <w:ilvl w:val="0"/>
                <w:numId w:val="86"/>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Tratamentul empiric al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nu este recomandat. Terapia este indicată numai după confirmarea infecţiei. La pacienţii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-pozitivi se recomandă terapie de eradicare pentru a reduce rata de recurenţă ulcerului. </w:t>
            </w:r>
            <w:r w:rsidRPr="006C29EE">
              <w:rPr>
                <w:rFonts w:ascii="Times New Roman" w:hAnsi="Times New Roman" w:cs="Times New Roman"/>
                <w:b/>
                <w:i/>
                <w:sz w:val="24"/>
                <w:szCs w:val="24"/>
              </w:rPr>
              <w:t>(clasa de recomandare I)</w:t>
            </w:r>
          </w:p>
          <w:p w14:paraId="48476555" w14:textId="562E9B87" w:rsidR="005840AA" w:rsidRPr="006C29EE" w:rsidRDefault="005840AA" w:rsidP="00310D9B">
            <w:pPr>
              <w:numPr>
                <w:ilvl w:val="0"/>
                <w:numId w:val="86"/>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t xml:space="preserve">Eradicarea </w:t>
            </w:r>
            <w:r w:rsidR="00362034">
              <w:rPr>
                <w:rFonts w:ascii="Times New Roman" w:hAnsi="Times New Roman" w:cs="Times New Roman"/>
                <w:sz w:val="24"/>
                <w:szCs w:val="24"/>
              </w:rPr>
              <w:t>H. Pylori</w:t>
            </w:r>
            <w:r w:rsidRPr="006C29EE">
              <w:rPr>
                <w:rFonts w:ascii="Times New Roman" w:hAnsi="Times New Roman" w:cs="Times New Roman"/>
                <w:sz w:val="24"/>
                <w:szCs w:val="24"/>
              </w:rPr>
              <w:t xml:space="preserve"> trebuie confirmată în termen cel puţin 4 săptămâni după finisarea tratamentului, deoarece terapia </w:t>
            </w:r>
            <w:r w:rsidR="00A21CA7" w:rsidRPr="006C29EE">
              <w:rPr>
                <w:rFonts w:ascii="Times New Roman" w:hAnsi="Times New Roman" w:cs="Times New Roman"/>
                <w:sz w:val="24"/>
                <w:szCs w:val="24"/>
              </w:rPr>
              <w:t>ușurează</w:t>
            </w:r>
            <w:r w:rsidRPr="006C29EE">
              <w:rPr>
                <w:rFonts w:ascii="Times New Roman" w:hAnsi="Times New Roman" w:cs="Times New Roman"/>
                <w:sz w:val="24"/>
                <w:szCs w:val="24"/>
              </w:rPr>
              <w:t xml:space="preserve"> la 20% de pacienţi cu păstrarea riscului acutizărilor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respectiv, a hemoragiei repetate din ulcer. </w:t>
            </w:r>
            <w:r w:rsidRPr="006C29EE">
              <w:rPr>
                <w:rFonts w:ascii="Times New Roman" w:hAnsi="Times New Roman" w:cs="Times New Roman"/>
                <w:b/>
                <w:i/>
                <w:sz w:val="24"/>
                <w:szCs w:val="24"/>
              </w:rPr>
              <w:t>(clasa de recomandare IIa)</w:t>
            </w:r>
          </w:p>
          <w:p w14:paraId="7607397B" w14:textId="77777777" w:rsidR="005840AA" w:rsidRPr="006C29EE" w:rsidRDefault="005840AA" w:rsidP="00310D9B">
            <w:pPr>
              <w:numPr>
                <w:ilvl w:val="0"/>
                <w:numId w:val="86"/>
              </w:numPr>
              <w:spacing w:after="120"/>
              <w:ind w:left="457" w:right="31" w:hanging="425"/>
              <w:jc w:val="both"/>
              <w:rPr>
                <w:rFonts w:ascii="Times New Roman" w:hAnsi="Times New Roman" w:cs="Times New Roman"/>
                <w:sz w:val="24"/>
                <w:szCs w:val="24"/>
              </w:rPr>
            </w:pPr>
            <w:r w:rsidRPr="006C29EE">
              <w:rPr>
                <w:rFonts w:ascii="Times New Roman" w:hAnsi="Times New Roman" w:cs="Times New Roman"/>
                <w:sz w:val="24"/>
                <w:szCs w:val="24"/>
              </w:rPr>
              <w:lastRenderedPageBreak/>
              <w:t xml:space="preserve">Pacienţii după hemoragie ulceroasă cauzată de AINS, trebuie să întrerupă consumul permanent al preparatelor, dacă este posibil. În cazul când administrarea AINS este necesară, se recomandă combinaţie a unui AINS selectiv cu ciclooxigenază-2 (COX-2) în doza minimală eficientă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a unui IPP. </w:t>
            </w:r>
            <w:r w:rsidRPr="006C29EE">
              <w:rPr>
                <w:rFonts w:ascii="Times New Roman" w:hAnsi="Times New Roman" w:cs="Times New Roman"/>
                <w:b/>
                <w:i/>
                <w:sz w:val="24"/>
                <w:szCs w:val="24"/>
              </w:rPr>
              <w:t>(clasa de recomandare I)</w:t>
            </w:r>
          </w:p>
          <w:p w14:paraId="0E350817" w14:textId="13085615" w:rsidR="005840AA" w:rsidRPr="006C29EE" w:rsidRDefault="005840AA" w:rsidP="00310D9B">
            <w:pPr>
              <w:numPr>
                <w:ilvl w:val="0"/>
                <w:numId w:val="86"/>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Pacienţilor cu UGDH idiopatic (non-</w:t>
            </w:r>
            <w:r w:rsidR="00362034">
              <w:rPr>
                <w:rFonts w:ascii="Times New Roman" w:hAnsi="Times New Roman" w:cs="Times New Roman"/>
                <w:sz w:val="24"/>
                <w:szCs w:val="24"/>
              </w:rPr>
              <w:t>H. Pylori</w:t>
            </w:r>
            <w:r w:rsidRPr="006C29EE">
              <w:rPr>
                <w:rFonts w:ascii="Times New Roman" w:hAnsi="Times New Roman" w:cs="Times New Roman"/>
                <w:sz w:val="24"/>
                <w:szCs w:val="24"/>
              </w:rPr>
              <w:t>, non-</w:t>
            </w:r>
            <w:r w:rsidR="00F12A03" w:rsidRPr="006C29EE">
              <w:t xml:space="preserve"> </w:t>
            </w:r>
            <w:r w:rsidR="00F12A03" w:rsidRPr="006C29EE">
              <w:rPr>
                <w:rFonts w:ascii="Times New Roman" w:hAnsi="Times New Roman" w:cs="Times New Roman"/>
                <w:sz w:val="24"/>
                <w:szCs w:val="24"/>
              </w:rPr>
              <w:t>Acidum acetylsalicylicum</w:t>
            </w:r>
            <w:r w:rsidRPr="006C29EE">
              <w:rPr>
                <w:rFonts w:ascii="Times New Roman" w:hAnsi="Times New Roman" w:cs="Times New Roman"/>
                <w:sz w:val="24"/>
                <w:szCs w:val="24"/>
              </w:rPr>
              <w:t xml:space="preserve">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non-AINS) după externare din staţionar se recomandă administrarea tratamentului antisecretor de lungă durată (cel puţin </w:t>
            </w:r>
            <w:r w:rsidR="00E83FF0" w:rsidRPr="006C29EE">
              <w:rPr>
                <w:rFonts w:ascii="Times New Roman" w:hAnsi="Times New Roman" w:cs="Times New Roman"/>
                <w:sz w:val="24"/>
                <w:szCs w:val="24"/>
              </w:rPr>
              <w:t>6</w:t>
            </w:r>
            <w:r w:rsidRPr="006C29EE">
              <w:rPr>
                <w:rFonts w:ascii="Times New Roman" w:hAnsi="Times New Roman" w:cs="Times New Roman"/>
                <w:sz w:val="24"/>
                <w:szCs w:val="24"/>
              </w:rPr>
              <w:t xml:space="preserve">-8 săptămâni). </w:t>
            </w:r>
            <w:r w:rsidRPr="006C29EE">
              <w:rPr>
                <w:rFonts w:ascii="Times New Roman" w:hAnsi="Times New Roman" w:cs="Times New Roman"/>
                <w:b/>
                <w:i/>
                <w:sz w:val="24"/>
                <w:szCs w:val="24"/>
              </w:rPr>
              <w:t>(clasa de recomandare I)</w:t>
            </w:r>
          </w:p>
          <w:p w14:paraId="23841D1E" w14:textId="344F71CA" w:rsidR="005840AA" w:rsidRPr="006C29EE" w:rsidRDefault="005840AA" w:rsidP="00310D9B">
            <w:pPr>
              <w:numPr>
                <w:ilvl w:val="0"/>
                <w:numId w:val="86"/>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Pacienţii cu patologiile cardiovasculare semnificative necesită reluarea </w:t>
            </w:r>
            <w:r w:rsidR="001555F2" w:rsidRPr="006C29EE">
              <w:rPr>
                <w:rFonts w:ascii="Times New Roman" w:hAnsi="Times New Roman" w:cs="Times New Roman"/>
                <w:sz w:val="24"/>
                <w:szCs w:val="24"/>
              </w:rPr>
              <w:t>Acidum acetylsalicylicum</w:t>
            </w:r>
            <w:r w:rsidR="009C3951" w:rsidRPr="006C29EE">
              <w:rPr>
                <w:rFonts w:ascii="Times New Roman" w:hAnsi="Times New Roman" w:cs="Times New Roman"/>
                <w:sz w:val="24"/>
                <w:szCs w:val="24"/>
              </w:rPr>
              <w:t>,</w:t>
            </w:r>
            <w:r w:rsidRPr="006C29EE">
              <w:rPr>
                <w:rFonts w:ascii="Times New Roman" w:hAnsi="Times New Roman" w:cs="Times New Roman"/>
                <w:sz w:val="24"/>
                <w:szCs w:val="24"/>
              </w:rPr>
              <w:t xml:space="preserve"> administrat pentru profilaxia secundară</w:t>
            </w:r>
            <w:r w:rsidR="009C3951" w:rsidRPr="006C29EE">
              <w:rPr>
                <w:rFonts w:ascii="Times New Roman" w:hAnsi="Times New Roman" w:cs="Times New Roman"/>
                <w:sz w:val="24"/>
                <w:szCs w:val="24"/>
              </w:rPr>
              <w:t>,</w:t>
            </w:r>
            <w:r w:rsidRPr="006C29EE">
              <w:rPr>
                <w:rFonts w:ascii="Times New Roman" w:hAnsi="Times New Roman" w:cs="Times New Roman"/>
                <w:sz w:val="24"/>
                <w:szCs w:val="24"/>
              </w:rPr>
              <w:t xml:space="preserve"> în decurs de 1 până la 7 zile după stoparea hemoragiei. </w:t>
            </w:r>
            <w:r w:rsidRPr="006C29EE">
              <w:rPr>
                <w:rFonts w:ascii="Times New Roman" w:hAnsi="Times New Roman" w:cs="Times New Roman"/>
                <w:b/>
                <w:i/>
                <w:sz w:val="24"/>
                <w:szCs w:val="24"/>
              </w:rPr>
              <w:t>(clasa de recomandare IIa)</w:t>
            </w:r>
          </w:p>
          <w:p w14:paraId="1E5DDBAC" w14:textId="77777777" w:rsidR="005840AA" w:rsidRPr="006C29EE" w:rsidRDefault="005840AA" w:rsidP="00310D9B">
            <w:pPr>
              <w:numPr>
                <w:ilvl w:val="0"/>
                <w:numId w:val="86"/>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 xml:space="preserve">În cazul riscului dubios de malignizarea ulcerului (în pofidă rezultatelor negative ale endobiopsiei, efectuate metodologic corect), gastroscopia de control trebuie efectuată peste 4-6 săptămâni după externare. </w:t>
            </w:r>
            <w:r w:rsidRPr="006C29EE">
              <w:rPr>
                <w:rFonts w:ascii="Times New Roman" w:hAnsi="Times New Roman" w:cs="Times New Roman"/>
                <w:b/>
                <w:i/>
                <w:sz w:val="24"/>
                <w:szCs w:val="24"/>
              </w:rPr>
              <w:t>(clasa de recomandare IIb)</w:t>
            </w:r>
          </w:p>
          <w:p w14:paraId="11C10BCF" w14:textId="77777777" w:rsidR="005840AA" w:rsidRPr="006C29EE" w:rsidRDefault="005840AA" w:rsidP="00310D9B">
            <w:pPr>
              <w:spacing w:after="120"/>
              <w:ind w:left="457" w:right="31"/>
              <w:jc w:val="both"/>
              <w:rPr>
                <w:rFonts w:ascii="Times New Roman" w:hAnsi="Times New Roman" w:cs="Times New Roman"/>
                <w:b/>
                <w:i/>
                <w:sz w:val="24"/>
                <w:szCs w:val="24"/>
              </w:rPr>
            </w:pPr>
            <w:r w:rsidRPr="006C29EE">
              <w:rPr>
                <w:rFonts w:ascii="Times New Roman" w:hAnsi="Times New Roman" w:cs="Times New Roman"/>
                <w:b/>
                <w:i/>
                <w:sz w:val="24"/>
                <w:szCs w:val="24"/>
              </w:rPr>
              <w:t>Chirurgul.</w:t>
            </w:r>
          </w:p>
          <w:p w14:paraId="35EED220" w14:textId="77777777" w:rsidR="005840AA" w:rsidRPr="006C29EE" w:rsidRDefault="005840AA" w:rsidP="00310D9B">
            <w:pPr>
              <w:numPr>
                <w:ilvl w:val="0"/>
                <w:numId w:val="86"/>
              </w:numPr>
              <w:spacing w:after="120"/>
              <w:ind w:left="457" w:right="31" w:hanging="425"/>
              <w:jc w:val="both"/>
              <w:rPr>
                <w:rFonts w:ascii="Times New Roman" w:hAnsi="Times New Roman" w:cs="Times New Roman"/>
                <w:b/>
                <w:i/>
                <w:sz w:val="24"/>
                <w:szCs w:val="24"/>
              </w:rPr>
            </w:pPr>
            <w:r w:rsidRPr="006C29EE">
              <w:rPr>
                <w:rFonts w:ascii="Times New Roman" w:hAnsi="Times New Roman" w:cs="Times New Roman"/>
                <w:sz w:val="24"/>
                <w:szCs w:val="24"/>
              </w:rPr>
              <w:t>Efectuează tratamentul conservator al complicaţiilor survenite postoperator în cazul pacienţilor operaţi (hematom, serom, supurarea plăgii, durere postoperatorie).</w:t>
            </w:r>
            <w:r w:rsidRPr="006C29EE">
              <w:rPr>
                <w:rFonts w:ascii="Times New Roman" w:hAnsi="Times New Roman" w:cs="Times New Roman"/>
                <w:b/>
                <w:i/>
                <w:sz w:val="24"/>
                <w:szCs w:val="24"/>
              </w:rPr>
              <w:t xml:space="preserve"> (clasa de recomandare I)</w:t>
            </w:r>
          </w:p>
          <w:p w14:paraId="25FFEBDF" w14:textId="77777777" w:rsidR="005840AA" w:rsidRPr="006C29EE" w:rsidRDefault="005840AA" w:rsidP="00310D9B">
            <w:pPr>
              <w:numPr>
                <w:ilvl w:val="0"/>
                <w:numId w:val="86"/>
              </w:numPr>
              <w:spacing w:after="120"/>
              <w:ind w:left="457" w:right="31" w:hanging="425"/>
              <w:jc w:val="both"/>
              <w:rPr>
                <w:rFonts w:ascii="Times New Roman" w:hAnsi="Times New Roman" w:cs="Times New Roman"/>
                <w:b/>
                <w:i/>
                <w:sz w:val="28"/>
                <w:szCs w:val="24"/>
              </w:rPr>
            </w:pPr>
            <w:r w:rsidRPr="006C29EE">
              <w:rPr>
                <w:rFonts w:ascii="Times New Roman" w:hAnsi="Times New Roman" w:cs="Times New Roman"/>
                <w:sz w:val="24"/>
                <w:szCs w:val="24"/>
              </w:rPr>
              <w:t>Scoate de la evidenţă pacientul tratat după restabilirea completă.</w:t>
            </w:r>
            <w:r w:rsidRPr="006C29EE">
              <w:rPr>
                <w:rFonts w:ascii="Times New Roman" w:hAnsi="Times New Roman" w:cs="Times New Roman"/>
                <w:b/>
                <w:i/>
                <w:sz w:val="24"/>
                <w:szCs w:val="24"/>
              </w:rPr>
              <w:t xml:space="preserve"> (clasa de recomandare IIa)</w:t>
            </w:r>
          </w:p>
        </w:tc>
      </w:tr>
    </w:tbl>
    <w:p w14:paraId="6F27918E" w14:textId="77777777" w:rsidR="005840AA" w:rsidRPr="006C29EE" w:rsidRDefault="005840AA" w:rsidP="005840AA">
      <w:pPr>
        <w:spacing w:after="120"/>
        <w:rPr>
          <w:rFonts w:ascii="Times New Roman" w:hAnsi="Times New Roman" w:cs="Times New Roman"/>
          <w:b/>
          <w:i/>
          <w:sz w:val="28"/>
          <w:szCs w:val="24"/>
        </w:rPr>
      </w:pPr>
    </w:p>
    <w:p w14:paraId="5C07D731" w14:textId="77777777" w:rsidR="00BB32A5" w:rsidRPr="006C29EE" w:rsidRDefault="00BB32A5" w:rsidP="009A25E6">
      <w:pPr>
        <w:spacing w:after="120"/>
        <w:ind w:left="360"/>
        <w:rPr>
          <w:rFonts w:ascii="Times New Roman" w:hAnsi="Times New Roman" w:cs="Times New Roman"/>
          <w:sz w:val="24"/>
          <w:szCs w:val="24"/>
        </w:rPr>
        <w:sectPr w:rsidR="00BB32A5" w:rsidRPr="006C29EE" w:rsidSect="00FE3855">
          <w:pgSz w:w="11906" w:h="16838"/>
          <w:pgMar w:top="1276" w:right="849" w:bottom="1417" w:left="1134" w:header="720" w:footer="720" w:gutter="0"/>
          <w:cols w:space="720"/>
          <w:titlePg/>
          <w:docGrid w:linePitch="360"/>
        </w:sectPr>
      </w:pPr>
    </w:p>
    <w:p w14:paraId="33D74E24" w14:textId="77777777" w:rsidR="00DE69BD" w:rsidRPr="006C29EE" w:rsidRDefault="00DE69BD" w:rsidP="001D19AB">
      <w:pPr>
        <w:spacing w:after="120"/>
        <w:rPr>
          <w:rFonts w:ascii="Times New Roman" w:hAnsi="Times New Roman" w:cs="Times New Roman"/>
          <w:b/>
          <w:sz w:val="28"/>
          <w:szCs w:val="24"/>
        </w:rPr>
      </w:pPr>
      <w:r w:rsidRPr="006C29EE">
        <w:rPr>
          <w:rFonts w:ascii="Times New Roman" w:hAnsi="Times New Roman" w:cs="Times New Roman"/>
          <w:b/>
          <w:sz w:val="28"/>
          <w:szCs w:val="24"/>
        </w:rPr>
        <w:lastRenderedPageBreak/>
        <w:t xml:space="preserve">D. RESURSELE UMANE </w:t>
      </w:r>
      <w:r w:rsidR="00A27883" w:rsidRPr="006C29EE">
        <w:rPr>
          <w:rFonts w:ascii="Times New Roman" w:hAnsi="Times New Roman" w:cs="Times New Roman"/>
          <w:b/>
          <w:sz w:val="28"/>
          <w:szCs w:val="24"/>
        </w:rPr>
        <w:t>Ş</w:t>
      </w:r>
      <w:r w:rsidRPr="006C29EE">
        <w:rPr>
          <w:rFonts w:ascii="Times New Roman" w:hAnsi="Times New Roman" w:cs="Times New Roman"/>
          <w:b/>
          <w:sz w:val="28"/>
          <w:szCs w:val="24"/>
        </w:rPr>
        <w:t>I MATERIALELE NECESARE PENTRU</w:t>
      </w:r>
      <w:r w:rsidR="001D19AB" w:rsidRPr="006C29EE">
        <w:rPr>
          <w:rFonts w:ascii="Times New Roman" w:hAnsi="Times New Roman" w:cs="Times New Roman"/>
          <w:b/>
          <w:sz w:val="28"/>
          <w:szCs w:val="24"/>
        </w:rPr>
        <w:t xml:space="preserve"> </w:t>
      </w:r>
      <w:r w:rsidRPr="006C29EE">
        <w:rPr>
          <w:rFonts w:ascii="Times New Roman" w:hAnsi="Times New Roman" w:cs="Times New Roman"/>
          <w:b/>
          <w:sz w:val="28"/>
          <w:szCs w:val="24"/>
        </w:rPr>
        <w:t>RESPECTAREA PREVEDERILOR DIN P</w:t>
      </w:r>
      <w:r w:rsidR="001D19AB" w:rsidRPr="006C29EE">
        <w:rPr>
          <w:rFonts w:ascii="Times New Roman" w:hAnsi="Times New Roman" w:cs="Times New Roman"/>
          <w:b/>
          <w:sz w:val="28"/>
          <w:szCs w:val="24"/>
        </w:rPr>
        <w:t>CN</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13046"/>
      </w:tblGrid>
      <w:tr w:rsidR="00DE69BD" w:rsidRPr="006C29EE" w14:paraId="7E799551" w14:textId="77777777">
        <w:tc>
          <w:tcPr>
            <w:tcW w:w="1980" w:type="dxa"/>
            <w:vMerge w:val="restart"/>
            <w:tcBorders>
              <w:top w:val="single" w:sz="4" w:space="0" w:color="auto"/>
              <w:left w:val="single" w:sz="4" w:space="0" w:color="auto"/>
              <w:bottom w:val="single" w:sz="4" w:space="0" w:color="auto"/>
              <w:right w:val="single" w:sz="4" w:space="0" w:color="auto"/>
            </w:tcBorders>
          </w:tcPr>
          <w:p w14:paraId="65DD7EA9" w14:textId="77777777" w:rsidR="00DE69BD" w:rsidRPr="006C29EE" w:rsidRDefault="00DE69BD" w:rsidP="00DE69BD">
            <w:pPr>
              <w:rPr>
                <w:rFonts w:ascii="Times New Roman" w:hAnsi="Times New Roman" w:cs="Times New Roman"/>
                <w:b/>
                <w:sz w:val="24"/>
                <w:szCs w:val="24"/>
              </w:rPr>
            </w:pPr>
            <w:r w:rsidRPr="006C29EE">
              <w:rPr>
                <w:rFonts w:ascii="Times New Roman" w:hAnsi="Times New Roman" w:cs="Times New Roman"/>
                <w:b/>
                <w:i/>
                <w:sz w:val="28"/>
                <w:szCs w:val="24"/>
              </w:rPr>
              <w:t xml:space="preserve">D.1. </w:t>
            </w:r>
            <w:r w:rsidR="004D4E99" w:rsidRPr="006C29EE">
              <w:rPr>
                <w:rFonts w:ascii="Times New Roman" w:hAnsi="Times New Roman" w:cs="Times New Roman"/>
                <w:b/>
                <w:i/>
                <w:sz w:val="28"/>
                <w:szCs w:val="24"/>
              </w:rPr>
              <w:t>Prestatori de servicii medicale la nivel de AMP</w:t>
            </w:r>
          </w:p>
        </w:tc>
        <w:tc>
          <w:tcPr>
            <w:tcW w:w="13046" w:type="dxa"/>
            <w:tcBorders>
              <w:top w:val="single" w:sz="4" w:space="0" w:color="auto"/>
              <w:left w:val="single" w:sz="4" w:space="0" w:color="auto"/>
              <w:bottom w:val="single" w:sz="4" w:space="0" w:color="auto"/>
              <w:right w:val="single" w:sz="4" w:space="0" w:color="auto"/>
            </w:tcBorders>
          </w:tcPr>
          <w:p w14:paraId="7D511373" w14:textId="77777777" w:rsidR="00DE69BD" w:rsidRPr="006C29EE" w:rsidRDefault="00DE69BD" w:rsidP="00DE69BD">
            <w:pPr>
              <w:ind w:left="387"/>
              <w:rPr>
                <w:rFonts w:ascii="Times New Roman" w:hAnsi="Times New Roman" w:cs="Times New Roman"/>
                <w:b/>
                <w:sz w:val="24"/>
                <w:szCs w:val="24"/>
              </w:rPr>
            </w:pPr>
            <w:r w:rsidRPr="006C29EE">
              <w:rPr>
                <w:rFonts w:ascii="Times New Roman" w:hAnsi="Times New Roman" w:cs="Times New Roman"/>
                <w:b/>
                <w:sz w:val="24"/>
                <w:szCs w:val="24"/>
              </w:rPr>
              <w:t>Personal:</w:t>
            </w:r>
          </w:p>
          <w:p w14:paraId="2A641EDC" w14:textId="77777777" w:rsidR="00417244" w:rsidRPr="006C29EE" w:rsidRDefault="00417244" w:rsidP="00316E10">
            <w:pPr>
              <w:pStyle w:val="Listparagraf"/>
              <w:numPr>
                <w:ilvl w:val="0"/>
                <w:numId w:val="30"/>
              </w:numPr>
              <w:rPr>
                <w:rFonts w:ascii="Times New Roman" w:hAnsi="Times New Roman" w:cs="Times New Roman"/>
                <w:b/>
                <w:sz w:val="24"/>
                <w:szCs w:val="24"/>
                <w:lang w:bidi="ar-JO"/>
              </w:rPr>
            </w:pPr>
            <w:r w:rsidRPr="006C29EE">
              <w:rPr>
                <w:rFonts w:ascii="Times New Roman" w:hAnsi="Times New Roman" w:cs="Times New Roman"/>
                <w:sz w:val="24"/>
                <w:szCs w:val="24"/>
                <w:lang w:bidi="ar-JO"/>
              </w:rPr>
              <w:t>Medic de familie.</w:t>
            </w:r>
          </w:p>
          <w:p w14:paraId="53541BDC" w14:textId="77777777" w:rsidR="00316E10" w:rsidRPr="0046117A" w:rsidRDefault="00316E10" w:rsidP="00316E10">
            <w:pPr>
              <w:pStyle w:val="Listparagraf"/>
              <w:numPr>
                <w:ilvl w:val="0"/>
                <w:numId w:val="30"/>
              </w:numPr>
              <w:rPr>
                <w:rFonts w:ascii="Times New Roman" w:hAnsi="Times New Roman" w:cs="Times New Roman"/>
                <w:b/>
                <w:sz w:val="24"/>
                <w:szCs w:val="24"/>
                <w:lang w:bidi="ar-JO"/>
              </w:rPr>
            </w:pPr>
            <w:r w:rsidRPr="0046117A">
              <w:rPr>
                <w:rFonts w:ascii="Times New Roman" w:hAnsi="Times New Roman" w:cs="Times New Roman"/>
                <w:sz w:val="24"/>
                <w:szCs w:val="24"/>
                <w:lang w:bidi="ar-JO"/>
              </w:rPr>
              <w:t>Asistent</w:t>
            </w:r>
            <w:r>
              <w:rPr>
                <w:rFonts w:ascii="Times New Roman" w:hAnsi="Times New Roman" w:cs="Times New Roman"/>
                <w:sz w:val="24"/>
                <w:szCs w:val="24"/>
                <w:lang w:bidi="ar-JO"/>
              </w:rPr>
              <w:t xml:space="preserve"> medical/asistentă medicală </w:t>
            </w:r>
            <w:r w:rsidRPr="0046117A">
              <w:rPr>
                <w:rFonts w:ascii="Times New Roman" w:hAnsi="Times New Roman" w:cs="Times New Roman"/>
                <w:sz w:val="24"/>
                <w:szCs w:val="24"/>
                <w:lang w:bidi="ar-JO"/>
              </w:rPr>
              <w:t>de familie.</w:t>
            </w:r>
          </w:p>
          <w:p w14:paraId="1876B5C2" w14:textId="77777777" w:rsidR="00316E10" w:rsidRPr="00316E10" w:rsidRDefault="00316E10" w:rsidP="00316E10">
            <w:pPr>
              <w:pStyle w:val="Listparagraf"/>
              <w:numPr>
                <w:ilvl w:val="0"/>
                <w:numId w:val="30"/>
              </w:numPr>
              <w:rPr>
                <w:rFonts w:ascii="Times New Roman" w:hAnsi="Times New Roman" w:cs="Times New Roman"/>
                <w:b/>
                <w:i/>
                <w:sz w:val="24"/>
                <w:szCs w:val="24"/>
              </w:rPr>
            </w:pPr>
            <w:r w:rsidRPr="0046117A">
              <w:rPr>
                <w:rFonts w:ascii="Times New Roman" w:hAnsi="Times New Roman" w:cs="Times New Roman"/>
                <w:sz w:val="24"/>
                <w:szCs w:val="24"/>
                <w:lang w:bidi="ar-JO"/>
              </w:rPr>
              <w:t xml:space="preserve">Medic </w:t>
            </w:r>
            <w:r>
              <w:rPr>
                <w:rFonts w:ascii="Times New Roman" w:hAnsi="Times New Roman" w:cs="Times New Roman"/>
                <w:sz w:val="24"/>
                <w:szCs w:val="24"/>
                <w:lang w:bidi="ar-JO"/>
              </w:rPr>
              <w:t>în</w:t>
            </w:r>
            <w:r w:rsidRPr="0046117A">
              <w:rPr>
                <w:rFonts w:ascii="Times New Roman" w:hAnsi="Times New Roman" w:cs="Times New Roman"/>
                <w:sz w:val="24"/>
                <w:szCs w:val="24"/>
                <w:lang w:bidi="ar-JO"/>
              </w:rPr>
              <w:t xml:space="preserve"> laborator.</w:t>
            </w:r>
          </w:p>
          <w:p w14:paraId="48F1C75A" w14:textId="76480AB2" w:rsidR="005A2F17" w:rsidRPr="006C29EE" w:rsidRDefault="00417244" w:rsidP="00316E10">
            <w:pPr>
              <w:pStyle w:val="Listparagraf"/>
              <w:numPr>
                <w:ilvl w:val="0"/>
                <w:numId w:val="30"/>
              </w:numPr>
              <w:rPr>
                <w:rFonts w:ascii="Times New Roman" w:hAnsi="Times New Roman" w:cs="Times New Roman"/>
                <w:b/>
                <w:i/>
                <w:sz w:val="24"/>
                <w:szCs w:val="24"/>
              </w:rPr>
            </w:pPr>
            <w:r w:rsidRPr="006C29EE">
              <w:rPr>
                <w:rFonts w:ascii="Times New Roman" w:hAnsi="Times New Roman" w:cs="Times New Roman"/>
                <w:sz w:val="24"/>
                <w:szCs w:val="24"/>
                <w:lang w:bidi="ar-JO"/>
              </w:rPr>
              <w:t xml:space="preserve">Medic </w:t>
            </w:r>
            <w:r w:rsidR="00316E10">
              <w:rPr>
                <w:rFonts w:ascii="Times New Roman" w:hAnsi="Times New Roman" w:cs="Times New Roman"/>
                <w:sz w:val="24"/>
                <w:szCs w:val="24"/>
                <w:lang w:bidi="ar-JO"/>
              </w:rPr>
              <w:t xml:space="preserve">chirurg cu competențe în </w:t>
            </w:r>
            <w:r w:rsidR="00611A4E" w:rsidRPr="006C29EE">
              <w:rPr>
                <w:rFonts w:ascii="Times New Roman" w:hAnsi="Times New Roman" w:cs="Times New Roman"/>
                <w:sz w:val="24"/>
                <w:szCs w:val="24"/>
                <w:lang w:bidi="ar-JO"/>
              </w:rPr>
              <w:t>endoscopi</w:t>
            </w:r>
            <w:r w:rsidR="00316E10">
              <w:rPr>
                <w:rFonts w:ascii="Times New Roman" w:hAnsi="Times New Roman" w:cs="Times New Roman"/>
                <w:sz w:val="24"/>
                <w:szCs w:val="24"/>
                <w:lang w:bidi="ar-JO"/>
              </w:rPr>
              <w:t>e</w:t>
            </w:r>
            <w:r w:rsidRPr="006C29EE">
              <w:rPr>
                <w:rFonts w:ascii="Times New Roman" w:hAnsi="Times New Roman" w:cs="Times New Roman"/>
                <w:sz w:val="24"/>
                <w:szCs w:val="24"/>
                <w:lang w:bidi="ar-JO"/>
              </w:rPr>
              <w:t xml:space="preserve"> (CMF).</w:t>
            </w:r>
          </w:p>
        </w:tc>
      </w:tr>
      <w:tr w:rsidR="00DE69BD" w:rsidRPr="006C29EE" w14:paraId="44EA9308" w14:textId="77777777">
        <w:tc>
          <w:tcPr>
            <w:tcW w:w="1980" w:type="dxa"/>
            <w:vMerge/>
            <w:tcBorders>
              <w:top w:val="single" w:sz="4" w:space="0" w:color="auto"/>
              <w:left w:val="single" w:sz="4" w:space="0" w:color="auto"/>
              <w:bottom w:val="single" w:sz="4" w:space="0" w:color="auto"/>
              <w:right w:val="single" w:sz="4" w:space="0" w:color="auto"/>
            </w:tcBorders>
          </w:tcPr>
          <w:p w14:paraId="19624B86" w14:textId="77777777" w:rsidR="00DE69BD" w:rsidRPr="006C29EE" w:rsidRDefault="00DE69BD" w:rsidP="00DE69BD">
            <w:pPr>
              <w:jc w:val="center"/>
              <w:rPr>
                <w:rFonts w:ascii="Times New Roman" w:hAnsi="Times New Roman" w:cs="Times New Roman"/>
                <w:b/>
                <w:sz w:val="24"/>
                <w:szCs w:val="24"/>
              </w:rPr>
            </w:pPr>
          </w:p>
        </w:tc>
        <w:tc>
          <w:tcPr>
            <w:tcW w:w="13046" w:type="dxa"/>
            <w:tcBorders>
              <w:top w:val="single" w:sz="4" w:space="0" w:color="auto"/>
              <w:left w:val="single" w:sz="4" w:space="0" w:color="auto"/>
              <w:bottom w:val="single" w:sz="4" w:space="0" w:color="auto"/>
              <w:right w:val="single" w:sz="4" w:space="0" w:color="auto"/>
            </w:tcBorders>
          </w:tcPr>
          <w:p w14:paraId="6AF81A56" w14:textId="77777777" w:rsidR="00DE69BD" w:rsidRPr="006C29EE" w:rsidRDefault="00DE69BD" w:rsidP="00DE69BD">
            <w:pPr>
              <w:ind w:left="387"/>
              <w:rPr>
                <w:rFonts w:ascii="Times New Roman" w:hAnsi="Times New Roman" w:cs="Times New Roman"/>
                <w:b/>
                <w:sz w:val="24"/>
                <w:szCs w:val="24"/>
              </w:rPr>
            </w:pPr>
            <w:r w:rsidRPr="006C29EE">
              <w:rPr>
                <w:rFonts w:ascii="Times New Roman" w:hAnsi="Times New Roman" w:cs="Times New Roman"/>
                <w:b/>
                <w:sz w:val="24"/>
                <w:szCs w:val="24"/>
              </w:rPr>
              <w:t>Aparate, utilaj:</w:t>
            </w:r>
          </w:p>
          <w:p w14:paraId="4B173A18" w14:textId="77777777" w:rsidR="00DE69BD" w:rsidRPr="006C29EE" w:rsidRDefault="005A2F17" w:rsidP="00D51907">
            <w:pPr>
              <w:pStyle w:val="Listparagraf"/>
              <w:numPr>
                <w:ilvl w:val="0"/>
                <w:numId w:val="24"/>
              </w:numPr>
              <w:ind w:left="387" w:hanging="284"/>
              <w:rPr>
                <w:rFonts w:ascii="Times New Roman" w:hAnsi="Times New Roman" w:cs="Times New Roman"/>
                <w:b/>
                <w:sz w:val="24"/>
                <w:szCs w:val="24"/>
              </w:rPr>
            </w:pPr>
            <w:r w:rsidRPr="006C29EE">
              <w:rPr>
                <w:rFonts w:ascii="Times New Roman" w:hAnsi="Times New Roman" w:cs="Times New Roman"/>
                <w:sz w:val="24"/>
                <w:szCs w:val="24"/>
              </w:rPr>
              <w:t xml:space="preserve">Aparat </w:t>
            </w:r>
            <w:r w:rsidR="00ED7168" w:rsidRPr="006C29EE">
              <w:rPr>
                <w:rFonts w:ascii="Times New Roman" w:hAnsi="Times New Roman" w:cs="Times New Roman"/>
                <w:sz w:val="24"/>
                <w:szCs w:val="24"/>
              </w:rPr>
              <w:t xml:space="preserve">fibro- sau videoesofagogastroduodenoscop </w:t>
            </w:r>
            <w:r w:rsidR="00DE69BD" w:rsidRPr="006C29EE">
              <w:rPr>
                <w:rFonts w:ascii="Times New Roman" w:hAnsi="Times New Roman" w:cs="Times New Roman"/>
                <w:sz w:val="24"/>
                <w:szCs w:val="24"/>
              </w:rPr>
              <w:t>(CMF).</w:t>
            </w:r>
          </w:p>
          <w:p w14:paraId="551C9770" w14:textId="44CF3C49" w:rsidR="00DE69BD" w:rsidRPr="006C29EE" w:rsidRDefault="00DE69BD" w:rsidP="00D51907">
            <w:pPr>
              <w:pStyle w:val="Listparagraf"/>
              <w:numPr>
                <w:ilvl w:val="0"/>
                <w:numId w:val="24"/>
              </w:numPr>
              <w:ind w:left="387" w:hanging="284"/>
              <w:rPr>
                <w:rFonts w:ascii="Times New Roman" w:hAnsi="Times New Roman" w:cs="Times New Roman"/>
                <w:b/>
                <w:i/>
                <w:sz w:val="24"/>
                <w:szCs w:val="24"/>
              </w:rPr>
            </w:pPr>
            <w:r w:rsidRPr="006C29EE">
              <w:rPr>
                <w:rFonts w:ascii="Times New Roman" w:hAnsi="Times New Roman" w:cs="Times New Roman"/>
                <w:sz w:val="24"/>
                <w:szCs w:val="24"/>
              </w:rPr>
              <w:t>Laborator clinic pentru aprecierea hemogramei</w:t>
            </w:r>
            <w:r w:rsidR="00417244" w:rsidRPr="006C29EE">
              <w:rPr>
                <w:rFonts w:ascii="Times New Roman" w:hAnsi="Times New Roman" w:cs="Times New Roman"/>
                <w:sz w:val="24"/>
                <w:szCs w:val="24"/>
              </w:rPr>
              <w:t xml:space="preserve"> de urgență</w:t>
            </w:r>
            <w:r w:rsidR="00417244" w:rsidRPr="006C29EE">
              <w:rPr>
                <w:rFonts w:ascii="Times New Roman" w:hAnsi="Times New Roman" w:cs="Times New Roman"/>
                <w:sz w:val="24"/>
                <w:szCs w:val="24"/>
                <w:lang w:bidi="ar-JO"/>
              </w:rPr>
              <w:t>.</w:t>
            </w:r>
          </w:p>
        </w:tc>
      </w:tr>
      <w:tr w:rsidR="00316E10" w:rsidRPr="006C29EE" w14:paraId="46F78DE4" w14:textId="77777777">
        <w:tc>
          <w:tcPr>
            <w:tcW w:w="1980" w:type="dxa"/>
            <w:vMerge/>
            <w:tcBorders>
              <w:top w:val="single" w:sz="4" w:space="0" w:color="auto"/>
              <w:left w:val="single" w:sz="4" w:space="0" w:color="auto"/>
              <w:bottom w:val="single" w:sz="4" w:space="0" w:color="auto"/>
              <w:right w:val="single" w:sz="4" w:space="0" w:color="auto"/>
            </w:tcBorders>
          </w:tcPr>
          <w:p w14:paraId="76177098" w14:textId="77777777" w:rsidR="00316E10" w:rsidRPr="006C29EE" w:rsidRDefault="00316E10" w:rsidP="00316E10">
            <w:pPr>
              <w:jc w:val="center"/>
              <w:rPr>
                <w:rFonts w:ascii="Times New Roman" w:hAnsi="Times New Roman" w:cs="Times New Roman"/>
                <w:b/>
                <w:sz w:val="24"/>
                <w:szCs w:val="24"/>
              </w:rPr>
            </w:pPr>
          </w:p>
        </w:tc>
        <w:tc>
          <w:tcPr>
            <w:tcW w:w="13046" w:type="dxa"/>
            <w:tcBorders>
              <w:top w:val="single" w:sz="4" w:space="0" w:color="auto"/>
              <w:left w:val="single" w:sz="4" w:space="0" w:color="auto"/>
              <w:bottom w:val="single" w:sz="4" w:space="0" w:color="auto"/>
              <w:right w:val="single" w:sz="4" w:space="0" w:color="auto"/>
            </w:tcBorders>
          </w:tcPr>
          <w:p w14:paraId="6647B59E" w14:textId="77777777" w:rsidR="00316E10" w:rsidRPr="0063669A" w:rsidRDefault="00316E10" w:rsidP="00316E10">
            <w:pPr>
              <w:pStyle w:val="Listparagraf"/>
              <w:ind w:left="387"/>
              <w:rPr>
                <w:rFonts w:ascii="Times New Roman" w:hAnsi="Times New Roman" w:cs="Times New Roman"/>
                <w:b/>
                <w:i/>
                <w:sz w:val="24"/>
                <w:szCs w:val="24"/>
              </w:rPr>
            </w:pPr>
            <w:r w:rsidRPr="0046117A">
              <w:rPr>
                <w:rFonts w:ascii="Times New Roman" w:hAnsi="Times New Roman" w:cs="Times New Roman"/>
                <w:b/>
                <w:sz w:val="24"/>
                <w:szCs w:val="24"/>
              </w:rPr>
              <w:t>Medicamente:</w:t>
            </w:r>
          </w:p>
          <w:p w14:paraId="680F563F" w14:textId="77777777" w:rsidR="00316E10" w:rsidRPr="00F729F9" w:rsidRDefault="00316E10" w:rsidP="00316E10">
            <w:pPr>
              <w:pStyle w:val="Listparagraf"/>
              <w:numPr>
                <w:ilvl w:val="0"/>
                <w:numId w:val="25"/>
              </w:numPr>
              <w:ind w:left="387" w:hanging="284"/>
              <w:rPr>
                <w:rFonts w:ascii="Times New Roman" w:hAnsi="Times New Roman" w:cs="Times New Roman"/>
                <w:b/>
                <w:i/>
                <w:sz w:val="24"/>
                <w:szCs w:val="24"/>
              </w:rPr>
            </w:pPr>
            <w:r w:rsidRPr="0046117A">
              <w:rPr>
                <w:rFonts w:ascii="Times New Roman" w:hAnsi="Times New Roman" w:cs="Times New Roman"/>
                <w:sz w:val="24"/>
                <w:szCs w:val="24"/>
              </w:rPr>
              <w:t>Spasmolitice (</w:t>
            </w:r>
            <w:r w:rsidRPr="0046117A">
              <w:rPr>
                <w:rFonts w:ascii="Times New Roman" w:hAnsi="Times New Roman" w:cs="Times New Roman"/>
                <w:i/>
                <w:sz w:val="24"/>
                <w:szCs w:val="24"/>
              </w:rPr>
              <w:t>Papaverinum, Drotaverinum</w:t>
            </w:r>
            <w:r w:rsidRPr="0046117A">
              <w:rPr>
                <w:rFonts w:ascii="Times New Roman" w:hAnsi="Times New Roman" w:cs="Times New Roman"/>
                <w:sz w:val="24"/>
                <w:szCs w:val="24"/>
              </w:rPr>
              <w:t>)</w:t>
            </w:r>
          </w:p>
          <w:p w14:paraId="5DA6116E" w14:textId="2F6CA5A6" w:rsidR="00316E10" w:rsidRPr="006C29EE" w:rsidRDefault="00316E10" w:rsidP="00316E10">
            <w:pPr>
              <w:pStyle w:val="Listparagraf"/>
              <w:numPr>
                <w:ilvl w:val="0"/>
                <w:numId w:val="25"/>
              </w:numPr>
              <w:ind w:left="387" w:hanging="284"/>
              <w:rPr>
                <w:rFonts w:ascii="Times New Roman" w:hAnsi="Times New Roman" w:cs="Times New Roman"/>
                <w:b/>
                <w:i/>
                <w:sz w:val="24"/>
                <w:szCs w:val="24"/>
              </w:rPr>
            </w:pPr>
            <w:r>
              <w:rPr>
                <w:rFonts w:ascii="Times New Roman" w:hAnsi="Times New Roman" w:cs="Times New Roman"/>
                <w:bCs/>
                <w:sz w:val="24"/>
                <w:szCs w:val="24"/>
              </w:rPr>
              <w:t>M</w:t>
            </w:r>
            <w:r w:rsidRPr="0060409C">
              <w:rPr>
                <w:rFonts w:ascii="Times New Roman" w:hAnsi="Times New Roman" w:cs="Times New Roman"/>
                <w:bCs/>
                <w:sz w:val="24"/>
                <w:szCs w:val="24"/>
              </w:rPr>
              <w:t>edicamente</w:t>
            </w:r>
            <w:r>
              <w:rPr>
                <w:rFonts w:ascii="Times New Roman" w:hAnsi="Times New Roman" w:cs="Times New Roman"/>
                <w:bCs/>
                <w:sz w:val="24"/>
                <w:szCs w:val="24"/>
              </w:rPr>
              <w:t xml:space="preserve"> de urgență</w:t>
            </w:r>
            <w:r w:rsidRPr="0060409C">
              <w:rPr>
                <w:rFonts w:ascii="Times New Roman" w:hAnsi="Times New Roman" w:cs="Times New Roman"/>
                <w:bCs/>
                <w:sz w:val="24"/>
                <w:szCs w:val="24"/>
              </w:rPr>
              <w:t xml:space="preserve"> </w:t>
            </w:r>
            <w:r w:rsidRPr="0046117A">
              <w:rPr>
                <w:rFonts w:ascii="Times New Roman" w:hAnsi="Times New Roman" w:cs="Times New Roman"/>
                <w:bCs/>
                <w:sz w:val="24"/>
                <w:szCs w:val="24"/>
              </w:rPr>
              <w:t>conform Normelor minime de dotare a trusei medicului de familie (Secţiunea 16, Anexă nr.1 „Norme de reglementare a Asistenţei Medicale Primare din Republica Moldova” la Ordinul Ministerului Sănătăţii nr.695 din 13.10.2010</w:t>
            </w:r>
            <w:r>
              <w:rPr>
                <w:rFonts w:ascii="Times New Roman" w:hAnsi="Times New Roman" w:cs="Times New Roman"/>
                <w:bCs/>
                <w:sz w:val="24"/>
                <w:szCs w:val="24"/>
              </w:rPr>
              <w:t>.</w:t>
            </w:r>
          </w:p>
        </w:tc>
      </w:tr>
      <w:tr w:rsidR="00DE69BD" w:rsidRPr="006C29EE" w14:paraId="2CC57547" w14:textId="77777777">
        <w:trPr>
          <w:trHeight w:val="882"/>
        </w:trPr>
        <w:tc>
          <w:tcPr>
            <w:tcW w:w="1980" w:type="dxa"/>
            <w:vMerge w:val="restart"/>
            <w:tcBorders>
              <w:top w:val="single" w:sz="4" w:space="0" w:color="auto"/>
              <w:left w:val="single" w:sz="4" w:space="0" w:color="auto"/>
              <w:right w:val="single" w:sz="4" w:space="0" w:color="auto"/>
            </w:tcBorders>
          </w:tcPr>
          <w:p w14:paraId="2263D0A7" w14:textId="2AB8798B" w:rsidR="00DE69BD" w:rsidRPr="001F3F4E" w:rsidRDefault="00DE69BD" w:rsidP="00316E10">
            <w:pPr>
              <w:rPr>
                <w:rFonts w:ascii="Times New Roman" w:hAnsi="Times New Roman" w:cs="Times New Roman"/>
                <w:b/>
                <w:i/>
                <w:sz w:val="28"/>
                <w:szCs w:val="24"/>
              </w:rPr>
            </w:pPr>
            <w:r w:rsidRPr="006C29EE">
              <w:rPr>
                <w:rFonts w:ascii="Times New Roman" w:hAnsi="Times New Roman" w:cs="Times New Roman"/>
                <w:b/>
                <w:i/>
                <w:sz w:val="28"/>
                <w:szCs w:val="24"/>
              </w:rPr>
              <w:t>D.2</w:t>
            </w:r>
            <w:r w:rsidR="008B46C4" w:rsidRPr="006C29EE">
              <w:rPr>
                <w:rFonts w:ascii="Times New Roman" w:hAnsi="Times New Roman" w:cs="Times New Roman"/>
                <w:b/>
                <w:i/>
                <w:sz w:val="28"/>
                <w:szCs w:val="24"/>
              </w:rPr>
              <w:t>.</w:t>
            </w:r>
            <w:r w:rsidRPr="006C29EE">
              <w:rPr>
                <w:rFonts w:ascii="Times New Roman" w:hAnsi="Times New Roman" w:cs="Times New Roman"/>
                <w:b/>
                <w:i/>
                <w:sz w:val="28"/>
                <w:szCs w:val="24"/>
              </w:rPr>
              <w:t xml:space="preserve"> </w:t>
            </w:r>
            <w:r w:rsidR="004D4E99" w:rsidRPr="006C29EE">
              <w:rPr>
                <w:rFonts w:ascii="Times New Roman" w:hAnsi="Times New Roman" w:cs="Times New Roman"/>
                <w:b/>
                <w:i/>
                <w:sz w:val="28"/>
                <w:szCs w:val="24"/>
              </w:rPr>
              <w:t>Prestatorii de servicii medicale la nivel de AMUP</w:t>
            </w:r>
          </w:p>
        </w:tc>
        <w:tc>
          <w:tcPr>
            <w:tcW w:w="13046" w:type="dxa"/>
            <w:tcBorders>
              <w:top w:val="single" w:sz="4" w:space="0" w:color="auto"/>
              <w:left w:val="single" w:sz="4" w:space="0" w:color="auto"/>
              <w:bottom w:val="single" w:sz="4" w:space="0" w:color="auto"/>
              <w:right w:val="single" w:sz="4" w:space="0" w:color="auto"/>
            </w:tcBorders>
          </w:tcPr>
          <w:p w14:paraId="6A484F9C" w14:textId="77777777" w:rsidR="00DE69BD" w:rsidRPr="006C29EE" w:rsidRDefault="00DE69BD" w:rsidP="00DE69BD">
            <w:pPr>
              <w:ind w:left="387" w:hanging="23"/>
              <w:rPr>
                <w:rFonts w:ascii="Times New Roman" w:hAnsi="Times New Roman" w:cs="Times New Roman"/>
                <w:b/>
                <w:sz w:val="24"/>
                <w:szCs w:val="24"/>
              </w:rPr>
            </w:pPr>
            <w:r w:rsidRPr="006C29EE">
              <w:rPr>
                <w:rFonts w:ascii="Times New Roman" w:hAnsi="Times New Roman" w:cs="Times New Roman"/>
                <w:b/>
                <w:sz w:val="24"/>
                <w:szCs w:val="24"/>
              </w:rPr>
              <w:t>Personal:</w:t>
            </w:r>
          </w:p>
          <w:p w14:paraId="732315AB" w14:textId="77777777" w:rsidR="00DE69BD" w:rsidRPr="006C29EE" w:rsidRDefault="00DE69BD" w:rsidP="00DE69BD">
            <w:pPr>
              <w:ind w:left="387" w:hanging="306"/>
              <w:rPr>
                <w:rFonts w:ascii="Times New Roman" w:hAnsi="Times New Roman" w:cs="Times New Roman"/>
                <w:sz w:val="24"/>
                <w:szCs w:val="24"/>
              </w:rPr>
            </w:pPr>
            <w:r w:rsidRPr="006C29EE">
              <w:rPr>
                <w:rFonts w:ascii="Times New Roman" w:hAnsi="Times New Roman" w:cs="Times New Roman"/>
                <w:b/>
                <w:sz w:val="24"/>
                <w:szCs w:val="24"/>
              </w:rPr>
              <w:t>•</w:t>
            </w:r>
            <w:r w:rsidRPr="006C29EE">
              <w:rPr>
                <w:rFonts w:ascii="Times New Roman" w:hAnsi="Times New Roman" w:cs="Times New Roman"/>
                <w:b/>
                <w:sz w:val="24"/>
                <w:szCs w:val="24"/>
              </w:rPr>
              <w:tab/>
            </w:r>
            <w:r w:rsidRPr="006C29EE">
              <w:rPr>
                <w:rFonts w:ascii="Times New Roman" w:hAnsi="Times New Roman" w:cs="Times New Roman"/>
                <w:sz w:val="24"/>
                <w:szCs w:val="24"/>
              </w:rPr>
              <w:t>Medic de urgenţă.</w:t>
            </w:r>
          </w:p>
          <w:p w14:paraId="32A5477E" w14:textId="77777777" w:rsidR="00316E10" w:rsidRDefault="00DF34FF" w:rsidP="00316E10">
            <w:pPr>
              <w:ind w:left="387" w:hanging="306"/>
              <w:rPr>
                <w:rFonts w:ascii="Times New Roman" w:hAnsi="Times New Roman" w:cs="Times New Roman"/>
                <w:sz w:val="24"/>
                <w:szCs w:val="24"/>
              </w:rPr>
            </w:pPr>
            <w:r w:rsidRPr="006C29EE">
              <w:rPr>
                <w:rFonts w:ascii="Times New Roman" w:hAnsi="Times New Roman" w:cs="Times New Roman"/>
                <w:sz w:val="24"/>
                <w:szCs w:val="24"/>
              </w:rPr>
              <w:t>•</w:t>
            </w:r>
            <w:r w:rsidRPr="006C29EE">
              <w:rPr>
                <w:rFonts w:ascii="Times New Roman" w:hAnsi="Times New Roman" w:cs="Times New Roman"/>
                <w:sz w:val="24"/>
                <w:szCs w:val="24"/>
              </w:rPr>
              <w:tab/>
            </w:r>
            <w:r w:rsidR="00316E10" w:rsidRPr="0046117A">
              <w:rPr>
                <w:rFonts w:ascii="Times New Roman" w:hAnsi="Times New Roman" w:cs="Times New Roman"/>
                <w:sz w:val="24"/>
                <w:szCs w:val="24"/>
              </w:rPr>
              <w:t>Asisten</w:t>
            </w:r>
            <w:r w:rsidR="00316E10">
              <w:rPr>
                <w:rFonts w:ascii="Times New Roman" w:hAnsi="Times New Roman" w:cs="Times New Roman"/>
                <w:sz w:val="24"/>
                <w:szCs w:val="24"/>
              </w:rPr>
              <w:t>t medical/asistentă medicală în urgență</w:t>
            </w:r>
          </w:p>
          <w:p w14:paraId="240346F2" w14:textId="09B46DE4" w:rsidR="00DE69BD" w:rsidRPr="006C29EE" w:rsidRDefault="00316E10" w:rsidP="00316E10">
            <w:pPr>
              <w:ind w:left="387" w:hanging="306"/>
              <w:rPr>
                <w:rFonts w:ascii="Times New Roman" w:hAnsi="Times New Roman" w:cs="Times New Roman"/>
                <w:b/>
                <w:sz w:val="24"/>
                <w:szCs w:val="24"/>
              </w:rPr>
            </w:pPr>
            <w:r w:rsidRPr="0046117A">
              <w:rPr>
                <w:rFonts w:ascii="Times New Roman" w:hAnsi="Times New Roman" w:cs="Times New Roman"/>
                <w:sz w:val="24"/>
                <w:szCs w:val="24"/>
              </w:rPr>
              <w:t>•</w:t>
            </w:r>
            <w:r w:rsidRPr="0046117A">
              <w:rPr>
                <w:rFonts w:ascii="Times New Roman" w:hAnsi="Times New Roman" w:cs="Times New Roman"/>
                <w:sz w:val="24"/>
                <w:szCs w:val="24"/>
              </w:rPr>
              <w:tab/>
            </w:r>
            <w:r>
              <w:rPr>
                <w:rFonts w:ascii="Times New Roman" w:hAnsi="Times New Roman" w:cs="Times New Roman"/>
                <w:sz w:val="24"/>
                <w:szCs w:val="24"/>
              </w:rPr>
              <w:t>Felcer/felceră</w:t>
            </w:r>
            <w:r w:rsidRPr="0046117A">
              <w:rPr>
                <w:rFonts w:ascii="Times New Roman" w:hAnsi="Times New Roman" w:cs="Times New Roman"/>
                <w:sz w:val="24"/>
                <w:szCs w:val="24"/>
              </w:rPr>
              <w:t>.</w:t>
            </w:r>
          </w:p>
        </w:tc>
      </w:tr>
      <w:tr w:rsidR="00DE69BD" w:rsidRPr="006C29EE" w14:paraId="2C6E3575" w14:textId="77777777">
        <w:trPr>
          <w:trHeight w:val="1719"/>
        </w:trPr>
        <w:tc>
          <w:tcPr>
            <w:tcW w:w="1980" w:type="dxa"/>
            <w:vMerge/>
            <w:tcBorders>
              <w:left w:val="single" w:sz="4" w:space="0" w:color="auto"/>
              <w:right w:val="single" w:sz="4" w:space="0" w:color="auto"/>
            </w:tcBorders>
          </w:tcPr>
          <w:p w14:paraId="2E30E396" w14:textId="77777777" w:rsidR="00DE69BD" w:rsidRPr="006C29EE" w:rsidRDefault="00DE69BD" w:rsidP="00DE69BD">
            <w:pPr>
              <w:rPr>
                <w:rFonts w:ascii="Times New Roman" w:hAnsi="Times New Roman" w:cs="Times New Roman"/>
                <w:b/>
                <w:i/>
                <w:sz w:val="28"/>
                <w:szCs w:val="24"/>
              </w:rPr>
            </w:pPr>
          </w:p>
        </w:tc>
        <w:tc>
          <w:tcPr>
            <w:tcW w:w="13046" w:type="dxa"/>
            <w:tcBorders>
              <w:top w:val="single" w:sz="4" w:space="0" w:color="auto"/>
              <w:left w:val="single" w:sz="4" w:space="0" w:color="auto"/>
              <w:bottom w:val="single" w:sz="4" w:space="0" w:color="auto"/>
              <w:right w:val="single" w:sz="4" w:space="0" w:color="auto"/>
            </w:tcBorders>
          </w:tcPr>
          <w:p w14:paraId="2497AD36" w14:textId="77777777" w:rsidR="00DE69BD" w:rsidRPr="006C29EE" w:rsidRDefault="00DE69BD" w:rsidP="00DE69BD">
            <w:pPr>
              <w:ind w:left="387" w:hanging="23"/>
              <w:rPr>
                <w:rFonts w:ascii="Times New Roman" w:hAnsi="Times New Roman" w:cs="Times New Roman"/>
                <w:b/>
                <w:sz w:val="24"/>
                <w:szCs w:val="24"/>
              </w:rPr>
            </w:pPr>
            <w:r w:rsidRPr="006C29EE">
              <w:rPr>
                <w:rFonts w:ascii="Times New Roman" w:hAnsi="Times New Roman" w:cs="Times New Roman"/>
                <w:b/>
                <w:sz w:val="24"/>
                <w:szCs w:val="24"/>
              </w:rPr>
              <w:t>Aparate, utilaj:</w:t>
            </w:r>
          </w:p>
          <w:p w14:paraId="69DCC18A" w14:textId="77777777" w:rsidR="00DE69BD" w:rsidRPr="006C29EE" w:rsidRDefault="00DE69BD" w:rsidP="00DE69BD">
            <w:pPr>
              <w:ind w:left="387" w:hanging="306"/>
              <w:rPr>
                <w:rFonts w:ascii="Times New Roman" w:hAnsi="Times New Roman" w:cs="Times New Roman"/>
                <w:sz w:val="24"/>
                <w:szCs w:val="24"/>
              </w:rPr>
            </w:pPr>
            <w:r w:rsidRPr="006C29EE">
              <w:rPr>
                <w:rFonts w:ascii="Times New Roman" w:hAnsi="Times New Roman" w:cs="Times New Roman"/>
                <w:sz w:val="24"/>
                <w:szCs w:val="24"/>
              </w:rPr>
              <w:t>•</w:t>
            </w:r>
            <w:r w:rsidRPr="006C29EE">
              <w:rPr>
                <w:rFonts w:ascii="Times New Roman" w:hAnsi="Times New Roman" w:cs="Times New Roman"/>
                <w:sz w:val="24"/>
                <w:szCs w:val="24"/>
              </w:rPr>
              <w:tab/>
              <w:t>ECG.</w:t>
            </w:r>
          </w:p>
          <w:p w14:paraId="54F9AB91" w14:textId="77777777" w:rsidR="00DE69BD" w:rsidRPr="006C29EE" w:rsidRDefault="00DE69BD" w:rsidP="00DE69BD">
            <w:pPr>
              <w:ind w:left="387" w:hanging="306"/>
              <w:rPr>
                <w:rFonts w:ascii="Times New Roman" w:hAnsi="Times New Roman" w:cs="Times New Roman"/>
                <w:sz w:val="24"/>
                <w:szCs w:val="24"/>
              </w:rPr>
            </w:pPr>
            <w:r w:rsidRPr="006C29EE">
              <w:rPr>
                <w:rFonts w:ascii="Times New Roman" w:hAnsi="Times New Roman" w:cs="Times New Roman"/>
                <w:sz w:val="24"/>
                <w:szCs w:val="24"/>
              </w:rPr>
              <w:t>•</w:t>
            </w:r>
            <w:r w:rsidRPr="006C29EE">
              <w:rPr>
                <w:rFonts w:ascii="Times New Roman" w:hAnsi="Times New Roman" w:cs="Times New Roman"/>
                <w:sz w:val="24"/>
                <w:szCs w:val="24"/>
              </w:rPr>
              <w:tab/>
              <w:t>Pulsoximetru.</w:t>
            </w:r>
          </w:p>
          <w:p w14:paraId="0937AAC0" w14:textId="77777777" w:rsidR="00DE69BD" w:rsidRPr="006C29EE" w:rsidRDefault="00DE69BD" w:rsidP="00DE69BD">
            <w:pPr>
              <w:ind w:left="387" w:hanging="306"/>
              <w:rPr>
                <w:rFonts w:ascii="Times New Roman" w:hAnsi="Times New Roman" w:cs="Times New Roman"/>
                <w:sz w:val="24"/>
                <w:szCs w:val="24"/>
              </w:rPr>
            </w:pPr>
            <w:r w:rsidRPr="006C29EE">
              <w:rPr>
                <w:rFonts w:ascii="Times New Roman" w:hAnsi="Times New Roman" w:cs="Times New Roman"/>
                <w:sz w:val="24"/>
                <w:szCs w:val="24"/>
              </w:rPr>
              <w:t>•</w:t>
            </w:r>
            <w:r w:rsidRPr="006C29EE">
              <w:rPr>
                <w:rFonts w:ascii="Times New Roman" w:hAnsi="Times New Roman" w:cs="Times New Roman"/>
                <w:sz w:val="24"/>
                <w:szCs w:val="24"/>
              </w:rPr>
              <w:tab/>
              <w:t>Glucometru</w:t>
            </w:r>
            <w:r w:rsidR="003B084B" w:rsidRPr="006C29EE">
              <w:rPr>
                <w:rFonts w:ascii="Times New Roman" w:hAnsi="Times New Roman" w:cs="Times New Roman"/>
                <w:sz w:val="24"/>
                <w:szCs w:val="24"/>
              </w:rPr>
              <w:t>.</w:t>
            </w:r>
          </w:p>
          <w:p w14:paraId="379E4FC2" w14:textId="77777777" w:rsidR="00DE69BD" w:rsidRPr="006C29EE" w:rsidRDefault="00DE69BD" w:rsidP="00DE69BD">
            <w:pPr>
              <w:ind w:left="387" w:hanging="306"/>
              <w:rPr>
                <w:rFonts w:ascii="Times New Roman" w:hAnsi="Times New Roman" w:cs="Times New Roman"/>
                <w:sz w:val="24"/>
                <w:szCs w:val="24"/>
              </w:rPr>
            </w:pPr>
            <w:r w:rsidRPr="006C29EE">
              <w:rPr>
                <w:rFonts w:ascii="Times New Roman" w:hAnsi="Times New Roman" w:cs="Times New Roman"/>
                <w:sz w:val="24"/>
                <w:szCs w:val="24"/>
              </w:rPr>
              <w:t>•</w:t>
            </w:r>
            <w:r w:rsidRPr="006C29EE">
              <w:rPr>
                <w:rFonts w:ascii="Times New Roman" w:hAnsi="Times New Roman" w:cs="Times New Roman"/>
                <w:sz w:val="24"/>
                <w:szCs w:val="24"/>
              </w:rPr>
              <w:tab/>
              <w:t>Aparat pentru oxigenoterapie.</w:t>
            </w:r>
          </w:p>
          <w:p w14:paraId="4F668E4E" w14:textId="77777777" w:rsidR="00DE69BD" w:rsidRPr="006C29EE" w:rsidRDefault="00DE69BD" w:rsidP="00DE69BD">
            <w:pPr>
              <w:ind w:left="387" w:hanging="306"/>
              <w:rPr>
                <w:rFonts w:ascii="Times New Roman" w:hAnsi="Times New Roman" w:cs="Times New Roman"/>
                <w:b/>
                <w:sz w:val="24"/>
                <w:szCs w:val="24"/>
              </w:rPr>
            </w:pPr>
            <w:r w:rsidRPr="006C29EE">
              <w:rPr>
                <w:rFonts w:ascii="Times New Roman" w:hAnsi="Times New Roman" w:cs="Times New Roman"/>
                <w:sz w:val="24"/>
                <w:szCs w:val="24"/>
              </w:rPr>
              <w:t>•</w:t>
            </w:r>
            <w:r w:rsidRPr="006C29EE">
              <w:rPr>
                <w:rFonts w:ascii="Times New Roman" w:hAnsi="Times New Roman" w:cs="Times New Roman"/>
                <w:sz w:val="24"/>
                <w:szCs w:val="24"/>
              </w:rPr>
              <w:tab/>
              <w:t>Ventilator.</w:t>
            </w:r>
          </w:p>
        </w:tc>
      </w:tr>
      <w:tr w:rsidR="00DE69BD" w:rsidRPr="006C29EE" w14:paraId="1B1EE882" w14:textId="77777777">
        <w:trPr>
          <w:trHeight w:val="1311"/>
        </w:trPr>
        <w:tc>
          <w:tcPr>
            <w:tcW w:w="1980" w:type="dxa"/>
            <w:vMerge/>
            <w:tcBorders>
              <w:left w:val="single" w:sz="4" w:space="0" w:color="auto"/>
              <w:bottom w:val="single" w:sz="4" w:space="0" w:color="auto"/>
              <w:right w:val="single" w:sz="4" w:space="0" w:color="auto"/>
            </w:tcBorders>
          </w:tcPr>
          <w:p w14:paraId="1B058B4B" w14:textId="77777777" w:rsidR="00DE69BD" w:rsidRPr="006C29EE" w:rsidRDefault="00DE69BD" w:rsidP="00DE69BD">
            <w:pPr>
              <w:rPr>
                <w:rFonts w:ascii="Times New Roman" w:hAnsi="Times New Roman" w:cs="Times New Roman"/>
                <w:b/>
                <w:i/>
                <w:sz w:val="28"/>
                <w:szCs w:val="24"/>
              </w:rPr>
            </w:pPr>
          </w:p>
        </w:tc>
        <w:tc>
          <w:tcPr>
            <w:tcW w:w="13046" w:type="dxa"/>
            <w:tcBorders>
              <w:top w:val="single" w:sz="4" w:space="0" w:color="auto"/>
              <w:left w:val="single" w:sz="4" w:space="0" w:color="auto"/>
              <w:bottom w:val="single" w:sz="4" w:space="0" w:color="auto"/>
              <w:right w:val="single" w:sz="4" w:space="0" w:color="auto"/>
            </w:tcBorders>
          </w:tcPr>
          <w:p w14:paraId="3EBD8228" w14:textId="77777777" w:rsidR="00DE69BD" w:rsidRPr="006C29EE" w:rsidRDefault="00DE69BD" w:rsidP="00DE69BD">
            <w:pPr>
              <w:ind w:left="387" w:hanging="23"/>
              <w:rPr>
                <w:rFonts w:ascii="Times New Roman" w:hAnsi="Times New Roman" w:cs="Times New Roman"/>
                <w:b/>
                <w:sz w:val="24"/>
                <w:szCs w:val="24"/>
              </w:rPr>
            </w:pPr>
            <w:r w:rsidRPr="006C29EE">
              <w:rPr>
                <w:rFonts w:ascii="Times New Roman" w:hAnsi="Times New Roman" w:cs="Times New Roman"/>
                <w:b/>
                <w:sz w:val="24"/>
                <w:szCs w:val="24"/>
              </w:rPr>
              <w:t>Medicamente:</w:t>
            </w:r>
          </w:p>
          <w:p w14:paraId="0736FE12" w14:textId="7B055DBC" w:rsidR="00417244" w:rsidRPr="006C29EE" w:rsidRDefault="00417244" w:rsidP="00417244">
            <w:pPr>
              <w:ind w:left="387" w:hanging="306"/>
              <w:rPr>
                <w:rFonts w:ascii="Times New Roman" w:hAnsi="Times New Roman" w:cs="Times New Roman"/>
                <w:sz w:val="24"/>
                <w:szCs w:val="24"/>
                <w:lang w:bidi="ar-JO"/>
              </w:rPr>
            </w:pPr>
            <w:r w:rsidRPr="006C29EE">
              <w:rPr>
                <w:rFonts w:ascii="Times New Roman" w:hAnsi="Times New Roman" w:cs="Times New Roman"/>
                <w:b/>
                <w:sz w:val="24"/>
                <w:szCs w:val="24"/>
                <w:lang w:bidi="ar-JO"/>
              </w:rPr>
              <w:t>•</w:t>
            </w:r>
            <w:r w:rsidRPr="006C29EE">
              <w:rPr>
                <w:rFonts w:ascii="Times New Roman" w:hAnsi="Times New Roman" w:cs="Times New Roman"/>
                <w:b/>
                <w:sz w:val="24"/>
                <w:szCs w:val="24"/>
                <w:lang w:bidi="ar-JO"/>
              </w:rPr>
              <w:tab/>
            </w:r>
            <w:r w:rsidR="00897570" w:rsidRPr="006C29EE">
              <w:rPr>
                <w:rFonts w:ascii="Times New Roman" w:hAnsi="Times New Roman" w:cs="Times New Roman"/>
                <w:sz w:val="24"/>
                <w:szCs w:val="24"/>
                <w:lang w:bidi="ar-JO"/>
              </w:rPr>
              <w:t>Substituienți de volum plasmatic</w:t>
            </w:r>
            <w:r w:rsidRPr="006C29EE">
              <w:rPr>
                <w:rFonts w:ascii="Times New Roman" w:hAnsi="Times New Roman" w:cs="Times New Roman"/>
                <w:sz w:val="24"/>
                <w:szCs w:val="24"/>
                <w:lang w:bidi="ar-JO"/>
              </w:rPr>
              <w:t xml:space="preserve"> (</w:t>
            </w:r>
            <w:r w:rsidRPr="006C29EE">
              <w:rPr>
                <w:rFonts w:ascii="Times New Roman" w:hAnsi="Times New Roman" w:cs="Times New Roman"/>
                <w:i/>
                <w:sz w:val="24"/>
                <w:szCs w:val="24"/>
                <w:lang w:bidi="ar-JO"/>
              </w:rPr>
              <w:t>cristaloizi – sol. Natrii chloridum 0,9%, sol. (Ringer) Natrii chloridum + Kalii chloridum + Calcii chloridum</w:t>
            </w:r>
            <w:r w:rsidRPr="006C29EE">
              <w:rPr>
                <w:rFonts w:ascii="Times New Roman" w:hAnsi="Times New Roman" w:cs="Times New Roman"/>
                <w:sz w:val="24"/>
                <w:szCs w:val="24"/>
                <w:lang w:bidi="ar-JO"/>
              </w:rPr>
              <w:t>)</w:t>
            </w:r>
          </w:p>
          <w:p w14:paraId="63BD9B3B" w14:textId="5B28AE8A" w:rsidR="00417244" w:rsidRPr="006C29EE" w:rsidRDefault="00417244" w:rsidP="00417244">
            <w:pPr>
              <w:ind w:left="387" w:hanging="306"/>
              <w:rPr>
                <w:rFonts w:ascii="Times New Roman" w:hAnsi="Times New Roman" w:cs="Times New Roman"/>
                <w:sz w:val="24"/>
                <w:szCs w:val="24"/>
                <w:lang w:bidi="ar-JO"/>
              </w:rPr>
            </w:pPr>
            <w:r w:rsidRPr="006C29EE">
              <w:rPr>
                <w:rFonts w:ascii="Times New Roman" w:hAnsi="Times New Roman" w:cs="Times New Roman"/>
                <w:sz w:val="24"/>
                <w:szCs w:val="24"/>
                <w:lang w:bidi="ar-JO"/>
              </w:rPr>
              <w:t>•</w:t>
            </w:r>
            <w:r w:rsidRPr="006C29EE">
              <w:rPr>
                <w:rFonts w:ascii="Times New Roman" w:hAnsi="Times New Roman" w:cs="Times New Roman"/>
                <w:sz w:val="24"/>
                <w:szCs w:val="24"/>
                <w:lang w:bidi="ar-JO"/>
              </w:rPr>
              <w:tab/>
              <w:t xml:space="preserve">Preparate </w:t>
            </w:r>
            <w:r w:rsidR="00897570" w:rsidRPr="006C29EE">
              <w:rPr>
                <w:rFonts w:ascii="Times New Roman" w:hAnsi="Times New Roman" w:cs="Times New Roman"/>
                <w:sz w:val="24"/>
                <w:szCs w:val="24"/>
                <w:lang w:bidi="ar-JO"/>
              </w:rPr>
              <w:t>H1-</w:t>
            </w:r>
            <w:r w:rsidRPr="006C29EE">
              <w:rPr>
                <w:rFonts w:ascii="Times New Roman" w:hAnsi="Times New Roman" w:cs="Times New Roman"/>
                <w:sz w:val="24"/>
                <w:szCs w:val="24"/>
                <w:lang w:bidi="ar-JO"/>
              </w:rPr>
              <w:t>antihistaminice (</w:t>
            </w:r>
            <w:r w:rsidRPr="006C29EE">
              <w:rPr>
                <w:rFonts w:ascii="Times New Roman" w:hAnsi="Times New Roman" w:cs="Times New Roman"/>
                <w:i/>
                <w:sz w:val="24"/>
                <w:szCs w:val="24"/>
                <w:lang w:bidi="ar-JO"/>
              </w:rPr>
              <w:t>Diphenhydraminum</w:t>
            </w:r>
            <w:r w:rsidRPr="006C29EE">
              <w:rPr>
                <w:rFonts w:ascii="Times New Roman" w:hAnsi="Times New Roman" w:cs="Times New Roman"/>
                <w:sz w:val="24"/>
                <w:szCs w:val="24"/>
                <w:lang w:bidi="ar-JO"/>
              </w:rPr>
              <w:t>)</w:t>
            </w:r>
          </w:p>
          <w:p w14:paraId="7BF90417" w14:textId="1DFEFEA4" w:rsidR="00DE69BD" w:rsidRPr="006C29EE" w:rsidRDefault="00417244" w:rsidP="00417244">
            <w:pPr>
              <w:ind w:left="387" w:hanging="306"/>
              <w:rPr>
                <w:rFonts w:ascii="Times New Roman" w:hAnsi="Times New Roman" w:cs="Times New Roman"/>
                <w:b/>
                <w:sz w:val="24"/>
                <w:szCs w:val="24"/>
              </w:rPr>
            </w:pPr>
            <w:r w:rsidRPr="006C29EE">
              <w:rPr>
                <w:rFonts w:ascii="Times New Roman" w:hAnsi="Times New Roman" w:cs="Times New Roman"/>
                <w:sz w:val="24"/>
                <w:szCs w:val="24"/>
                <w:lang w:bidi="ar-JO"/>
              </w:rPr>
              <w:t>•</w:t>
            </w:r>
            <w:r w:rsidRPr="006C29EE">
              <w:rPr>
                <w:rFonts w:ascii="Times New Roman" w:hAnsi="Times New Roman" w:cs="Times New Roman"/>
                <w:sz w:val="24"/>
                <w:szCs w:val="24"/>
                <w:lang w:bidi="ar-JO"/>
              </w:rPr>
              <w:tab/>
            </w:r>
            <w:r w:rsidR="00897570" w:rsidRPr="006C29EE">
              <w:rPr>
                <w:rFonts w:ascii="Times New Roman" w:hAnsi="Times New Roman" w:cs="Times New Roman"/>
                <w:sz w:val="24"/>
                <w:szCs w:val="24"/>
                <w:lang w:bidi="ar-JO"/>
              </w:rPr>
              <w:t>Medicamente inotrop pozitive</w:t>
            </w:r>
            <w:r w:rsidRPr="006C29EE">
              <w:rPr>
                <w:rFonts w:ascii="Times New Roman" w:hAnsi="Times New Roman" w:cs="Times New Roman"/>
                <w:sz w:val="24"/>
                <w:szCs w:val="24"/>
                <w:lang w:bidi="ar-JO"/>
              </w:rPr>
              <w:t xml:space="preserve"> (</w:t>
            </w:r>
            <w:r w:rsidRPr="006C29EE">
              <w:rPr>
                <w:rFonts w:ascii="Times New Roman" w:hAnsi="Times New Roman" w:cs="Times New Roman"/>
                <w:i/>
                <w:sz w:val="24"/>
                <w:szCs w:val="24"/>
                <w:lang w:bidi="ar-JO"/>
              </w:rPr>
              <w:t>Dopaminum</w:t>
            </w:r>
            <w:r w:rsidRPr="006C29EE">
              <w:rPr>
                <w:rFonts w:ascii="Times New Roman" w:hAnsi="Times New Roman" w:cs="Times New Roman"/>
                <w:sz w:val="24"/>
                <w:szCs w:val="24"/>
                <w:lang w:bidi="ar-JO"/>
              </w:rPr>
              <w:t>)</w:t>
            </w:r>
          </w:p>
        </w:tc>
      </w:tr>
      <w:tr w:rsidR="00DE69BD" w:rsidRPr="006C29EE" w14:paraId="6918EBF6" w14:textId="77777777">
        <w:tc>
          <w:tcPr>
            <w:tcW w:w="1980" w:type="dxa"/>
            <w:vMerge w:val="restart"/>
            <w:tcBorders>
              <w:top w:val="single" w:sz="4" w:space="0" w:color="auto"/>
              <w:left w:val="single" w:sz="4" w:space="0" w:color="auto"/>
              <w:bottom w:val="single" w:sz="4" w:space="0" w:color="auto"/>
              <w:right w:val="single" w:sz="4" w:space="0" w:color="auto"/>
            </w:tcBorders>
          </w:tcPr>
          <w:p w14:paraId="0BCA8A56" w14:textId="77777777" w:rsidR="00DE69BD" w:rsidRPr="006C29EE" w:rsidRDefault="00DE69BD" w:rsidP="00DE69BD">
            <w:pPr>
              <w:ind w:right="-108"/>
              <w:rPr>
                <w:rFonts w:ascii="Times New Roman" w:hAnsi="Times New Roman" w:cs="Times New Roman"/>
                <w:b/>
                <w:sz w:val="24"/>
                <w:szCs w:val="24"/>
              </w:rPr>
            </w:pPr>
            <w:r w:rsidRPr="006C29EE">
              <w:rPr>
                <w:rFonts w:ascii="Times New Roman" w:hAnsi="Times New Roman" w:cs="Times New Roman"/>
                <w:b/>
                <w:i/>
                <w:sz w:val="28"/>
                <w:szCs w:val="24"/>
              </w:rPr>
              <w:t xml:space="preserve">D.3. </w:t>
            </w:r>
            <w:r w:rsidR="004D4E99" w:rsidRPr="006C29EE">
              <w:rPr>
                <w:rFonts w:ascii="Times New Roman" w:hAnsi="Times New Roman" w:cs="Times New Roman"/>
                <w:b/>
                <w:i/>
                <w:sz w:val="28"/>
                <w:szCs w:val="24"/>
              </w:rPr>
              <w:t>Prestatori de servicii medicale la nivel de AMSA</w:t>
            </w:r>
          </w:p>
        </w:tc>
        <w:tc>
          <w:tcPr>
            <w:tcW w:w="13046" w:type="dxa"/>
            <w:tcBorders>
              <w:top w:val="single" w:sz="4" w:space="0" w:color="auto"/>
              <w:left w:val="single" w:sz="4" w:space="0" w:color="auto"/>
              <w:bottom w:val="single" w:sz="4" w:space="0" w:color="auto"/>
              <w:right w:val="single" w:sz="4" w:space="0" w:color="auto"/>
            </w:tcBorders>
          </w:tcPr>
          <w:p w14:paraId="7429C72D" w14:textId="77777777" w:rsidR="00DE69BD" w:rsidRPr="006C29EE" w:rsidRDefault="00DE69BD" w:rsidP="00DE69BD">
            <w:pPr>
              <w:ind w:left="387"/>
              <w:rPr>
                <w:rFonts w:ascii="Times New Roman" w:hAnsi="Times New Roman" w:cs="Times New Roman"/>
                <w:b/>
                <w:sz w:val="24"/>
                <w:szCs w:val="24"/>
              </w:rPr>
            </w:pPr>
            <w:r w:rsidRPr="006C29EE">
              <w:rPr>
                <w:rFonts w:ascii="Times New Roman" w:hAnsi="Times New Roman" w:cs="Times New Roman"/>
                <w:b/>
                <w:sz w:val="24"/>
                <w:szCs w:val="24"/>
              </w:rPr>
              <w:t>Personal:</w:t>
            </w:r>
          </w:p>
          <w:p w14:paraId="64544250" w14:textId="77777777" w:rsidR="00417244" w:rsidRPr="006C29EE" w:rsidRDefault="00A013B7" w:rsidP="00D51907">
            <w:pPr>
              <w:pStyle w:val="Listparagraf"/>
              <w:numPr>
                <w:ilvl w:val="0"/>
                <w:numId w:val="26"/>
              </w:numPr>
              <w:ind w:left="387" w:hanging="284"/>
              <w:rPr>
                <w:rFonts w:ascii="Times New Roman" w:hAnsi="Times New Roman" w:cs="Times New Roman"/>
                <w:b/>
                <w:sz w:val="24"/>
                <w:szCs w:val="24"/>
                <w:lang w:bidi="ar-JO"/>
              </w:rPr>
            </w:pPr>
            <w:r w:rsidRPr="006C29EE">
              <w:rPr>
                <w:rFonts w:ascii="Times New Roman" w:hAnsi="Times New Roman" w:cs="Times New Roman"/>
                <w:sz w:val="24"/>
                <w:szCs w:val="24"/>
                <w:lang w:bidi="ar-JO"/>
              </w:rPr>
              <w:t>Medic c</w:t>
            </w:r>
            <w:r w:rsidR="00417244" w:rsidRPr="006C29EE">
              <w:rPr>
                <w:rFonts w:ascii="Times New Roman" w:hAnsi="Times New Roman" w:cs="Times New Roman"/>
                <w:sz w:val="24"/>
                <w:szCs w:val="24"/>
                <w:lang w:bidi="ar-JO"/>
              </w:rPr>
              <w:t>hirurg.</w:t>
            </w:r>
          </w:p>
          <w:p w14:paraId="3CDA8D98" w14:textId="77777777" w:rsidR="00316E10" w:rsidRPr="0046117A" w:rsidRDefault="00316E10" w:rsidP="00316E10">
            <w:pPr>
              <w:pStyle w:val="Listparagraf"/>
              <w:numPr>
                <w:ilvl w:val="0"/>
                <w:numId w:val="26"/>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Asistent</w:t>
            </w:r>
            <w:r>
              <w:rPr>
                <w:rFonts w:ascii="Times New Roman" w:hAnsi="Times New Roman" w:cs="Times New Roman"/>
                <w:sz w:val="24"/>
                <w:szCs w:val="24"/>
                <w:lang w:bidi="ar-JO"/>
              </w:rPr>
              <w:t xml:space="preserve"> medical/asistentă medicală cu competențe în îngrijiri chirurgicale</w:t>
            </w:r>
            <w:r w:rsidRPr="0046117A">
              <w:rPr>
                <w:rFonts w:ascii="Times New Roman" w:hAnsi="Times New Roman" w:cs="Times New Roman"/>
                <w:sz w:val="24"/>
                <w:szCs w:val="24"/>
                <w:lang w:bidi="ar-JO"/>
              </w:rPr>
              <w:t>.</w:t>
            </w:r>
          </w:p>
          <w:p w14:paraId="2776C9A6" w14:textId="77777777" w:rsidR="00316E10" w:rsidRPr="0046117A" w:rsidRDefault="00316E10" w:rsidP="00316E10">
            <w:pPr>
              <w:pStyle w:val="Listparagraf"/>
              <w:numPr>
                <w:ilvl w:val="0"/>
                <w:numId w:val="26"/>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 xml:space="preserve">Medic </w:t>
            </w:r>
            <w:r>
              <w:rPr>
                <w:rFonts w:ascii="Times New Roman" w:hAnsi="Times New Roman" w:cs="Times New Roman"/>
                <w:sz w:val="24"/>
                <w:szCs w:val="24"/>
                <w:lang w:bidi="ar-JO"/>
              </w:rPr>
              <w:t xml:space="preserve">în </w:t>
            </w:r>
            <w:r w:rsidRPr="0046117A">
              <w:rPr>
                <w:rFonts w:ascii="Times New Roman" w:hAnsi="Times New Roman" w:cs="Times New Roman"/>
                <w:sz w:val="24"/>
                <w:szCs w:val="24"/>
                <w:lang w:bidi="ar-JO"/>
              </w:rPr>
              <w:t>laborator.</w:t>
            </w:r>
          </w:p>
          <w:p w14:paraId="114A43D5" w14:textId="2F349FBB" w:rsidR="00DE69BD" w:rsidRPr="006C29EE" w:rsidRDefault="005A2F17" w:rsidP="00D51907">
            <w:pPr>
              <w:pStyle w:val="Listparagraf"/>
              <w:numPr>
                <w:ilvl w:val="0"/>
                <w:numId w:val="26"/>
              </w:numPr>
              <w:ind w:left="387" w:hanging="284"/>
              <w:rPr>
                <w:rFonts w:ascii="Times New Roman" w:hAnsi="Times New Roman" w:cs="Times New Roman"/>
                <w:b/>
                <w:i/>
                <w:sz w:val="24"/>
                <w:szCs w:val="24"/>
              </w:rPr>
            </w:pPr>
            <w:r w:rsidRPr="006C29EE">
              <w:rPr>
                <w:rFonts w:ascii="Times New Roman" w:hAnsi="Times New Roman" w:cs="Times New Roman"/>
                <w:sz w:val="24"/>
                <w:szCs w:val="24"/>
              </w:rPr>
              <w:t xml:space="preserve">Medic </w:t>
            </w:r>
            <w:r w:rsidR="00316E10">
              <w:rPr>
                <w:rFonts w:ascii="Times New Roman" w:hAnsi="Times New Roman" w:cs="Times New Roman"/>
                <w:sz w:val="24"/>
                <w:szCs w:val="24"/>
              </w:rPr>
              <w:t xml:space="preserve">chirurg cu competențe în </w:t>
            </w:r>
            <w:r w:rsidRPr="006C29EE">
              <w:rPr>
                <w:rFonts w:ascii="Times New Roman" w:hAnsi="Times New Roman" w:cs="Times New Roman"/>
                <w:sz w:val="24"/>
                <w:szCs w:val="24"/>
              </w:rPr>
              <w:t>endoscopi</w:t>
            </w:r>
            <w:r w:rsidR="00316E10">
              <w:rPr>
                <w:rFonts w:ascii="Times New Roman" w:hAnsi="Times New Roman" w:cs="Times New Roman"/>
                <w:sz w:val="24"/>
                <w:szCs w:val="24"/>
              </w:rPr>
              <w:t>e</w:t>
            </w:r>
            <w:r w:rsidR="00DE69BD" w:rsidRPr="006C29EE">
              <w:rPr>
                <w:rFonts w:ascii="Times New Roman" w:hAnsi="Times New Roman" w:cs="Times New Roman"/>
                <w:sz w:val="24"/>
                <w:szCs w:val="24"/>
              </w:rPr>
              <w:t>.</w:t>
            </w:r>
          </w:p>
        </w:tc>
      </w:tr>
      <w:tr w:rsidR="00DE69BD" w:rsidRPr="006C29EE" w14:paraId="02653673" w14:textId="77777777">
        <w:tc>
          <w:tcPr>
            <w:tcW w:w="1980" w:type="dxa"/>
            <w:vMerge/>
            <w:tcBorders>
              <w:top w:val="single" w:sz="4" w:space="0" w:color="auto"/>
              <w:left w:val="single" w:sz="4" w:space="0" w:color="auto"/>
              <w:bottom w:val="single" w:sz="4" w:space="0" w:color="auto"/>
              <w:right w:val="single" w:sz="4" w:space="0" w:color="auto"/>
            </w:tcBorders>
          </w:tcPr>
          <w:p w14:paraId="7C21354C" w14:textId="77777777" w:rsidR="00DE69BD" w:rsidRPr="006C29EE" w:rsidRDefault="00DE69BD" w:rsidP="00DE69BD">
            <w:pPr>
              <w:jc w:val="center"/>
              <w:rPr>
                <w:rFonts w:ascii="Times New Roman" w:hAnsi="Times New Roman" w:cs="Times New Roman"/>
                <w:b/>
                <w:sz w:val="24"/>
                <w:szCs w:val="24"/>
              </w:rPr>
            </w:pPr>
          </w:p>
        </w:tc>
        <w:tc>
          <w:tcPr>
            <w:tcW w:w="13046" w:type="dxa"/>
            <w:tcBorders>
              <w:top w:val="single" w:sz="4" w:space="0" w:color="auto"/>
              <w:left w:val="single" w:sz="4" w:space="0" w:color="auto"/>
              <w:bottom w:val="single" w:sz="4" w:space="0" w:color="auto"/>
              <w:right w:val="single" w:sz="4" w:space="0" w:color="auto"/>
            </w:tcBorders>
          </w:tcPr>
          <w:p w14:paraId="2106AB42" w14:textId="77777777" w:rsidR="00DE69BD" w:rsidRPr="006C29EE" w:rsidRDefault="00DE69BD" w:rsidP="00DE69BD">
            <w:pPr>
              <w:ind w:left="387"/>
              <w:rPr>
                <w:rFonts w:ascii="Times New Roman" w:hAnsi="Times New Roman" w:cs="Times New Roman"/>
                <w:b/>
                <w:sz w:val="24"/>
                <w:szCs w:val="24"/>
              </w:rPr>
            </w:pPr>
            <w:r w:rsidRPr="006C29EE">
              <w:rPr>
                <w:rFonts w:ascii="Times New Roman" w:hAnsi="Times New Roman" w:cs="Times New Roman"/>
                <w:b/>
                <w:sz w:val="24"/>
                <w:szCs w:val="24"/>
              </w:rPr>
              <w:t>Aparate, utilaj:</w:t>
            </w:r>
          </w:p>
          <w:p w14:paraId="17E4C631" w14:textId="77777777" w:rsidR="00DE69BD" w:rsidRPr="006C29EE" w:rsidRDefault="00ED7168" w:rsidP="00D51907">
            <w:pPr>
              <w:pStyle w:val="Listparagraf"/>
              <w:numPr>
                <w:ilvl w:val="0"/>
                <w:numId w:val="27"/>
              </w:numPr>
              <w:ind w:left="387" w:hanging="284"/>
              <w:rPr>
                <w:rFonts w:ascii="Times New Roman" w:hAnsi="Times New Roman" w:cs="Times New Roman"/>
                <w:b/>
                <w:sz w:val="24"/>
                <w:szCs w:val="24"/>
              </w:rPr>
            </w:pPr>
            <w:r w:rsidRPr="006C29EE">
              <w:rPr>
                <w:rFonts w:ascii="Times New Roman" w:hAnsi="Times New Roman" w:cs="Times New Roman"/>
                <w:sz w:val="24"/>
                <w:szCs w:val="24"/>
              </w:rPr>
              <w:t>Fibro- sau videoesofagogastroduodenoscop</w:t>
            </w:r>
            <w:r w:rsidR="00DE69BD" w:rsidRPr="006C29EE">
              <w:rPr>
                <w:rFonts w:ascii="Times New Roman" w:hAnsi="Times New Roman" w:cs="Times New Roman"/>
                <w:sz w:val="24"/>
                <w:szCs w:val="24"/>
              </w:rPr>
              <w:t>.</w:t>
            </w:r>
          </w:p>
          <w:p w14:paraId="3E93F6A8" w14:textId="77777777" w:rsidR="00DE69BD" w:rsidRPr="006C29EE" w:rsidRDefault="00DE69BD" w:rsidP="00D51907">
            <w:pPr>
              <w:pStyle w:val="Listparagraf"/>
              <w:numPr>
                <w:ilvl w:val="0"/>
                <w:numId w:val="27"/>
              </w:numPr>
              <w:ind w:left="387" w:hanging="284"/>
              <w:rPr>
                <w:rFonts w:ascii="Times New Roman" w:hAnsi="Times New Roman" w:cs="Times New Roman"/>
                <w:b/>
                <w:sz w:val="24"/>
                <w:szCs w:val="24"/>
              </w:rPr>
            </w:pPr>
            <w:r w:rsidRPr="006C29EE">
              <w:rPr>
                <w:rFonts w:ascii="Times New Roman" w:hAnsi="Times New Roman" w:cs="Times New Roman"/>
                <w:sz w:val="24"/>
                <w:szCs w:val="24"/>
              </w:rPr>
              <w:lastRenderedPageBreak/>
              <w:t xml:space="preserve">Cabinet </w:t>
            </w:r>
            <w:r w:rsidR="005A2F17" w:rsidRPr="006C29EE">
              <w:rPr>
                <w:rFonts w:ascii="Times New Roman" w:hAnsi="Times New Roman" w:cs="Times New Roman"/>
                <w:sz w:val="24"/>
                <w:szCs w:val="24"/>
              </w:rPr>
              <w:t>endoscopic</w:t>
            </w:r>
            <w:r w:rsidRPr="006C29EE">
              <w:rPr>
                <w:rFonts w:ascii="Times New Roman" w:hAnsi="Times New Roman" w:cs="Times New Roman"/>
                <w:sz w:val="24"/>
                <w:szCs w:val="24"/>
              </w:rPr>
              <w:t>.</w:t>
            </w:r>
          </w:p>
          <w:p w14:paraId="4D6A4EFE" w14:textId="77777777" w:rsidR="00DE69BD" w:rsidRPr="006C29EE" w:rsidRDefault="00DE69BD" w:rsidP="00D51907">
            <w:pPr>
              <w:pStyle w:val="Listparagraf"/>
              <w:numPr>
                <w:ilvl w:val="0"/>
                <w:numId w:val="27"/>
              </w:numPr>
              <w:ind w:left="387" w:hanging="284"/>
              <w:rPr>
                <w:rFonts w:ascii="Times New Roman" w:hAnsi="Times New Roman" w:cs="Times New Roman"/>
                <w:b/>
                <w:i/>
                <w:sz w:val="24"/>
                <w:szCs w:val="24"/>
              </w:rPr>
            </w:pPr>
            <w:r w:rsidRPr="006C29EE">
              <w:rPr>
                <w:rFonts w:ascii="Times New Roman" w:hAnsi="Times New Roman" w:cs="Times New Roman"/>
                <w:sz w:val="24"/>
                <w:szCs w:val="24"/>
              </w:rPr>
              <w:t>Laborator clinic standard.</w:t>
            </w:r>
          </w:p>
        </w:tc>
      </w:tr>
      <w:tr w:rsidR="00DE69BD" w:rsidRPr="006C29EE" w14:paraId="12134B40" w14:textId="77777777">
        <w:tc>
          <w:tcPr>
            <w:tcW w:w="1980" w:type="dxa"/>
            <w:vMerge/>
            <w:tcBorders>
              <w:top w:val="single" w:sz="4" w:space="0" w:color="auto"/>
              <w:left w:val="single" w:sz="4" w:space="0" w:color="auto"/>
              <w:bottom w:val="single" w:sz="4" w:space="0" w:color="auto"/>
              <w:right w:val="single" w:sz="4" w:space="0" w:color="auto"/>
            </w:tcBorders>
          </w:tcPr>
          <w:p w14:paraId="7FE69AE3" w14:textId="77777777" w:rsidR="00DE69BD" w:rsidRPr="006C29EE" w:rsidRDefault="00DE69BD" w:rsidP="00DE69BD">
            <w:pPr>
              <w:jc w:val="center"/>
              <w:rPr>
                <w:rFonts w:ascii="Times New Roman" w:hAnsi="Times New Roman" w:cs="Times New Roman"/>
                <w:b/>
                <w:sz w:val="24"/>
                <w:szCs w:val="24"/>
              </w:rPr>
            </w:pPr>
          </w:p>
        </w:tc>
        <w:tc>
          <w:tcPr>
            <w:tcW w:w="13046" w:type="dxa"/>
            <w:tcBorders>
              <w:top w:val="single" w:sz="4" w:space="0" w:color="auto"/>
              <w:left w:val="single" w:sz="4" w:space="0" w:color="auto"/>
              <w:bottom w:val="single" w:sz="4" w:space="0" w:color="auto"/>
              <w:right w:val="single" w:sz="4" w:space="0" w:color="auto"/>
            </w:tcBorders>
          </w:tcPr>
          <w:p w14:paraId="4CD0F0C0" w14:textId="6B019E4D" w:rsidR="00DE69BD" w:rsidRPr="006C29EE" w:rsidRDefault="00DE69BD" w:rsidP="00DE69BD">
            <w:pPr>
              <w:ind w:left="387"/>
              <w:rPr>
                <w:rFonts w:ascii="Times New Roman" w:hAnsi="Times New Roman" w:cs="Times New Roman"/>
                <w:b/>
                <w:sz w:val="24"/>
                <w:szCs w:val="24"/>
              </w:rPr>
            </w:pPr>
            <w:r w:rsidRPr="006C29EE">
              <w:rPr>
                <w:rFonts w:ascii="Times New Roman" w:hAnsi="Times New Roman" w:cs="Times New Roman"/>
                <w:b/>
                <w:sz w:val="24"/>
                <w:szCs w:val="24"/>
              </w:rPr>
              <w:t>Medicamente</w:t>
            </w:r>
            <w:r w:rsidR="008B79C8" w:rsidRPr="006C29EE">
              <w:rPr>
                <w:rFonts w:ascii="Times New Roman" w:hAnsi="Times New Roman" w:cs="Times New Roman"/>
                <w:b/>
                <w:sz w:val="24"/>
                <w:szCs w:val="24"/>
              </w:rPr>
              <w:t xml:space="preserve"> pentru prescriere</w:t>
            </w:r>
            <w:r w:rsidRPr="006C29EE">
              <w:rPr>
                <w:rFonts w:ascii="Times New Roman" w:hAnsi="Times New Roman" w:cs="Times New Roman"/>
                <w:b/>
                <w:sz w:val="24"/>
                <w:szCs w:val="24"/>
              </w:rPr>
              <w:t>:</w:t>
            </w:r>
          </w:p>
          <w:p w14:paraId="06B0D117" w14:textId="77777777" w:rsidR="00417244" w:rsidRPr="006C29EE" w:rsidRDefault="00417244" w:rsidP="00DB33C6">
            <w:pPr>
              <w:pStyle w:val="Listparagraf"/>
              <w:numPr>
                <w:ilvl w:val="0"/>
                <w:numId w:val="28"/>
              </w:numPr>
              <w:ind w:left="387" w:hanging="284"/>
              <w:rPr>
                <w:rFonts w:ascii="Times New Roman" w:hAnsi="Times New Roman" w:cs="Times New Roman"/>
                <w:b/>
                <w:i/>
                <w:sz w:val="24"/>
                <w:szCs w:val="24"/>
              </w:rPr>
            </w:pPr>
            <w:r w:rsidRPr="006C29EE">
              <w:rPr>
                <w:rFonts w:ascii="Times New Roman" w:hAnsi="Times New Roman" w:cs="Times New Roman"/>
                <w:sz w:val="24"/>
                <w:szCs w:val="24"/>
                <w:lang w:bidi="ar-JO"/>
              </w:rPr>
              <w:t>Spasmolitice (</w:t>
            </w:r>
            <w:r w:rsidRPr="006C29EE">
              <w:rPr>
                <w:rFonts w:ascii="Times New Roman" w:hAnsi="Times New Roman" w:cs="Times New Roman"/>
                <w:i/>
                <w:sz w:val="24"/>
                <w:szCs w:val="24"/>
                <w:lang w:bidi="ar-JO"/>
              </w:rPr>
              <w:t>Papaverini hydrochloridum, Drotaverinum</w:t>
            </w:r>
            <w:r w:rsidRPr="006C29EE">
              <w:rPr>
                <w:rFonts w:ascii="Times New Roman" w:hAnsi="Times New Roman" w:cs="Times New Roman"/>
                <w:sz w:val="24"/>
                <w:szCs w:val="24"/>
                <w:lang w:bidi="ar-JO"/>
              </w:rPr>
              <w:t>).</w:t>
            </w:r>
          </w:p>
          <w:p w14:paraId="485222F1" w14:textId="31647BF0" w:rsidR="005D7134" w:rsidRPr="006C29EE" w:rsidRDefault="00897570" w:rsidP="00DB33C6">
            <w:pPr>
              <w:pStyle w:val="Listparagraf"/>
              <w:numPr>
                <w:ilvl w:val="0"/>
                <w:numId w:val="28"/>
              </w:numPr>
              <w:ind w:left="387" w:hanging="284"/>
              <w:rPr>
                <w:rFonts w:ascii="Times New Roman" w:hAnsi="Times New Roman" w:cs="Times New Roman"/>
                <w:b/>
                <w:i/>
                <w:sz w:val="24"/>
                <w:szCs w:val="24"/>
              </w:rPr>
            </w:pPr>
            <w:r w:rsidRPr="006C29EE">
              <w:rPr>
                <w:rFonts w:ascii="Times New Roman" w:hAnsi="Times New Roman" w:cs="Times New Roman"/>
                <w:sz w:val="24"/>
                <w:szCs w:val="24"/>
              </w:rPr>
              <w:t xml:space="preserve">Substituienți de volum plasmatic </w:t>
            </w:r>
            <w:r w:rsidR="005D7134" w:rsidRPr="006C29EE">
              <w:rPr>
                <w:rFonts w:ascii="Times New Roman" w:hAnsi="Times New Roman" w:cs="Times New Roman"/>
                <w:sz w:val="24"/>
                <w:szCs w:val="24"/>
              </w:rPr>
              <w:t xml:space="preserve">(cristaloizi – </w:t>
            </w:r>
            <w:r w:rsidR="005D7134" w:rsidRPr="006C29EE">
              <w:rPr>
                <w:rFonts w:ascii="Times New Roman" w:hAnsi="Times New Roman" w:cs="Times New Roman"/>
                <w:i/>
                <w:sz w:val="24"/>
                <w:szCs w:val="24"/>
              </w:rPr>
              <w:t xml:space="preserve">Sol. Natrii chloridum 0,9%; Sol. </w:t>
            </w:r>
            <w:r w:rsidR="005D7134" w:rsidRPr="006C29EE">
              <w:rPr>
                <w:rFonts w:ascii="Times New Roman" w:hAnsi="Times New Roman" w:cs="Times New Roman"/>
                <w:i/>
                <w:sz w:val="24"/>
                <w:szCs w:val="24"/>
                <w:shd w:val="clear" w:color="auto" w:fill="FFFFFF"/>
              </w:rPr>
              <w:t>Natrii chloridum + Kalii chloridum + Calcii chloridum</w:t>
            </w:r>
            <w:r w:rsidR="005D7134" w:rsidRPr="006C29EE">
              <w:rPr>
                <w:rFonts w:ascii="Times New Roman" w:hAnsi="Times New Roman" w:cs="Times New Roman"/>
                <w:i/>
                <w:sz w:val="24"/>
                <w:szCs w:val="24"/>
              </w:rPr>
              <w:t xml:space="preserve"> (Ringer))</w:t>
            </w:r>
          </w:p>
        </w:tc>
      </w:tr>
      <w:tr w:rsidR="00DE69BD" w:rsidRPr="006C29EE" w14:paraId="3C8D455C" w14:textId="77777777">
        <w:tc>
          <w:tcPr>
            <w:tcW w:w="1980" w:type="dxa"/>
            <w:vMerge w:val="restart"/>
            <w:tcBorders>
              <w:top w:val="single" w:sz="4" w:space="0" w:color="auto"/>
              <w:left w:val="single" w:sz="4" w:space="0" w:color="auto"/>
              <w:bottom w:val="single" w:sz="4" w:space="0" w:color="auto"/>
              <w:right w:val="single" w:sz="4" w:space="0" w:color="auto"/>
            </w:tcBorders>
          </w:tcPr>
          <w:p w14:paraId="093A859C" w14:textId="77777777" w:rsidR="00DE69BD" w:rsidRPr="006C29EE" w:rsidRDefault="00DE69BD" w:rsidP="00DE69BD">
            <w:pPr>
              <w:ind w:right="-108"/>
              <w:rPr>
                <w:rFonts w:ascii="Times New Roman" w:hAnsi="Times New Roman" w:cs="Times New Roman"/>
                <w:b/>
                <w:sz w:val="24"/>
                <w:szCs w:val="24"/>
              </w:rPr>
            </w:pPr>
            <w:r w:rsidRPr="006C29EE">
              <w:rPr>
                <w:rFonts w:ascii="Times New Roman" w:hAnsi="Times New Roman" w:cs="Times New Roman"/>
                <w:b/>
                <w:i/>
                <w:sz w:val="28"/>
                <w:szCs w:val="24"/>
              </w:rPr>
              <w:t xml:space="preserve">D.4. </w:t>
            </w:r>
            <w:r w:rsidR="004D4E99" w:rsidRPr="006C29EE">
              <w:rPr>
                <w:rFonts w:ascii="Times New Roman" w:hAnsi="Times New Roman" w:cs="Times New Roman"/>
                <w:b/>
                <w:i/>
                <w:sz w:val="28"/>
                <w:szCs w:val="24"/>
              </w:rPr>
              <w:t>Prestatori de servicii medicale la nivel de AMS</w:t>
            </w:r>
            <w:r w:rsidRPr="006C29EE">
              <w:rPr>
                <w:rFonts w:ascii="Times New Roman" w:hAnsi="Times New Roman" w:cs="Times New Roman"/>
                <w:b/>
                <w:i/>
                <w:sz w:val="28"/>
                <w:szCs w:val="24"/>
              </w:rPr>
              <w:t xml:space="preserve"> </w:t>
            </w:r>
            <w:r w:rsidR="004D4E99" w:rsidRPr="006C29EE">
              <w:rPr>
                <w:rFonts w:ascii="Times New Roman" w:hAnsi="Times New Roman" w:cs="Times New Roman"/>
                <w:b/>
                <w:i/>
                <w:sz w:val="28"/>
                <w:szCs w:val="24"/>
              </w:rPr>
              <w:t>(</w:t>
            </w:r>
            <w:r w:rsidRPr="006C29EE">
              <w:rPr>
                <w:rFonts w:ascii="Times New Roman" w:hAnsi="Times New Roman" w:cs="Times New Roman"/>
                <w:b/>
                <w:i/>
                <w:sz w:val="28"/>
                <w:szCs w:val="24"/>
              </w:rPr>
              <w:t>secţii de chirurgie</w:t>
            </w:r>
            <w:r w:rsidR="004D4E99" w:rsidRPr="006C29EE">
              <w:rPr>
                <w:rFonts w:ascii="Times New Roman" w:hAnsi="Times New Roman" w:cs="Times New Roman"/>
                <w:b/>
                <w:i/>
                <w:sz w:val="28"/>
                <w:szCs w:val="24"/>
              </w:rPr>
              <w:t>)</w:t>
            </w:r>
          </w:p>
        </w:tc>
        <w:tc>
          <w:tcPr>
            <w:tcW w:w="13046" w:type="dxa"/>
            <w:tcBorders>
              <w:top w:val="single" w:sz="4" w:space="0" w:color="auto"/>
              <w:left w:val="single" w:sz="4" w:space="0" w:color="auto"/>
              <w:bottom w:val="single" w:sz="4" w:space="0" w:color="auto"/>
              <w:right w:val="single" w:sz="4" w:space="0" w:color="auto"/>
            </w:tcBorders>
          </w:tcPr>
          <w:p w14:paraId="4747F9E7" w14:textId="0A009CC2" w:rsidR="00B023AA" w:rsidRPr="00AA6BBD" w:rsidRDefault="00DE69BD" w:rsidP="00AA6BBD">
            <w:pPr>
              <w:ind w:left="387"/>
              <w:rPr>
                <w:rFonts w:ascii="Times New Roman" w:hAnsi="Times New Roman" w:cs="Times New Roman"/>
                <w:b/>
                <w:sz w:val="24"/>
                <w:szCs w:val="24"/>
              </w:rPr>
            </w:pPr>
            <w:r w:rsidRPr="006C29EE">
              <w:rPr>
                <w:rFonts w:ascii="Times New Roman" w:hAnsi="Times New Roman" w:cs="Times New Roman"/>
                <w:b/>
                <w:sz w:val="24"/>
                <w:szCs w:val="24"/>
              </w:rPr>
              <w:t>Personal:</w:t>
            </w:r>
          </w:p>
          <w:p w14:paraId="54EFEF92" w14:textId="77777777" w:rsidR="00EF4C7D" w:rsidRPr="0046117A" w:rsidRDefault="00EF4C7D" w:rsidP="00EF4C7D">
            <w:pPr>
              <w:pStyle w:val="Listparagraf"/>
              <w:numPr>
                <w:ilvl w:val="0"/>
                <w:numId w:val="29"/>
              </w:numPr>
              <w:rPr>
                <w:rFonts w:ascii="Times New Roman" w:hAnsi="Times New Roman" w:cs="Times New Roman"/>
                <w:sz w:val="24"/>
                <w:szCs w:val="24"/>
              </w:rPr>
            </w:pPr>
            <w:r w:rsidRPr="0046117A">
              <w:rPr>
                <w:rFonts w:ascii="Times New Roman" w:hAnsi="Times New Roman" w:cs="Times New Roman"/>
                <w:sz w:val="24"/>
                <w:szCs w:val="24"/>
              </w:rPr>
              <w:t xml:space="preserve">Medic </w:t>
            </w:r>
            <w:r>
              <w:rPr>
                <w:rFonts w:ascii="Times New Roman" w:hAnsi="Times New Roman" w:cs="Times New Roman"/>
                <w:sz w:val="24"/>
                <w:szCs w:val="24"/>
              </w:rPr>
              <w:t>de urgență</w:t>
            </w:r>
          </w:p>
          <w:p w14:paraId="13C69DC4" w14:textId="77777777" w:rsidR="00EF4C7D" w:rsidRPr="0046117A" w:rsidRDefault="00EF4C7D" w:rsidP="00EF4C7D">
            <w:pPr>
              <w:pStyle w:val="Listparagraf"/>
              <w:numPr>
                <w:ilvl w:val="0"/>
                <w:numId w:val="29"/>
              </w:numPr>
              <w:rPr>
                <w:rFonts w:ascii="Times New Roman" w:hAnsi="Times New Roman" w:cs="Times New Roman"/>
                <w:sz w:val="24"/>
                <w:szCs w:val="24"/>
              </w:rPr>
            </w:pPr>
            <w:r w:rsidRPr="0046117A">
              <w:rPr>
                <w:rFonts w:ascii="Times New Roman" w:hAnsi="Times New Roman" w:cs="Times New Roman"/>
                <w:sz w:val="24"/>
                <w:szCs w:val="24"/>
              </w:rPr>
              <w:t>Medic chirurg.</w:t>
            </w:r>
          </w:p>
          <w:p w14:paraId="459F26FE" w14:textId="77777777" w:rsidR="00EF4C7D" w:rsidRPr="0046117A" w:rsidRDefault="00EF4C7D" w:rsidP="00EF4C7D">
            <w:pPr>
              <w:pStyle w:val="Listparagraf"/>
              <w:numPr>
                <w:ilvl w:val="0"/>
                <w:numId w:val="29"/>
              </w:numPr>
              <w:rPr>
                <w:rFonts w:ascii="Times New Roman" w:hAnsi="Times New Roman" w:cs="Times New Roman"/>
                <w:sz w:val="24"/>
                <w:szCs w:val="24"/>
              </w:rPr>
            </w:pPr>
            <w:r w:rsidRPr="0046117A">
              <w:rPr>
                <w:rFonts w:ascii="Times New Roman" w:hAnsi="Times New Roman" w:cs="Times New Roman"/>
                <w:sz w:val="24"/>
                <w:szCs w:val="24"/>
              </w:rPr>
              <w:t>Medic internist.</w:t>
            </w:r>
          </w:p>
          <w:p w14:paraId="05A7C05C" w14:textId="77777777" w:rsidR="00EF4C7D" w:rsidRDefault="00EF4C7D" w:rsidP="00EF4C7D">
            <w:pPr>
              <w:pStyle w:val="Listparagraf"/>
              <w:numPr>
                <w:ilvl w:val="0"/>
                <w:numId w:val="29"/>
              </w:numPr>
              <w:rPr>
                <w:rFonts w:ascii="Times New Roman" w:hAnsi="Times New Roman" w:cs="Times New Roman"/>
                <w:sz w:val="24"/>
                <w:szCs w:val="24"/>
              </w:rPr>
            </w:pPr>
            <w:r w:rsidRPr="0070360C">
              <w:rPr>
                <w:rFonts w:ascii="Times New Roman" w:hAnsi="Times New Roman" w:cs="Times New Roman"/>
                <w:sz w:val="24"/>
                <w:szCs w:val="24"/>
              </w:rPr>
              <w:t>Medic specialist în anestezie și terapie intensivă</w:t>
            </w:r>
            <w:r w:rsidRPr="0046117A">
              <w:rPr>
                <w:rFonts w:ascii="Times New Roman" w:hAnsi="Times New Roman" w:cs="Times New Roman"/>
                <w:sz w:val="24"/>
                <w:szCs w:val="24"/>
              </w:rPr>
              <w:t>.</w:t>
            </w:r>
          </w:p>
          <w:p w14:paraId="0F8B33FC" w14:textId="77777777" w:rsidR="00EF4C7D" w:rsidRPr="0046117A" w:rsidRDefault="00EF4C7D" w:rsidP="00EF4C7D">
            <w:pPr>
              <w:pStyle w:val="Listparagraf"/>
              <w:numPr>
                <w:ilvl w:val="0"/>
                <w:numId w:val="29"/>
              </w:numPr>
              <w:rPr>
                <w:rFonts w:ascii="Times New Roman" w:hAnsi="Times New Roman" w:cs="Times New Roman"/>
                <w:sz w:val="24"/>
                <w:szCs w:val="24"/>
              </w:rPr>
            </w:pPr>
            <w:r>
              <w:rPr>
                <w:rFonts w:ascii="Times New Roman" w:hAnsi="Times New Roman" w:cs="Times New Roman"/>
                <w:sz w:val="24"/>
                <w:szCs w:val="24"/>
              </w:rPr>
              <w:t>Medic chirurg cu competențe în endoscopie.</w:t>
            </w:r>
          </w:p>
          <w:p w14:paraId="6A56049D" w14:textId="77777777" w:rsidR="00EF4C7D" w:rsidRPr="00EF218B" w:rsidRDefault="00EF4C7D" w:rsidP="00EF4C7D">
            <w:pPr>
              <w:pStyle w:val="Listparagraf"/>
              <w:numPr>
                <w:ilvl w:val="0"/>
                <w:numId w:val="29"/>
              </w:numPr>
              <w:rPr>
                <w:rFonts w:ascii="Times New Roman" w:hAnsi="Times New Roman" w:cs="Times New Roman"/>
                <w:sz w:val="24"/>
                <w:szCs w:val="24"/>
              </w:rPr>
            </w:pPr>
            <w:r w:rsidRPr="00EF218B">
              <w:rPr>
                <w:rFonts w:ascii="Times New Roman" w:hAnsi="Times New Roman" w:cs="Times New Roman"/>
                <w:sz w:val="24"/>
                <w:szCs w:val="24"/>
              </w:rPr>
              <w:t>Medic specialist în radiologie și imagistică medicală.</w:t>
            </w:r>
          </w:p>
          <w:p w14:paraId="5265CAE3" w14:textId="77777777" w:rsidR="005A2F17" w:rsidRPr="006C29EE" w:rsidRDefault="005A2F17" w:rsidP="00EF4C7D">
            <w:pPr>
              <w:pStyle w:val="Listparagraf"/>
              <w:numPr>
                <w:ilvl w:val="0"/>
                <w:numId w:val="29"/>
              </w:numPr>
              <w:rPr>
                <w:rFonts w:ascii="Times New Roman" w:hAnsi="Times New Roman" w:cs="Times New Roman"/>
                <w:sz w:val="24"/>
                <w:szCs w:val="24"/>
              </w:rPr>
            </w:pPr>
            <w:r w:rsidRPr="006C29EE">
              <w:rPr>
                <w:rFonts w:ascii="Times New Roman" w:hAnsi="Times New Roman" w:cs="Times New Roman"/>
                <w:sz w:val="24"/>
                <w:szCs w:val="24"/>
              </w:rPr>
              <w:t>Medic transfuziolog.</w:t>
            </w:r>
          </w:p>
          <w:p w14:paraId="556EC204" w14:textId="77777777" w:rsidR="008E3B89" w:rsidRPr="008E3B89" w:rsidRDefault="008E3B89" w:rsidP="008E3B89">
            <w:pPr>
              <w:pStyle w:val="Listparagraf"/>
              <w:numPr>
                <w:ilvl w:val="0"/>
                <w:numId w:val="29"/>
              </w:numPr>
              <w:rPr>
                <w:rFonts w:ascii="Times New Roman" w:hAnsi="Times New Roman" w:cs="Times New Roman"/>
                <w:sz w:val="24"/>
                <w:szCs w:val="24"/>
                <w:lang w:bidi="ar-JO"/>
              </w:rPr>
            </w:pPr>
            <w:r w:rsidRPr="008E3B89">
              <w:rPr>
                <w:rFonts w:ascii="Times New Roman" w:hAnsi="Times New Roman" w:cs="Times New Roman"/>
                <w:sz w:val="24"/>
                <w:szCs w:val="24"/>
                <w:lang w:bidi="ar-JO"/>
              </w:rPr>
              <w:t>Asistent medical/asistentă medicală în anestezie și terapie.</w:t>
            </w:r>
          </w:p>
          <w:p w14:paraId="15160951" w14:textId="77777777" w:rsidR="008E3B89" w:rsidRDefault="008E3B89" w:rsidP="008E3B89">
            <w:pPr>
              <w:pStyle w:val="Listparagraf"/>
              <w:numPr>
                <w:ilvl w:val="0"/>
                <w:numId w:val="29"/>
              </w:numPr>
              <w:rPr>
                <w:rFonts w:ascii="Times New Roman" w:hAnsi="Times New Roman" w:cs="Times New Roman"/>
                <w:sz w:val="24"/>
                <w:szCs w:val="24"/>
                <w:lang w:bidi="ar-JO"/>
              </w:rPr>
            </w:pPr>
            <w:r w:rsidRPr="008E3B89">
              <w:rPr>
                <w:rFonts w:ascii="Times New Roman" w:hAnsi="Times New Roman" w:cs="Times New Roman"/>
                <w:sz w:val="24"/>
                <w:szCs w:val="24"/>
                <w:lang w:bidi="ar-JO"/>
              </w:rPr>
              <w:t>Asistent medical/asistentă medicală în blocul operator.</w:t>
            </w:r>
          </w:p>
          <w:p w14:paraId="2F8ED9EF" w14:textId="3F1350C1" w:rsidR="008E3B89" w:rsidRPr="008E3B89" w:rsidRDefault="008E3B89" w:rsidP="008E3B89">
            <w:pPr>
              <w:pStyle w:val="Listparagraf"/>
              <w:numPr>
                <w:ilvl w:val="0"/>
                <w:numId w:val="29"/>
              </w:numPr>
              <w:rPr>
                <w:rFonts w:ascii="Times New Roman" w:hAnsi="Times New Roman" w:cs="Times New Roman"/>
                <w:sz w:val="24"/>
                <w:szCs w:val="24"/>
                <w:lang w:bidi="ar-JO"/>
              </w:rPr>
            </w:pPr>
            <w:r w:rsidRPr="008E3B89">
              <w:rPr>
                <w:rFonts w:ascii="Times New Roman" w:hAnsi="Times New Roman" w:cs="Times New Roman"/>
                <w:sz w:val="24"/>
                <w:szCs w:val="24"/>
                <w:lang w:bidi="ar-JO"/>
              </w:rPr>
              <w:t>Asistent medical/asistentă medicală</w:t>
            </w:r>
            <w:r>
              <w:rPr>
                <w:rFonts w:ascii="Times New Roman" w:hAnsi="Times New Roman" w:cs="Times New Roman"/>
                <w:sz w:val="24"/>
                <w:szCs w:val="24"/>
                <w:lang w:bidi="ar-JO"/>
              </w:rPr>
              <w:t xml:space="preserve"> cu competențe în îngrijiri chirurgicale.</w:t>
            </w:r>
          </w:p>
          <w:p w14:paraId="0970378E" w14:textId="77777777" w:rsidR="008E3B89" w:rsidRPr="008E3B89" w:rsidRDefault="008E3B89" w:rsidP="008E3B89">
            <w:pPr>
              <w:pStyle w:val="Listparagraf"/>
              <w:numPr>
                <w:ilvl w:val="0"/>
                <w:numId w:val="29"/>
              </w:numPr>
              <w:rPr>
                <w:rFonts w:ascii="Times New Roman" w:hAnsi="Times New Roman" w:cs="Times New Roman"/>
                <w:sz w:val="24"/>
                <w:szCs w:val="24"/>
                <w:lang w:bidi="ar-JO"/>
              </w:rPr>
            </w:pPr>
            <w:r w:rsidRPr="008E3B89">
              <w:rPr>
                <w:rFonts w:ascii="Times New Roman" w:hAnsi="Times New Roman" w:cs="Times New Roman"/>
                <w:sz w:val="24"/>
                <w:szCs w:val="24"/>
                <w:lang w:bidi="ar-JO"/>
              </w:rPr>
              <w:t>Medic în laborator.</w:t>
            </w:r>
          </w:p>
          <w:p w14:paraId="61956D41" w14:textId="310FEEDF" w:rsidR="00DE69BD" w:rsidRPr="006C29EE" w:rsidRDefault="008E3B89" w:rsidP="008E3B89">
            <w:pPr>
              <w:pStyle w:val="Listparagraf"/>
              <w:numPr>
                <w:ilvl w:val="0"/>
                <w:numId w:val="29"/>
              </w:numPr>
              <w:rPr>
                <w:rFonts w:ascii="Times New Roman" w:hAnsi="Times New Roman" w:cs="Times New Roman"/>
                <w:b/>
                <w:i/>
                <w:sz w:val="24"/>
                <w:szCs w:val="24"/>
              </w:rPr>
            </w:pPr>
            <w:r w:rsidRPr="008E3B89">
              <w:rPr>
                <w:rFonts w:ascii="Times New Roman" w:hAnsi="Times New Roman" w:cs="Times New Roman"/>
                <w:sz w:val="24"/>
                <w:szCs w:val="24"/>
                <w:lang w:bidi="ar-JO"/>
              </w:rPr>
              <w:t>Tehnician radiolog/tehniciană radiolog</w:t>
            </w:r>
            <w:r w:rsidR="00DE69BD" w:rsidRPr="006C29EE">
              <w:rPr>
                <w:rFonts w:ascii="Times New Roman" w:hAnsi="Times New Roman" w:cs="Times New Roman"/>
                <w:sz w:val="24"/>
                <w:szCs w:val="24"/>
              </w:rPr>
              <w:t>.</w:t>
            </w:r>
          </w:p>
        </w:tc>
      </w:tr>
      <w:tr w:rsidR="00DE69BD" w:rsidRPr="006C29EE" w14:paraId="216606DF" w14:textId="77777777">
        <w:tc>
          <w:tcPr>
            <w:tcW w:w="1980" w:type="dxa"/>
            <w:vMerge/>
            <w:tcBorders>
              <w:top w:val="single" w:sz="4" w:space="0" w:color="auto"/>
              <w:left w:val="single" w:sz="4" w:space="0" w:color="auto"/>
              <w:bottom w:val="single" w:sz="4" w:space="0" w:color="auto"/>
              <w:right w:val="single" w:sz="4" w:space="0" w:color="auto"/>
            </w:tcBorders>
          </w:tcPr>
          <w:p w14:paraId="12AA9FBC" w14:textId="77777777" w:rsidR="00DE69BD" w:rsidRPr="006C29EE" w:rsidRDefault="00DE69BD" w:rsidP="00DE69BD">
            <w:pPr>
              <w:jc w:val="center"/>
              <w:rPr>
                <w:rFonts w:ascii="Times New Roman" w:hAnsi="Times New Roman" w:cs="Times New Roman"/>
                <w:b/>
                <w:sz w:val="24"/>
                <w:szCs w:val="24"/>
              </w:rPr>
            </w:pPr>
          </w:p>
        </w:tc>
        <w:tc>
          <w:tcPr>
            <w:tcW w:w="13046" w:type="dxa"/>
            <w:tcBorders>
              <w:top w:val="single" w:sz="4" w:space="0" w:color="auto"/>
              <w:left w:val="single" w:sz="4" w:space="0" w:color="auto"/>
              <w:bottom w:val="single" w:sz="4" w:space="0" w:color="auto"/>
              <w:right w:val="single" w:sz="4" w:space="0" w:color="auto"/>
            </w:tcBorders>
          </w:tcPr>
          <w:p w14:paraId="36BEA373" w14:textId="77777777" w:rsidR="00DE69BD" w:rsidRPr="006C29EE" w:rsidRDefault="00DE69BD" w:rsidP="00DE69BD">
            <w:pPr>
              <w:ind w:left="387"/>
              <w:rPr>
                <w:rFonts w:ascii="Times New Roman" w:hAnsi="Times New Roman" w:cs="Times New Roman"/>
                <w:sz w:val="24"/>
                <w:szCs w:val="24"/>
              </w:rPr>
            </w:pPr>
            <w:r w:rsidRPr="006C29EE">
              <w:rPr>
                <w:rFonts w:ascii="Times New Roman" w:hAnsi="Times New Roman" w:cs="Times New Roman"/>
                <w:b/>
                <w:sz w:val="24"/>
                <w:szCs w:val="24"/>
              </w:rPr>
              <w:t>Aparate, utilaj:</w:t>
            </w:r>
          </w:p>
          <w:p w14:paraId="4A913670" w14:textId="77777777" w:rsidR="00417244" w:rsidRPr="006C29EE" w:rsidRDefault="00417244" w:rsidP="00D51907">
            <w:pPr>
              <w:pStyle w:val="Listparagraf"/>
              <w:numPr>
                <w:ilvl w:val="0"/>
                <w:numId w:val="30"/>
              </w:numPr>
              <w:ind w:left="387" w:hanging="284"/>
              <w:rPr>
                <w:rFonts w:ascii="Times New Roman" w:hAnsi="Times New Roman" w:cs="Times New Roman"/>
                <w:sz w:val="24"/>
                <w:szCs w:val="24"/>
              </w:rPr>
            </w:pPr>
            <w:r w:rsidRPr="006C29EE">
              <w:rPr>
                <w:rFonts w:ascii="Times New Roman" w:hAnsi="Times New Roman" w:cs="Times New Roman"/>
                <w:sz w:val="24"/>
                <w:szCs w:val="24"/>
              </w:rPr>
              <w:t>Cabinet endoscopic dotat cu fibro- sau videoesofagogastroduodenoscop.</w:t>
            </w:r>
          </w:p>
          <w:p w14:paraId="3FE2415A" w14:textId="77777777" w:rsidR="00DE69BD" w:rsidRPr="006C29EE" w:rsidRDefault="005D4AE9" w:rsidP="00D51907">
            <w:pPr>
              <w:pStyle w:val="Listparagraf"/>
              <w:numPr>
                <w:ilvl w:val="0"/>
                <w:numId w:val="30"/>
              </w:numPr>
              <w:ind w:left="387" w:hanging="284"/>
              <w:rPr>
                <w:rFonts w:ascii="Times New Roman" w:hAnsi="Times New Roman" w:cs="Times New Roman"/>
                <w:sz w:val="24"/>
                <w:szCs w:val="24"/>
              </w:rPr>
            </w:pPr>
            <w:r w:rsidRPr="006C29EE">
              <w:rPr>
                <w:rFonts w:ascii="Times New Roman" w:hAnsi="Times New Roman" w:cs="Times New Roman"/>
                <w:sz w:val="24"/>
                <w:szCs w:val="24"/>
              </w:rPr>
              <w:t>Laborator clinic şi bacteriologic standard.</w:t>
            </w:r>
          </w:p>
          <w:p w14:paraId="65F1EB4A" w14:textId="77777777" w:rsidR="005D4AE9" w:rsidRPr="006C29EE" w:rsidRDefault="005D4AE9" w:rsidP="00D51907">
            <w:pPr>
              <w:pStyle w:val="Listparagraf"/>
              <w:numPr>
                <w:ilvl w:val="0"/>
                <w:numId w:val="30"/>
              </w:numPr>
              <w:ind w:left="387" w:hanging="284"/>
              <w:rPr>
                <w:rFonts w:ascii="Times New Roman" w:hAnsi="Times New Roman" w:cs="Times New Roman"/>
                <w:sz w:val="24"/>
                <w:szCs w:val="24"/>
              </w:rPr>
            </w:pPr>
            <w:r w:rsidRPr="006C29EE">
              <w:rPr>
                <w:rFonts w:ascii="Times New Roman" w:hAnsi="Times New Roman" w:cs="Times New Roman"/>
                <w:sz w:val="24"/>
                <w:szCs w:val="24"/>
              </w:rPr>
              <w:t>Cabinet transfuzii de sânge.</w:t>
            </w:r>
          </w:p>
          <w:p w14:paraId="0CDC6EAC" w14:textId="77777777" w:rsidR="00DE69BD" w:rsidRPr="006C29EE" w:rsidRDefault="00DE69BD" w:rsidP="00D51907">
            <w:pPr>
              <w:pStyle w:val="Listparagraf"/>
              <w:numPr>
                <w:ilvl w:val="0"/>
                <w:numId w:val="30"/>
              </w:numPr>
              <w:ind w:left="387" w:hanging="284"/>
              <w:rPr>
                <w:rFonts w:ascii="Times New Roman" w:hAnsi="Times New Roman" w:cs="Times New Roman"/>
                <w:sz w:val="24"/>
                <w:szCs w:val="24"/>
              </w:rPr>
            </w:pPr>
            <w:r w:rsidRPr="006C29EE">
              <w:rPr>
                <w:rFonts w:ascii="Times New Roman" w:hAnsi="Times New Roman" w:cs="Times New Roman"/>
                <w:sz w:val="24"/>
                <w:szCs w:val="24"/>
              </w:rPr>
              <w:t>Cabinet radiologic.</w:t>
            </w:r>
          </w:p>
          <w:p w14:paraId="7F8E6877" w14:textId="77777777" w:rsidR="005D4AE9" w:rsidRPr="006C29EE" w:rsidRDefault="005D4AE9" w:rsidP="00D51907">
            <w:pPr>
              <w:pStyle w:val="Listparagraf"/>
              <w:numPr>
                <w:ilvl w:val="0"/>
                <w:numId w:val="30"/>
              </w:numPr>
              <w:ind w:left="387" w:hanging="284"/>
              <w:rPr>
                <w:rFonts w:ascii="Times New Roman" w:hAnsi="Times New Roman" w:cs="Times New Roman"/>
                <w:sz w:val="24"/>
                <w:szCs w:val="24"/>
              </w:rPr>
            </w:pPr>
            <w:r w:rsidRPr="006C29EE">
              <w:rPr>
                <w:rFonts w:ascii="Times New Roman" w:hAnsi="Times New Roman" w:cs="Times New Roman"/>
                <w:sz w:val="24"/>
                <w:szCs w:val="24"/>
              </w:rPr>
              <w:t>Echipament pentru examen radiologic.</w:t>
            </w:r>
          </w:p>
          <w:p w14:paraId="154A8EF9" w14:textId="77777777" w:rsidR="005D4AE9" w:rsidRPr="006C29EE" w:rsidRDefault="005D4AE9" w:rsidP="00D51907">
            <w:pPr>
              <w:pStyle w:val="Listparagraf"/>
              <w:numPr>
                <w:ilvl w:val="0"/>
                <w:numId w:val="30"/>
              </w:numPr>
              <w:ind w:left="387" w:hanging="284"/>
              <w:rPr>
                <w:rFonts w:ascii="Times New Roman" w:hAnsi="Times New Roman" w:cs="Times New Roman"/>
                <w:sz w:val="24"/>
                <w:szCs w:val="24"/>
              </w:rPr>
            </w:pPr>
            <w:r w:rsidRPr="006C29EE">
              <w:rPr>
                <w:rFonts w:ascii="Times New Roman" w:hAnsi="Times New Roman" w:cs="Times New Roman"/>
                <w:sz w:val="24"/>
                <w:szCs w:val="24"/>
              </w:rPr>
              <w:t>USG.</w:t>
            </w:r>
          </w:p>
          <w:p w14:paraId="685BB61B" w14:textId="77777777" w:rsidR="00DE69BD" w:rsidRPr="006C29EE" w:rsidRDefault="00842282" w:rsidP="00D51907">
            <w:pPr>
              <w:pStyle w:val="Listparagraf"/>
              <w:numPr>
                <w:ilvl w:val="0"/>
                <w:numId w:val="30"/>
              </w:numPr>
              <w:ind w:left="387" w:hanging="284"/>
              <w:rPr>
                <w:rFonts w:ascii="Times New Roman" w:hAnsi="Times New Roman" w:cs="Times New Roman"/>
                <w:b/>
                <w:i/>
                <w:sz w:val="24"/>
                <w:szCs w:val="24"/>
              </w:rPr>
            </w:pPr>
            <w:r w:rsidRPr="006C29EE">
              <w:rPr>
                <w:rFonts w:ascii="Times New Roman" w:hAnsi="Times New Roman" w:cs="Times New Roman"/>
                <w:sz w:val="24"/>
                <w:szCs w:val="24"/>
              </w:rPr>
              <w:t>CT</w:t>
            </w:r>
            <w:r w:rsidR="00DE69BD" w:rsidRPr="006C29EE">
              <w:rPr>
                <w:rFonts w:ascii="Times New Roman" w:hAnsi="Times New Roman" w:cs="Times New Roman"/>
                <w:sz w:val="24"/>
                <w:szCs w:val="24"/>
              </w:rPr>
              <w:t>.</w:t>
            </w:r>
          </w:p>
        </w:tc>
      </w:tr>
      <w:tr w:rsidR="00DE69BD" w:rsidRPr="006C29EE" w14:paraId="7728454A" w14:textId="77777777">
        <w:tc>
          <w:tcPr>
            <w:tcW w:w="1980" w:type="dxa"/>
            <w:vMerge/>
            <w:tcBorders>
              <w:top w:val="single" w:sz="4" w:space="0" w:color="auto"/>
              <w:left w:val="single" w:sz="4" w:space="0" w:color="auto"/>
              <w:bottom w:val="single" w:sz="4" w:space="0" w:color="auto"/>
              <w:right w:val="single" w:sz="4" w:space="0" w:color="auto"/>
            </w:tcBorders>
          </w:tcPr>
          <w:p w14:paraId="6222636A" w14:textId="77777777" w:rsidR="00DE69BD" w:rsidRPr="006C29EE" w:rsidRDefault="00DE69BD" w:rsidP="00DE69BD">
            <w:pPr>
              <w:jc w:val="center"/>
              <w:rPr>
                <w:rFonts w:ascii="Times New Roman" w:hAnsi="Times New Roman" w:cs="Times New Roman"/>
                <w:b/>
                <w:sz w:val="24"/>
                <w:szCs w:val="24"/>
              </w:rPr>
            </w:pPr>
          </w:p>
        </w:tc>
        <w:tc>
          <w:tcPr>
            <w:tcW w:w="13046" w:type="dxa"/>
            <w:tcBorders>
              <w:top w:val="single" w:sz="4" w:space="0" w:color="auto"/>
              <w:left w:val="single" w:sz="4" w:space="0" w:color="auto"/>
              <w:bottom w:val="single" w:sz="4" w:space="0" w:color="auto"/>
              <w:right w:val="single" w:sz="4" w:space="0" w:color="auto"/>
            </w:tcBorders>
          </w:tcPr>
          <w:p w14:paraId="5C4CC182" w14:textId="77777777" w:rsidR="00DE69BD" w:rsidRPr="006C29EE" w:rsidRDefault="00DE69BD" w:rsidP="00DE69BD">
            <w:pPr>
              <w:ind w:left="387"/>
              <w:rPr>
                <w:rFonts w:ascii="Times New Roman" w:hAnsi="Times New Roman" w:cs="Times New Roman"/>
                <w:b/>
                <w:sz w:val="24"/>
                <w:szCs w:val="24"/>
              </w:rPr>
            </w:pPr>
            <w:r w:rsidRPr="006C29EE">
              <w:rPr>
                <w:rFonts w:ascii="Times New Roman" w:hAnsi="Times New Roman" w:cs="Times New Roman"/>
                <w:b/>
                <w:sz w:val="24"/>
                <w:szCs w:val="24"/>
              </w:rPr>
              <w:t>Medicamente:</w:t>
            </w:r>
          </w:p>
          <w:p w14:paraId="07A87691" w14:textId="77777777" w:rsidR="00734339" w:rsidRPr="006C29EE" w:rsidRDefault="00734339" w:rsidP="00D51907">
            <w:pPr>
              <w:pStyle w:val="Listparagraf"/>
              <w:numPr>
                <w:ilvl w:val="0"/>
                <w:numId w:val="31"/>
              </w:numPr>
              <w:ind w:left="387" w:hanging="284"/>
              <w:rPr>
                <w:rFonts w:ascii="Times New Roman" w:hAnsi="Times New Roman" w:cs="Times New Roman"/>
                <w:b/>
                <w:sz w:val="24"/>
                <w:szCs w:val="24"/>
                <w:lang w:bidi="ar-JO"/>
              </w:rPr>
            </w:pPr>
            <w:r w:rsidRPr="006C29EE">
              <w:rPr>
                <w:rFonts w:ascii="Times New Roman" w:hAnsi="Times New Roman" w:cs="Times New Roman"/>
                <w:sz w:val="24"/>
                <w:szCs w:val="24"/>
              </w:rPr>
              <w:t>Anestezice locale (s</w:t>
            </w:r>
            <w:r w:rsidRPr="006C29EE">
              <w:rPr>
                <w:rFonts w:ascii="Times New Roman" w:hAnsi="Times New Roman" w:cs="Times New Roman"/>
                <w:sz w:val="24"/>
                <w:szCs w:val="24"/>
                <w:lang w:bidi="ar-JO"/>
              </w:rPr>
              <w:t xml:space="preserve">ol. </w:t>
            </w:r>
            <w:r w:rsidRPr="006C29EE">
              <w:rPr>
                <w:rFonts w:ascii="Times New Roman" w:hAnsi="Times New Roman"/>
                <w:i/>
                <w:color w:val="000000"/>
                <w:sz w:val="24"/>
                <w:szCs w:val="24"/>
                <w:shd w:val="clear" w:color="auto" w:fill="FFFFFF"/>
                <w:lang w:bidi="ar-JO"/>
              </w:rPr>
              <w:t>Lidocaini hydrochloridum</w:t>
            </w:r>
            <w:r w:rsidRPr="006C29EE">
              <w:rPr>
                <w:rFonts w:ascii="Times New Roman" w:hAnsi="Times New Roman" w:cs="Times New Roman"/>
                <w:sz w:val="24"/>
                <w:szCs w:val="24"/>
                <w:lang w:bidi="ar-JO"/>
              </w:rPr>
              <w:t xml:space="preserve"> 10%, 2%).</w:t>
            </w:r>
          </w:p>
          <w:p w14:paraId="64D94016" w14:textId="77ADDDFB" w:rsidR="00734339" w:rsidRPr="006C29EE" w:rsidRDefault="00734339" w:rsidP="00D51907">
            <w:pPr>
              <w:pStyle w:val="Listparagraf"/>
              <w:numPr>
                <w:ilvl w:val="0"/>
                <w:numId w:val="31"/>
              </w:numPr>
              <w:ind w:left="387" w:hanging="284"/>
              <w:rPr>
                <w:rFonts w:ascii="Times New Roman" w:hAnsi="Times New Roman" w:cs="Times New Roman"/>
                <w:b/>
                <w:sz w:val="24"/>
                <w:szCs w:val="24"/>
                <w:lang w:bidi="ar-JO"/>
              </w:rPr>
            </w:pPr>
            <w:r w:rsidRPr="006C29EE">
              <w:rPr>
                <w:rFonts w:ascii="Times New Roman" w:hAnsi="Times New Roman" w:cs="Times New Roman"/>
                <w:sz w:val="24"/>
                <w:szCs w:val="24"/>
                <w:lang w:bidi="ar-JO"/>
              </w:rPr>
              <w:t>Spasmolitice (</w:t>
            </w:r>
            <w:r w:rsidRPr="006C29EE">
              <w:rPr>
                <w:rFonts w:ascii="Times New Roman" w:hAnsi="Times New Roman" w:cs="Times New Roman"/>
                <w:i/>
                <w:sz w:val="24"/>
                <w:szCs w:val="24"/>
                <w:lang w:bidi="ar-JO"/>
              </w:rPr>
              <w:t>Papaverini hydrochloridum, Plathyphyllin</w:t>
            </w:r>
            <w:r w:rsidR="00450993" w:rsidRPr="006C29EE">
              <w:rPr>
                <w:rFonts w:ascii="Times New Roman" w:hAnsi="Times New Roman" w:cs="Times New Roman"/>
                <w:i/>
                <w:sz w:val="24"/>
                <w:szCs w:val="24"/>
                <w:lang w:bidi="ar-JO"/>
              </w:rPr>
              <w:t>um</w:t>
            </w:r>
            <w:r w:rsidRPr="006C29EE">
              <w:rPr>
                <w:rFonts w:ascii="Times New Roman" w:hAnsi="Times New Roman" w:cs="Times New Roman"/>
                <w:i/>
                <w:sz w:val="24"/>
                <w:szCs w:val="24"/>
                <w:lang w:bidi="ar-JO"/>
              </w:rPr>
              <w:t>, Drotaverinum</w:t>
            </w:r>
            <w:r w:rsidRPr="006C29EE">
              <w:rPr>
                <w:rFonts w:ascii="Times New Roman" w:hAnsi="Times New Roman" w:cs="Times New Roman"/>
                <w:sz w:val="24"/>
                <w:szCs w:val="24"/>
                <w:lang w:bidi="ar-JO"/>
              </w:rPr>
              <w:t>).</w:t>
            </w:r>
          </w:p>
          <w:p w14:paraId="7D7C7AA8" w14:textId="77777777" w:rsidR="00734339" w:rsidRPr="006C29EE" w:rsidRDefault="00734339" w:rsidP="00D51907">
            <w:pPr>
              <w:pStyle w:val="Listparagraf"/>
              <w:numPr>
                <w:ilvl w:val="0"/>
                <w:numId w:val="31"/>
              </w:numPr>
              <w:ind w:left="387" w:hanging="284"/>
              <w:rPr>
                <w:rFonts w:ascii="Times New Roman" w:hAnsi="Times New Roman" w:cs="Times New Roman"/>
                <w:sz w:val="24"/>
                <w:szCs w:val="24"/>
                <w:lang w:bidi="ar-JO"/>
              </w:rPr>
            </w:pPr>
            <w:r w:rsidRPr="006C29EE">
              <w:rPr>
                <w:rFonts w:ascii="Times New Roman" w:hAnsi="Times New Roman" w:cs="Times New Roman"/>
                <w:sz w:val="24"/>
                <w:szCs w:val="24"/>
                <w:lang w:bidi="ar-JO"/>
              </w:rPr>
              <w:t>Preparate prochinetice (</w:t>
            </w:r>
            <w:r w:rsidRPr="006C29EE">
              <w:rPr>
                <w:rFonts w:ascii="Times New Roman" w:hAnsi="Times New Roman"/>
                <w:i/>
                <w:color w:val="000000"/>
                <w:sz w:val="24"/>
                <w:szCs w:val="24"/>
                <w:shd w:val="clear" w:color="auto" w:fill="FFFFFF"/>
                <w:lang w:bidi="ar-JO"/>
              </w:rPr>
              <w:t>Metoclopramidum</w:t>
            </w:r>
            <w:r w:rsidRPr="006C29EE">
              <w:rPr>
                <w:rFonts w:ascii="Times New Roman" w:hAnsi="Times New Roman" w:cs="Times New Roman"/>
                <w:sz w:val="24"/>
                <w:szCs w:val="24"/>
                <w:lang w:bidi="ar-JO"/>
              </w:rPr>
              <w:t xml:space="preserve"> etc., pentru administrare parenterală).</w:t>
            </w:r>
          </w:p>
          <w:p w14:paraId="2B7A8A1A" w14:textId="670BA65C" w:rsidR="00734339" w:rsidRPr="006C29EE" w:rsidRDefault="00734339" w:rsidP="00D51907">
            <w:pPr>
              <w:pStyle w:val="Listparagraf"/>
              <w:numPr>
                <w:ilvl w:val="0"/>
                <w:numId w:val="31"/>
              </w:numPr>
              <w:ind w:left="387" w:hanging="284"/>
              <w:rPr>
                <w:rFonts w:ascii="Times New Roman" w:hAnsi="Times New Roman" w:cs="Times New Roman"/>
                <w:sz w:val="24"/>
                <w:szCs w:val="24"/>
                <w:lang w:bidi="ar-JO"/>
              </w:rPr>
            </w:pPr>
            <w:r w:rsidRPr="006C29EE">
              <w:rPr>
                <w:rFonts w:ascii="Times New Roman" w:hAnsi="Times New Roman" w:cs="Times New Roman"/>
                <w:sz w:val="24"/>
                <w:szCs w:val="24"/>
              </w:rPr>
              <w:t>Antib</w:t>
            </w:r>
            <w:r w:rsidR="00897570" w:rsidRPr="006C29EE">
              <w:rPr>
                <w:rFonts w:ascii="Times New Roman" w:hAnsi="Times New Roman" w:cs="Times New Roman"/>
                <w:sz w:val="24"/>
                <w:szCs w:val="24"/>
              </w:rPr>
              <w:t>acteriene</w:t>
            </w:r>
            <w:r w:rsidRPr="006C29EE">
              <w:rPr>
                <w:rFonts w:ascii="Times New Roman" w:hAnsi="Times New Roman" w:cs="Times New Roman"/>
                <w:sz w:val="24"/>
                <w:szCs w:val="24"/>
              </w:rPr>
              <w:t xml:space="preserve"> din grupa cefalosporinelor </w:t>
            </w:r>
            <w:r w:rsidRPr="006C29EE">
              <w:rPr>
                <w:rFonts w:ascii="Times New Roman" w:hAnsi="Times New Roman" w:cs="Times New Roman"/>
                <w:sz w:val="24"/>
                <w:szCs w:val="24"/>
                <w:lang w:bidi="ar-JO"/>
              </w:rPr>
              <w:t>(</w:t>
            </w:r>
            <w:r w:rsidRPr="006C29EE">
              <w:rPr>
                <w:rFonts w:ascii="Times New Roman" w:hAnsi="Times New Roman"/>
                <w:i/>
                <w:color w:val="000000"/>
                <w:sz w:val="24"/>
                <w:szCs w:val="24"/>
                <w:shd w:val="clear" w:color="auto" w:fill="FFFFFF"/>
                <w:lang w:bidi="ar-JO"/>
              </w:rPr>
              <w:t>Cefuroximum</w:t>
            </w:r>
            <w:r w:rsidRPr="006C29EE">
              <w:rPr>
                <w:rFonts w:ascii="Times New Roman" w:hAnsi="Times New Roman" w:cs="Times New Roman"/>
                <w:i/>
                <w:sz w:val="24"/>
                <w:szCs w:val="24"/>
                <w:lang w:bidi="ar-JO"/>
              </w:rPr>
              <w:t xml:space="preserve">, </w:t>
            </w:r>
            <w:r w:rsidRPr="006C29EE">
              <w:rPr>
                <w:rFonts w:ascii="Times New Roman" w:hAnsi="Times New Roman"/>
                <w:i/>
                <w:color w:val="000000"/>
                <w:sz w:val="24"/>
                <w:szCs w:val="24"/>
                <w:shd w:val="clear" w:color="auto" w:fill="FFFFFF"/>
                <w:lang w:bidi="ar-JO"/>
              </w:rPr>
              <w:t>Ceftazidimum</w:t>
            </w:r>
            <w:r w:rsidRPr="006C29EE">
              <w:rPr>
                <w:rFonts w:ascii="Times New Roman" w:hAnsi="Times New Roman" w:cs="Times New Roman"/>
                <w:sz w:val="24"/>
                <w:szCs w:val="24"/>
                <w:lang w:bidi="ar-JO"/>
              </w:rPr>
              <w:t xml:space="preserve"> etc., pentru administrare parenterală).</w:t>
            </w:r>
          </w:p>
          <w:p w14:paraId="1710BFB8" w14:textId="77777777" w:rsidR="00734339" w:rsidRPr="006C29EE" w:rsidRDefault="00734339" w:rsidP="00D51907">
            <w:pPr>
              <w:pStyle w:val="Listparagraf"/>
              <w:numPr>
                <w:ilvl w:val="0"/>
                <w:numId w:val="31"/>
              </w:numPr>
              <w:ind w:left="387" w:hanging="284"/>
              <w:rPr>
                <w:rFonts w:ascii="Times New Roman" w:hAnsi="Times New Roman" w:cs="Times New Roman"/>
                <w:sz w:val="24"/>
                <w:szCs w:val="24"/>
                <w:lang w:bidi="ar-JO"/>
              </w:rPr>
            </w:pPr>
            <w:r w:rsidRPr="006C29EE">
              <w:rPr>
                <w:rFonts w:ascii="Times New Roman" w:hAnsi="Times New Roman" w:cs="Times New Roman"/>
                <w:sz w:val="24"/>
                <w:szCs w:val="24"/>
              </w:rPr>
              <w:t>Preparate antibacteriene</w:t>
            </w:r>
            <w:r w:rsidRPr="006C29EE">
              <w:rPr>
                <w:rFonts w:ascii="Times New Roman" w:hAnsi="Times New Roman" w:cs="Times New Roman"/>
                <w:color w:val="FF0000"/>
                <w:sz w:val="24"/>
                <w:szCs w:val="24"/>
                <w:lang w:bidi="ar-JO"/>
              </w:rPr>
              <w:t xml:space="preserve"> </w:t>
            </w:r>
            <w:r w:rsidRPr="006C29EE">
              <w:rPr>
                <w:rFonts w:ascii="Times New Roman" w:hAnsi="Times New Roman" w:cs="Times New Roman"/>
                <w:sz w:val="24"/>
                <w:szCs w:val="24"/>
                <w:lang w:bidi="ar-JO"/>
              </w:rPr>
              <w:t>(</w:t>
            </w:r>
            <w:r w:rsidRPr="006C29EE">
              <w:rPr>
                <w:rFonts w:ascii="Times New Roman" w:hAnsi="Times New Roman" w:cs="Times New Roman"/>
                <w:i/>
                <w:sz w:val="24"/>
                <w:szCs w:val="24"/>
                <w:lang w:bidi="ar-JO"/>
              </w:rPr>
              <w:t>Metronidazol</w:t>
            </w:r>
            <w:r w:rsidR="00D45ECB" w:rsidRPr="006C29EE">
              <w:rPr>
                <w:rFonts w:ascii="Times New Roman" w:hAnsi="Times New Roman" w:cs="Times New Roman"/>
                <w:i/>
                <w:sz w:val="24"/>
                <w:szCs w:val="24"/>
                <w:lang w:bidi="ar-JO"/>
              </w:rPr>
              <w:t>um</w:t>
            </w:r>
            <w:r w:rsidRPr="006C29EE">
              <w:rPr>
                <w:rFonts w:ascii="Times New Roman" w:hAnsi="Times New Roman" w:cs="Times New Roman"/>
                <w:sz w:val="24"/>
                <w:szCs w:val="24"/>
                <w:lang w:bidi="ar-JO"/>
              </w:rPr>
              <w:t>, pentru administrare parenterală).</w:t>
            </w:r>
          </w:p>
          <w:p w14:paraId="7897B920" w14:textId="77777777" w:rsidR="00734339" w:rsidRPr="006C29EE" w:rsidRDefault="00734339" w:rsidP="00D51907">
            <w:pPr>
              <w:pStyle w:val="Listparagraf"/>
              <w:numPr>
                <w:ilvl w:val="0"/>
                <w:numId w:val="31"/>
              </w:numPr>
              <w:ind w:left="387" w:hanging="284"/>
              <w:rPr>
                <w:rFonts w:ascii="Times New Roman" w:hAnsi="Times New Roman" w:cs="Times New Roman"/>
                <w:sz w:val="24"/>
                <w:szCs w:val="24"/>
                <w:lang w:bidi="ar-JO"/>
              </w:rPr>
            </w:pPr>
            <w:r w:rsidRPr="006C29EE">
              <w:rPr>
                <w:rFonts w:ascii="Times New Roman" w:hAnsi="Times New Roman" w:cs="Times New Roman"/>
                <w:sz w:val="24"/>
                <w:szCs w:val="24"/>
                <w:lang w:bidi="ar-JO"/>
              </w:rPr>
              <w:t xml:space="preserve">Preparate antiinflamatorii </w:t>
            </w:r>
            <w:r w:rsidRPr="006C29EE">
              <w:rPr>
                <w:rFonts w:ascii="Times New Roman" w:hAnsi="Times New Roman" w:cs="Times New Roman"/>
                <w:sz w:val="24"/>
                <w:szCs w:val="24"/>
              </w:rPr>
              <w:t xml:space="preserve">non-steroidiene </w:t>
            </w:r>
            <w:r w:rsidRPr="006C29EE">
              <w:rPr>
                <w:rFonts w:ascii="Times New Roman" w:hAnsi="Times New Roman" w:cs="Times New Roman"/>
                <w:sz w:val="24"/>
                <w:szCs w:val="24"/>
                <w:lang w:bidi="ar-JO"/>
              </w:rPr>
              <w:t>(</w:t>
            </w:r>
            <w:r w:rsidRPr="006C29EE">
              <w:rPr>
                <w:rFonts w:ascii="Times New Roman" w:hAnsi="Times New Roman" w:cs="Times New Roman"/>
                <w:i/>
                <w:sz w:val="24"/>
                <w:szCs w:val="24"/>
                <w:lang w:bidi="ar-JO"/>
              </w:rPr>
              <w:t xml:space="preserve">sol. </w:t>
            </w:r>
            <w:r w:rsidRPr="006C29EE">
              <w:rPr>
                <w:rFonts w:ascii="Times New Roman" w:hAnsi="Times New Roman"/>
                <w:i/>
                <w:color w:val="000000"/>
                <w:sz w:val="24"/>
                <w:szCs w:val="24"/>
                <w:shd w:val="clear" w:color="auto" w:fill="FFFFFF"/>
                <w:lang w:bidi="ar-JO"/>
              </w:rPr>
              <w:t>Diclofenacum</w:t>
            </w:r>
            <w:r w:rsidRPr="006C29EE">
              <w:rPr>
                <w:rFonts w:ascii="Times New Roman" w:hAnsi="Times New Roman" w:cs="Times New Roman"/>
                <w:sz w:val="24"/>
                <w:szCs w:val="24"/>
                <w:lang w:bidi="ar-JO"/>
              </w:rPr>
              <w:t xml:space="preserve"> 3,0 ml; </w:t>
            </w:r>
            <w:r w:rsidRPr="006C29EE">
              <w:rPr>
                <w:rFonts w:ascii="Times New Roman" w:hAnsi="Times New Roman" w:cs="Times New Roman"/>
                <w:i/>
                <w:sz w:val="24"/>
                <w:szCs w:val="24"/>
                <w:lang w:bidi="ar-JO"/>
              </w:rPr>
              <w:t xml:space="preserve">sup. </w:t>
            </w:r>
            <w:r w:rsidRPr="006C29EE">
              <w:rPr>
                <w:rFonts w:ascii="Times New Roman" w:hAnsi="Times New Roman"/>
                <w:i/>
                <w:color w:val="000000"/>
                <w:sz w:val="24"/>
                <w:szCs w:val="24"/>
                <w:shd w:val="clear" w:color="auto" w:fill="FFFFFF"/>
                <w:lang w:bidi="ar-JO"/>
              </w:rPr>
              <w:t xml:space="preserve">Diclofenacum </w:t>
            </w:r>
            <w:r w:rsidRPr="006C29EE">
              <w:rPr>
                <w:rFonts w:ascii="Times New Roman" w:hAnsi="Times New Roman" w:cs="Times New Roman"/>
                <w:sz w:val="24"/>
                <w:szCs w:val="24"/>
                <w:lang w:bidi="ar-JO"/>
              </w:rPr>
              <w:t>100 mg).</w:t>
            </w:r>
          </w:p>
          <w:p w14:paraId="6FA6052C" w14:textId="5DD63B96" w:rsidR="00734339" w:rsidRPr="006C29EE" w:rsidRDefault="00734339" w:rsidP="00D51907">
            <w:pPr>
              <w:pStyle w:val="Listparagraf"/>
              <w:numPr>
                <w:ilvl w:val="0"/>
                <w:numId w:val="31"/>
              </w:numPr>
              <w:ind w:left="387" w:hanging="284"/>
              <w:rPr>
                <w:rFonts w:ascii="Times New Roman" w:hAnsi="Times New Roman" w:cs="Times New Roman"/>
                <w:sz w:val="24"/>
                <w:szCs w:val="24"/>
                <w:lang w:bidi="ar-JO"/>
              </w:rPr>
            </w:pPr>
            <w:r w:rsidRPr="006C29EE">
              <w:rPr>
                <w:rFonts w:ascii="Times New Roman" w:hAnsi="Times New Roman" w:cs="Times New Roman"/>
                <w:sz w:val="24"/>
                <w:szCs w:val="24"/>
                <w:lang w:bidi="ar-JO"/>
              </w:rPr>
              <w:lastRenderedPageBreak/>
              <w:t>Preparate analge</w:t>
            </w:r>
            <w:r w:rsidR="008575AA" w:rsidRPr="006C29EE">
              <w:rPr>
                <w:rFonts w:ascii="Times New Roman" w:hAnsi="Times New Roman" w:cs="Times New Roman"/>
                <w:sz w:val="24"/>
                <w:szCs w:val="24"/>
                <w:lang w:bidi="ar-JO"/>
              </w:rPr>
              <w:t>zi</w:t>
            </w:r>
            <w:r w:rsidRPr="006C29EE">
              <w:rPr>
                <w:rFonts w:ascii="Times New Roman" w:hAnsi="Times New Roman" w:cs="Times New Roman"/>
                <w:sz w:val="24"/>
                <w:szCs w:val="24"/>
                <w:lang w:bidi="ar-JO"/>
              </w:rPr>
              <w:t>ce neopioide (</w:t>
            </w:r>
            <w:r w:rsidRPr="006C29EE">
              <w:rPr>
                <w:rFonts w:ascii="Times New Roman" w:hAnsi="Times New Roman" w:cs="Times New Roman"/>
                <w:i/>
                <w:sz w:val="24"/>
                <w:szCs w:val="24"/>
                <w:lang w:bidi="ar-JO"/>
              </w:rPr>
              <w:t>sol.</w:t>
            </w:r>
            <w:r w:rsidRPr="006C29EE">
              <w:rPr>
                <w:rFonts w:ascii="Times New Roman" w:hAnsi="Times New Roman"/>
                <w:i/>
                <w:color w:val="000000"/>
                <w:sz w:val="24"/>
                <w:szCs w:val="24"/>
                <w:shd w:val="clear" w:color="auto" w:fill="FFFFFF"/>
                <w:lang w:bidi="ar-JO"/>
              </w:rPr>
              <w:t xml:space="preserve"> Dexketoprofenum</w:t>
            </w:r>
            <w:r w:rsidRPr="006C29EE">
              <w:rPr>
                <w:rFonts w:ascii="Times New Roman" w:hAnsi="Times New Roman" w:cs="Times New Roman"/>
                <w:i/>
                <w:sz w:val="24"/>
                <w:szCs w:val="24"/>
                <w:lang w:bidi="ar-JO"/>
              </w:rPr>
              <w:t xml:space="preserve">, sol. </w:t>
            </w:r>
            <w:r w:rsidRPr="006C29EE">
              <w:rPr>
                <w:rFonts w:ascii="Times New Roman" w:hAnsi="Times New Roman"/>
                <w:i/>
                <w:color w:val="000000"/>
                <w:sz w:val="24"/>
                <w:szCs w:val="24"/>
                <w:shd w:val="clear" w:color="auto" w:fill="FFFFFF"/>
                <w:lang w:bidi="ar-JO"/>
              </w:rPr>
              <w:t>Ketoprofenum</w:t>
            </w:r>
            <w:r w:rsidRPr="006C29EE">
              <w:rPr>
                <w:rFonts w:ascii="Times New Roman" w:hAnsi="Times New Roman" w:cs="Times New Roman"/>
                <w:sz w:val="24"/>
                <w:szCs w:val="24"/>
                <w:lang w:bidi="ar-JO"/>
              </w:rPr>
              <w:t>).</w:t>
            </w:r>
          </w:p>
          <w:p w14:paraId="4F214F43" w14:textId="2698A76F" w:rsidR="00734339" w:rsidRPr="006C29EE" w:rsidRDefault="00734339" w:rsidP="00D51907">
            <w:pPr>
              <w:pStyle w:val="Listparagraf"/>
              <w:numPr>
                <w:ilvl w:val="0"/>
                <w:numId w:val="31"/>
              </w:numPr>
              <w:ind w:left="387" w:hanging="284"/>
              <w:rPr>
                <w:rFonts w:ascii="Times New Roman" w:hAnsi="Times New Roman" w:cs="Times New Roman"/>
                <w:sz w:val="24"/>
                <w:szCs w:val="24"/>
                <w:lang w:bidi="ar-JO"/>
              </w:rPr>
            </w:pPr>
            <w:r w:rsidRPr="006C29EE">
              <w:rPr>
                <w:rFonts w:ascii="Times New Roman" w:hAnsi="Times New Roman" w:cs="Times New Roman"/>
                <w:sz w:val="24"/>
                <w:szCs w:val="24"/>
                <w:lang w:bidi="ar-JO"/>
              </w:rPr>
              <w:t>Preparate analge</w:t>
            </w:r>
            <w:r w:rsidR="008575AA" w:rsidRPr="006C29EE">
              <w:rPr>
                <w:rFonts w:ascii="Times New Roman" w:hAnsi="Times New Roman" w:cs="Times New Roman"/>
                <w:sz w:val="24"/>
                <w:szCs w:val="24"/>
                <w:lang w:bidi="ar-JO"/>
              </w:rPr>
              <w:t>zic</w:t>
            </w:r>
            <w:r w:rsidRPr="006C29EE">
              <w:rPr>
                <w:rFonts w:ascii="Times New Roman" w:hAnsi="Times New Roman" w:cs="Times New Roman"/>
                <w:sz w:val="24"/>
                <w:szCs w:val="24"/>
                <w:lang w:bidi="ar-JO"/>
              </w:rPr>
              <w:t>e opioide (</w:t>
            </w:r>
            <w:r w:rsidRPr="006C29EE">
              <w:rPr>
                <w:rFonts w:ascii="Times New Roman" w:hAnsi="Times New Roman" w:cs="Times New Roman"/>
                <w:i/>
                <w:sz w:val="24"/>
                <w:szCs w:val="24"/>
                <w:lang w:bidi="ar-JO"/>
              </w:rPr>
              <w:t xml:space="preserve">sol. </w:t>
            </w:r>
            <w:r w:rsidRPr="006C29EE">
              <w:rPr>
                <w:rFonts w:ascii="Times New Roman" w:hAnsi="Times New Roman"/>
                <w:i/>
                <w:color w:val="000000"/>
                <w:sz w:val="24"/>
                <w:szCs w:val="24"/>
                <w:shd w:val="clear" w:color="auto" w:fill="FFFFFF"/>
                <w:lang w:bidi="ar-JO"/>
              </w:rPr>
              <w:t>Tramadolum</w:t>
            </w:r>
            <w:r w:rsidRPr="006C29EE">
              <w:rPr>
                <w:rFonts w:ascii="Times New Roman" w:hAnsi="Times New Roman" w:cs="Times New Roman"/>
                <w:sz w:val="24"/>
                <w:szCs w:val="24"/>
                <w:lang w:bidi="ar-JO"/>
              </w:rPr>
              <w:t xml:space="preserve"> 100 mg, </w:t>
            </w:r>
            <w:r w:rsidRPr="006C29EE">
              <w:rPr>
                <w:rFonts w:ascii="Times New Roman" w:hAnsi="Times New Roman" w:cs="Times New Roman"/>
                <w:i/>
                <w:sz w:val="24"/>
                <w:szCs w:val="24"/>
                <w:lang w:bidi="ar-JO"/>
              </w:rPr>
              <w:t xml:space="preserve">sol. </w:t>
            </w:r>
            <w:r w:rsidRPr="006C29EE">
              <w:rPr>
                <w:rFonts w:ascii="Times New Roman" w:hAnsi="Times New Roman"/>
                <w:i/>
                <w:color w:val="000000"/>
                <w:sz w:val="24"/>
                <w:szCs w:val="24"/>
                <w:shd w:val="clear" w:color="auto" w:fill="FFFFFF"/>
                <w:lang w:bidi="ar-JO"/>
              </w:rPr>
              <w:t>Morphinum</w:t>
            </w:r>
            <w:r w:rsidRPr="006C29EE">
              <w:rPr>
                <w:rFonts w:ascii="Times New Roman" w:hAnsi="Times New Roman" w:cs="Times New Roman"/>
                <w:sz w:val="24"/>
                <w:szCs w:val="24"/>
                <w:lang w:bidi="ar-JO"/>
              </w:rPr>
              <w:t xml:space="preserve"> 1%-1,0; </w:t>
            </w:r>
            <w:r w:rsidRPr="006C29EE">
              <w:rPr>
                <w:rFonts w:ascii="Times New Roman" w:hAnsi="Times New Roman" w:cs="Times New Roman"/>
                <w:i/>
                <w:sz w:val="24"/>
                <w:szCs w:val="24"/>
                <w:lang w:bidi="ar-JO"/>
              </w:rPr>
              <w:t xml:space="preserve">sol. </w:t>
            </w:r>
            <w:r w:rsidRPr="006C29EE">
              <w:rPr>
                <w:rFonts w:ascii="Times New Roman" w:hAnsi="Times New Roman"/>
                <w:i/>
                <w:color w:val="000000"/>
                <w:sz w:val="24"/>
                <w:szCs w:val="24"/>
                <w:shd w:val="clear" w:color="auto" w:fill="FFFFFF"/>
                <w:lang w:bidi="ar-JO"/>
              </w:rPr>
              <w:t>Trimeperidinum</w:t>
            </w:r>
            <w:r w:rsidRPr="006C29EE">
              <w:rPr>
                <w:rFonts w:ascii="Times New Roman" w:hAnsi="Times New Roman" w:cs="Times New Roman"/>
                <w:sz w:val="24"/>
                <w:szCs w:val="24"/>
                <w:lang w:bidi="ar-JO"/>
              </w:rPr>
              <w:t xml:space="preserve"> 2%-1,0).</w:t>
            </w:r>
          </w:p>
          <w:p w14:paraId="4BEA94EE" w14:textId="546F2695" w:rsidR="00734339" w:rsidRPr="006C29EE" w:rsidRDefault="00734339" w:rsidP="00D51907">
            <w:pPr>
              <w:pStyle w:val="Listparagraf"/>
              <w:numPr>
                <w:ilvl w:val="0"/>
                <w:numId w:val="31"/>
              </w:numPr>
              <w:ind w:left="387" w:hanging="284"/>
              <w:rPr>
                <w:rFonts w:ascii="Times New Roman" w:hAnsi="Times New Roman" w:cs="Times New Roman"/>
                <w:b/>
                <w:sz w:val="24"/>
                <w:szCs w:val="24"/>
                <w:lang w:bidi="ar-JO"/>
              </w:rPr>
            </w:pPr>
            <w:r w:rsidRPr="006C29EE">
              <w:rPr>
                <w:rFonts w:ascii="Times New Roman" w:hAnsi="Times New Roman" w:cs="Times New Roman"/>
                <w:sz w:val="24"/>
                <w:szCs w:val="24"/>
                <w:lang w:bidi="ar-JO"/>
              </w:rPr>
              <w:t>H</w:t>
            </w:r>
            <w:r w:rsidRPr="006C29EE">
              <w:rPr>
                <w:rFonts w:ascii="Times New Roman" w:hAnsi="Times New Roman" w:cs="Times New Roman"/>
                <w:sz w:val="24"/>
                <w:szCs w:val="24"/>
                <w:vertAlign w:val="subscript"/>
                <w:lang w:bidi="ar-JO"/>
              </w:rPr>
              <w:t>2</w:t>
            </w:r>
            <w:r w:rsidRPr="006C29EE">
              <w:rPr>
                <w:rFonts w:ascii="Times New Roman" w:hAnsi="Times New Roman" w:cs="Times New Roman"/>
                <w:sz w:val="24"/>
                <w:szCs w:val="24"/>
                <w:lang w:bidi="ar-JO"/>
              </w:rPr>
              <w:t>-</w:t>
            </w:r>
            <w:r w:rsidR="00FE3855" w:rsidRPr="006C29EE">
              <w:t xml:space="preserve"> </w:t>
            </w:r>
            <w:r w:rsidR="00FE3855" w:rsidRPr="006C29EE">
              <w:rPr>
                <w:rFonts w:ascii="Times New Roman" w:hAnsi="Times New Roman" w:cs="Times New Roman"/>
                <w:sz w:val="24"/>
                <w:szCs w:val="24"/>
                <w:lang w:bidi="ar-JO"/>
              </w:rPr>
              <w:t>histaminoblocante</w:t>
            </w:r>
            <w:r w:rsidRPr="006C29EE">
              <w:rPr>
                <w:rFonts w:ascii="Times New Roman" w:hAnsi="Times New Roman" w:cs="Times New Roman"/>
                <w:sz w:val="24"/>
                <w:szCs w:val="24"/>
                <w:lang w:bidi="ar-JO"/>
              </w:rPr>
              <w:t xml:space="preserve"> (</w:t>
            </w:r>
            <w:r w:rsidRPr="006C29EE">
              <w:rPr>
                <w:rFonts w:ascii="Times New Roman" w:hAnsi="Times New Roman"/>
                <w:i/>
                <w:color w:val="000000"/>
                <w:sz w:val="24"/>
                <w:szCs w:val="24"/>
                <w:shd w:val="clear" w:color="auto" w:fill="FFFFFF"/>
                <w:lang w:bidi="ar-JO"/>
              </w:rPr>
              <w:t>Famotidinum</w:t>
            </w:r>
            <w:r w:rsidRPr="006C29EE">
              <w:rPr>
                <w:rFonts w:ascii="Times New Roman" w:hAnsi="Times New Roman" w:cs="Times New Roman"/>
                <w:sz w:val="24"/>
                <w:szCs w:val="24"/>
                <w:lang w:bidi="ar-JO"/>
              </w:rPr>
              <w:t xml:space="preserve"> etc., pentru administrare enterală).</w:t>
            </w:r>
          </w:p>
          <w:p w14:paraId="01605544" w14:textId="77777777" w:rsidR="00734339" w:rsidRPr="006C29EE" w:rsidRDefault="00734339" w:rsidP="00D51907">
            <w:pPr>
              <w:pStyle w:val="Listparagraf"/>
              <w:numPr>
                <w:ilvl w:val="0"/>
                <w:numId w:val="31"/>
              </w:numPr>
              <w:ind w:left="387" w:hanging="284"/>
              <w:rPr>
                <w:rFonts w:ascii="Times New Roman" w:hAnsi="Times New Roman" w:cs="Times New Roman"/>
                <w:b/>
                <w:sz w:val="24"/>
                <w:szCs w:val="24"/>
                <w:lang w:bidi="ar-JO"/>
              </w:rPr>
            </w:pPr>
            <w:r w:rsidRPr="006C29EE">
              <w:rPr>
                <w:rFonts w:ascii="Times New Roman" w:hAnsi="Times New Roman" w:cs="Times New Roman"/>
                <w:sz w:val="24"/>
                <w:szCs w:val="24"/>
                <w:lang w:bidi="ar-JO"/>
              </w:rPr>
              <w:t>Inhibitorii pompei protonice (</w:t>
            </w:r>
            <w:r w:rsidRPr="006C29EE">
              <w:rPr>
                <w:rFonts w:ascii="Times New Roman" w:hAnsi="Times New Roman"/>
                <w:i/>
                <w:color w:val="000000"/>
                <w:sz w:val="24"/>
                <w:szCs w:val="24"/>
                <w:lang w:bidi="ar-JO"/>
              </w:rPr>
              <w:t>O</w:t>
            </w:r>
            <w:r w:rsidRPr="006C29EE">
              <w:rPr>
                <w:rFonts w:ascii="Times New Roman" w:hAnsi="Times New Roman"/>
                <w:i/>
                <w:color w:val="000000"/>
                <w:sz w:val="24"/>
                <w:szCs w:val="24"/>
                <w:shd w:val="clear" w:color="auto" w:fill="FFFFFF"/>
                <w:lang w:bidi="ar-JO"/>
              </w:rPr>
              <w:t>meprazolum</w:t>
            </w:r>
            <w:r w:rsidRPr="006C29EE">
              <w:rPr>
                <w:rFonts w:ascii="Times New Roman" w:hAnsi="Times New Roman" w:cs="Times New Roman"/>
                <w:sz w:val="24"/>
                <w:szCs w:val="24"/>
                <w:lang w:bidi="ar-JO"/>
              </w:rPr>
              <w:t xml:space="preserve"> etc., pentru administrare enterală).</w:t>
            </w:r>
          </w:p>
          <w:p w14:paraId="67B3CD45" w14:textId="50429BF2" w:rsidR="00734339" w:rsidRPr="006C29EE" w:rsidRDefault="00734339" w:rsidP="00D51907">
            <w:pPr>
              <w:pStyle w:val="Listparagraf"/>
              <w:numPr>
                <w:ilvl w:val="0"/>
                <w:numId w:val="31"/>
              </w:numPr>
              <w:ind w:left="387" w:hanging="284"/>
              <w:rPr>
                <w:rFonts w:ascii="Times New Roman" w:hAnsi="Times New Roman" w:cs="Times New Roman"/>
                <w:b/>
                <w:sz w:val="24"/>
                <w:szCs w:val="24"/>
                <w:lang w:bidi="ar-JO"/>
              </w:rPr>
            </w:pPr>
            <w:r w:rsidRPr="006C29EE">
              <w:rPr>
                <w:rFonts w:ascii="Times New Roman" w:hAnsi="Times New Roman" w:cs="Times New Roman"/>
                <w:sz w:val="24"/>
                <w:szCs w:val="24"/>
                <w:lang w:bidi="ar-JO"/>
              </w:rPr>
              <w:t xml:space="preserve">Preparate </w:t>
            </w:r>
            <w:r w:rsidR="00897570" w:rsidRPr="006C29EE">
              <w:rPr>
                <w:rFonts w:ascii="Times New Roman" w:hAnsi="Times New Roman" w:cs="Times New Roman"/>
                <w:sz w:val="24"/>
                <w:szCs w:val="24"/>
                <w:lang w:bidi="ar-JO"/>
              </w:rPr>
              <w:t>H1-</w:t>
            </w:r>
            <w:r w:rsidRPr="006C29EE">
              <w:rPr>
                <w:rFonts w:ascii="Times New Roman" w:hAnsi="Times New Roman" w:cs="Times New Roman"/>
                <w:sz w:val="24"/>
                <w:szCs w:val="24"/>
                <w:lang w:bidi="ar-JO"/>
              </w:rPr>
              <w:t>antihistaminice (</w:t>
            </w:r>
            <w:r w:rsidR="00C614CF" w:rsidRPr="006C29EE">
              <w:rPr>
                <w:rFonts w:ascii="Times New Roman" w:hAnsi="Times New Roman"/>
                <w:i/>
                <w:color w:val="000000"/>
                <w:sz w:val="24"/>
                <w:szCs w:val="24"/>
                <w:shd w:val="clear" w:color="auto" w:fill="FFFFFF"/>
                <w:lang w:bidi="ar-JO"/>
              </w:rPr>
              <w:t xml:space="preserve">Diphenhydraminum </w:t>
            </w:r>
            <w:r w:rsidRPr="006C29EE">
              <w:rPr>
                <w:rFonts w:ascii="Times New Roman" w:hAnsi="Times New Roman" w:cs="Times New Roman"/>
                <w:sz w:val="24"/>
                <w:szCs w:val="24"/>
                <w:lang w:bidi="ar-JO"/>
              </w:rPr>
              <w:t>etc., pentru administrare parenterală).</w:t>
            </w:r>
          </w:p>
          <w:p w14:paraId="77D6B96A" w14:textId="77777777" w:rsidR="00734339" w:rsidRPr="006C29EE" w:rsidRDefault="00734339" w:rsidP="00D51907">
            <w:pPr>
              <w:pStyle w:val="Listparagraf"/>
              <w:numPr>
                <w:ilvl w:val="0"/>
                <w:numId w:val="31"/>
              </w:numPr>
              <w:ind w:left="387" w:hanging="284"/>
              <w:rPr>
                <w:rFonts w:ascii="Times New Roman" w:hAnsi="Times New Roman" w:cs="Times New Roman"/>
                <w:b/>
                <w:sz w:val="24"/>
                <w:szCs w:val="24"/>
                <w:lang w:bidi="ar-JO"/>
              </w:rPr>
            </w:pPr>
            <w:r w:rsidRPr="006C29EE">
              <w:rPr>
                <w:rFonts w:ascii="Times New Roman" w:hAnsi="Times New Roman" w:cs="Times New Roman"/>
                <w:sz w:val="24"/>
                <w:szCs w:val="24"/>
                <w:lang w:bidi="ar-JO"/>
              </w:rPr>
              <w:t xml:space="preserve">Preparate de sânge (plasmă proaspăt congelată, concentrat eritrocitar, </w:t>
            </w:r>
            <w:r w:rsidRPr="006C29EE">
              <w:rPr>
                <w:rFonts w:ascii="Times New Roman" w:hAnsi="Times New Roman"/>
                <w:i/>
                <w:color w:val="000000"/>
                <w:sz w:val="24"/>
                <w:szCs w:val="24"/>
                <w:shd w:val="clear" w:color="auto" w:fill="FFFFFF"/>
                <w:lang w:bidi="ar-JO"/>
              </w:rPr>
              <w:t>Albuminum</w:t>
            </w:r>
            <w:r w:rsidRPr="006C29EE">
              <w:rPr>
                <w:rFonts w:ascii="Times New Roman" w:hAnsi="Times New Roman" w:cs="Times New Roman"/>
                <w:sz w:val="24"/>
                <w:szCs w:val="24"/>
                <w:lang w:bidi="ar-JO"/>
              </w:rPr>
              <w:t xml:space="preserve"> – pentru administrare parenterală).</w:t>
            </w:r>
          </w:p>
          <w:p w14:paraId="03940BA7" w14:textId="79FB894E" w:rsidR="00734339" w:rsidRPr="006C29EE" w:rsidRDefault="00734339" w:rsidP="00D51907">
            <w:pPr>
              <w:pStyle w:val="Listparagraf"/>
              <w:numPr>
                <w:ilvl w:val="0"/>
                <w:numId w:val="31"/>
              </w:numPr>
              <w:ind w:left="387" w:hanging="284"/>
              <w:rPr>
                <w:rFonts w:ascii="Times New Roman" w:hAnsi="Times New Roman" w:cs="Times New Roman"/>
                <w:sz w:val="24"/>
                <w:szCs w:val="24"/>
                <w:lang w:bidi="ar-JO"/>
              </w:rPr>
            </w:pPr>
            <w:r w:rsidRPr="006C29EE">
              <w:rPr>
                <w:rFonts w:ascii="Times New Roman" w:hAnsi="Times New Roman" w:cs="Times New Roman"/>
                <w:sz w:val="24"/>
                <w:szCs w:val="24"/>
                <w:lang w:bidi="ar-JO"/>
              </w:rPr>
              <w:t>Soluţii coloidale şi cristaloide (</w:t>
            </w:r>
            <w:r w:rsidRPr="006C29EE">
              <w:rPr>
                <w:rFonts w:ascii="Times New Roman" w:hAnsi="Times New Roman" w:cs="Times New Roman"/>
                <w:i/>
                <w:sz w:val="24"/>
                <w:szCs w:val="24"/>
                <w:lang w:bidi="ar-JO"/>
              </w:rPr>
              <w:t>sol</w:t>
            </w:r>
            <w:r w:rsidRPr="006C29EE">
              <w:rPr>
                <w:rFonts w:ascii="Times New Roman" w:hAnsi="Times New Roman"/>
                <w:i/>
                <w:color w:val="000000"/>
                <w:sz w:val="24"/>
                <w:szCs w:val="24"/>
                <w:lang w:bidi="ar-JO"/>
              </w:rPr>
              <w:t xml:space="preserve">. </w:t>
            </w:r>
            <w:r w:rsidR="00C614CF" w:rsidRPr="006C29EE">
              <w:rPr>
                <w:rFonts w:ascii="Times New Roman" w:hAnsi="Times New Roman"/>
                <w:i/>
                <w:color w:val="000000"/>
                <w:sz w:val="24"/>
                <w:szCs w:val="24"/>
                <w:lang w:bidi="ar-JO"/>
              </w:rPr>
              <w:t>Natrii chloridum</w:t>
            </w:r>
            <w:r w:rsidR="00C614CF" w:rsidRPr="006C29EE">
              <w:rPr>
                <w:rFonts w:ascii="Times New Roman" w:hAnsi="Times New Roman" w:cs="Times New Roman"/>
                <w:sz w:val="24"/>
                <w:szCs w:val="24"/>
                <w:lang w:bidi="ar-JO"/>
              </w:rPr>
              <w:t xml:space="preserve"> </w:t>
            </w:r>
            <w:r w:rsidRPr="006C29EE">
              <w:rPr>
                <w:rFonts w:ascii="Times New Roman" w:hAnsi="Times New Roman" w:cs="Times New Roman"/>
                <w:sz w:val="24"/>
                <w:szCs w:val="24"/>
                <w:lang w:bidi="ar-JO"/>
              </w:rPr>
              <w:t xml:space="preserve">0,9%; </w:t>
            </w:r>
            <w:r w:rsidRPr="006C29EE">
              <w:rPr>
                <w:rFonts w:ascii="Times New Roman" w:hAnsi="Times New Roman" w:cs="Times New Roman"/>
                <w:i/>
                <w:sz w:val="24"/>
                <w:szCs w:val="24"/>
                <w:lang w:bidi="ar-JO"/>
              </w:rPr>
              <w:t xml:space="preserve">sol. </w:t>
            </w:r>
            <w:r w:rsidRPr="006C29EE">
              <w:rPr>
                <w:rFonts w:ascii="Times New Roman" w:hAnsi="Times New Roman"/>
                <w:i/>
                <w:color w:val="000000"/>
                <w:sz w:val="24"/>
                <w:szCs w:val="24"/>
                <w:lang w:bidi="ar-JO"/>
              </w:rPr>
              <w:t>Glucosum</w:t>
            </w:r>
            <w:r w:rsidRPr="006C29EE">
              <w:rPr>
                <w:rFonts w:ascii="Times New Roman" w:hAnsi="Times New Roman" w:cs="Times New Roman"/>
                <w:sz w:val="24"/>
                <w:szCs w:val="24"/>
                <w:lang w:bidi="ar-JO"/>
              </w:rPr>
              <w:t xml:space="preserve"> 5-10%; </w:t>
            </w:r>
            <w:r w:rsidRPr="006C29EE">
              <w:rPr>
                <w:rFonts w:ascii="Times New Roman" w:hAnsi="Times New Roman" w:cs="Times New Roman"/>
                <w:i/>
                <w:sz w:val="24"/>
                <w:szCs w:val="24"/>
                <w:lang w:bidi="ar-JO"/>
              </w:rPr>
              <w:t xml:space="preserve">sol. </w:t>
            </w:r>
            <w:r w:rsidRPr="006C29EE">
              <w:rPr>
                <w:rFonts w:ascii="Times New Roman" w:hAnsi="Times New Roman"/>
                <w:i/>
                <w:color w:val="000000"/>
                <w:sz w:val="24"/>
                <w:szCs w:val="24"/>
                <w:lang w:bidi="ar-JO"/>
              </w:rPr>
              <w:t>Dextranum</w:t>
            </w:r>
            <w:r w:rsidR="00F47553" w:rsidRPr="006C29EE">
              <w:rPr>
                <w:rFonts w:ascii="Times New Roman" w:hAnsi="Times New Roman"/>
                <w:i/>
                <w:color w:val="000000"/>
                <w:sz w:val="24"/>
                <w:szCs w:val="24"/>
                <w:lang w:bidi="ar-JO"/>
              </w:rPr>
              <w:t>*</w:t>
            </w:r>
            <w:r w:rsidRPr="006C29EE">
              <w:rPr>
                <w:rFonts w:ascii="Times New Roman" w:hAnsi="Times New Roman" w:cs="Times New Roman"/>
                <w:sz w:val="24"/>
                <w:szCs w:val="24"/>
                <w:lang w:bidi="ar-JO"/>
              </w:rPr>
              <w:t>, pentru administrare parenterală).</w:t>
            </w:r>
          </w:p>
          <w:p w14:paraId="618FA7C2" w14:textId="77777777" w:rsidR="00734339" w:rsidRPr="006C29EE" w:rsidRDefault="00734339" w:rsidP="00D51907">
            <w:pPr>
              <w:pStyle w:val="Listparagraf"/>
              <w:numPr>
                <w:ilvl w:val="0"/>
                <w:numId w:val="31"/>
              </w:numPr>
              <w:ind w:left="387" w:hanging="284"/>
              <w:rPr>
                <w:rFonts w:ascii="Times New Roman" w:hAnsi="Times New Roman" w:cs="Times New Roman"/>
                <w:sz w:val="24"/>
                <w:szCs w:val="24"/>
                <w:lang w:bidi="ar-JO"/>
              </w:rPr>
            </w:pPr>
            <w:r w:rsidRPr="006C29EE">
              <w:rPr>
                <w:rFonts w:ascii="Times New Roman" w:hAnsi="Times New Roman" w:cs="Times New Roman"/>
                <w:sz w:val="24"/>
                <w:szCs w:val="24"/>
                <w:lang w:bidi="ar-JO"/>
              </w:rPr>
              <w:t>Vasodilatatoare (</w:t>
            </w:r>
            <w:r w:rsidRPr="006C29EE">
              <w:rPr>
                <w:rFonts w:ascii="Times New Roman" w:hAnsi="Times New Roman" w:cs="Times New Roman"/>
                <w:i/>
                <w:sz w:val="24"/>
                <w:szCs w:val="24"/>
                <w:lang w:bidi="ar-JO"/>
              </w:rPr>
              <w:t xml:space="preserve">sol. </w:t>
            </w:r>
            <w:r w:rsidRPr="006C29EE">
              <w:rPr>
                <w:rFonts w:ascii="Times New Roman" w:hAnsi="Times New Roman"/>
                <w:i/>
                <w:color w:val="000000"/>
                <w:sz w:val="24"/>
                <w:szCs w:val="24"/>
                <w:lang w:bidi="ar-JO"/>
              </w:rPr>
              <w:t>Mag</w:t>
            </w:r>
            <w:r w:rsidR="00C614CF" w:rsidRPr="006C29EE">
              <w:rPr>
                <w:rFonts w:ascii="Times New Roman" w:hAnsi="Times New Roman"/>
                <w:i/>
                <w:color w:val="000000"/>
                <w:sz w:val="24"/>
                <w:szCs w:val="24"/>
                <w:lang w:bidi="ar-JO"/>
              </w:rPr>
              <w:t>n</w:t>
            </w:r>
            <w:r w:rsidRPr="006C29EE">
              <w:rPr>
                <w:rFonts w:ascii="Times New Roman" w:hAnsi="Times New Roman"/>
                <w:i/>
                <w:color w:val="000000"/>
                <w:sz w:val="24"/>
                <w:szCs w:val="24"/>
                <w:lang w:bidi="ar-JO"/>
              </w:rPr>
              <w:t>esii sulfas</w:t>
            </w:r>
            <w:r w:rsidRPr="006C29EE">
              <w:rPr>
                <w:rFonts w:ascii="Times New Roman" w:hAnsi="Times New Roman" w:cs="Times New Roman"/>
                <w:sz w:val="24"/>
                <w:szCs w:val="24"/>
                <w:lang w:bidi="ar-JO"/>
              </w:rPr>
              <w:t xml:space="preserve"> 25% etc., pentru administrare parenterală).</w:t>
            </w:r>
          </w:p>
          <w:p w14:paraId="5F23B01E" w14:textId="77777777" w:rsidR="00DE69BD" w:rsidRPr="006C29EE" w:rsidRDefault="00DB33C6" w:rsidP="00D51907">
            <w:pPr>
              <w:pStyle w:val="Listparagraf"/>
              <w:numPr>
                <w:ilvl w:val="0"/>
                <w:numId w:val="31"/>
              </w:numPr>
              <w:ind w:left="387" w:hanging="284"/>
              <w:rPr>
                <w:rFonts w:ascii="Times New Roman" w:hAnsi="Times New Roman" w:cs="Times New Roman"/>
                <w:b/>
                <w:i/>
                <w:sz w:val="24"/>
                <w:szCs w:val="24"/>
              </w:rPr>
            </w:pPr>
            <w:r w:rsidRPr="006C29EE">
              <w:rPr>
                <w:rFonts w:ascii="Times New Roman" w:hAnsi="Times New Roman" w:cs="Times New Roman"/>
                <w:sz w:val="24"/>
                <w:szCs w:val="24"/>
                <w:lang w:bidi="ar-JO"/>
              </w:rPr>
              <w:t>Preparate inotrop-pozitive și vasoconstrictoare</w:t>
            </w:r>
            <w:r w:rsidRPr="006C29EE">
              <w:rPr>
                <w:rFonts w:ascii="Times New Roman" w:hAnsi="Times New Roman"/>
                <w:sz w:val="24"/>
                <w:szCs w:val="24"/>
              </w:rPr>
              <w:t xml:space="preserve"> </w:t>
            </w:r>
            <w:r w:rsidR="00734339" w:rsidRPr="006C29EE">
              <w:rPr>
                <w:rFonts w:ascii="Times New Roman" w:hAnsi="Times New Roman" w:cs="Times New Roman"/>
                <w:sz w:val="24"/>
                <w:szCs w:val="24"/>
                <w:lang w:bidi="ar-JO"/>
              </w:rPr>
              <w:t>(</w:t>
            </w:r>
            <w:r w:rsidR="00734339" w:rsidRPr="006C29EE">
              <w:rPr>
                <w:rFonts w:ascii="Times New Roman" w:hAnsi="Times New Roman"/>
                <w:i/>
                <w:color w:val="000000"/>
                <w:sz w:val="24"/>
                <w:szCs w:val="24"/>
                <w:shd w:val="clear" w:color="auto" w:fill="FFFFFF"/>
                <w:lang w:bidi="ar-JO"/>
              </w:rPr>
              <w:t>Dopaminum</w:t>
            </w:r>
            <w:r w:rsidR="00734339" w:rsidRPr="006C29EE">
              <w:rPr>
                <w:rFonts w:ascii="Times New Roman" w:hAnsi="Times New Roman" w:cs="Times New Roman"/>
                <w:sz w:val="24"/>
                <w:szCs w:val="24"/>
                <w:lang w:bidi="ar-JO"/>
              </w:rPr>
              <w:t>, etc., pentru administrare parenterală).</w:t>
            </w:r>
          </w:p>
        </w:tc>
      </w:tr>
    </w:tbl>
    <w:p w14:paraId="5EF71248" w14:textId="77777777" w:rsidR="00A013B7" w:rsidRPr="006C29EE" w:rsidRDefault="00A013B7" w:rsidP="00DE69BD">
      <w:pPr>
        <w:rPr>
          <w:rFonts w:ascii="Times New Roman" w:hAnsi="Times New Roman" w:cs="Times New Roman"/>
          <w:b/>
          <w:sz w:val="28"/>
          <w:szCs w:val="24"/>
        </w:rPr>
      </w:pPr>
    </w:p>
    <w:p w14:paraId="47852B4C" w14:textId="77777777" w:rsidR="00A87EFC" w:rsidRPr="006C29EE" w:rsidRDefault="00A87EFC" w:rsidP="00A87EFC">
      <w:pPr>
        <w:rPr>
          <w:rFonts w:ascii="Times New Roman" w:hAnsi="Times New Roman" w:cs="Times New Roman"/>
          <w:sz w:val="24"/>
          <w:szCs w:val="24"/>
        </w:rPr>
      </w:pPr>
    </w:p>
    <w:p w14:paraId="5ADAE5F7" w14:textId="77777777" w:rsidR="00A87EFC" w:rsidRPr="006C29EE" w:rsidRDefault="00A87EFC" w:rsidP="00A87EFC">
      <w:pPr>
        <w:rPr>
          <w:rFonts w:ascii="Times New Roman" w:hAnsi="Times New Roman" w:cs="Times New Roman"/>
          <w:sz w:val="24"/>
          <w:szCs w:val="24"/>
        </w:rPr>
        <w:sectPr w:rsidR="00A87EFC" w:rsidRPr="006C29EE">
          <w:pgSz w:w="16838" w:h="11906" w:orient="landscape"/>
          <w:pgMar w:top="426" w:right="1134" w:bottom="1276" w:left="1134" w:header="709" w:footer="709" w:gutter="0"/>
          <w:cols w:space="720"/>
        </w:sectPr>
      </w:pPr>
    </w:p>
    <w:p w14:paraId="1AB50907" w14:textId="77777777" w:rsidR="00DE69BD" w:rsidRPr="006C29EE" w:rsidRDefault="001F3F4E" w:rsidP="00DE69BD">
      <w:pPr>
        <w:rPr>
          <w:rFonts w:ascii="Times New Roman" w:hAnsi="Times New Roman" w:cs="Times New Roman"/>
          <w:b/>
          <w:sz w:val="28"/>
          <w:szCs w:val="24"/>
        </w:rPr>
      </w:pPr>
      <w:r>
        <w:rPr>
          <w:rFonts w:ascii="Times New Roman" w:hAnsi="Times New Roman" w:cs="Times New Roman"/>
        </w:rPr>
        <w:lastRenderedPageBreak/>
        <w:pict w14:anchorId="17226F41">
          <v:line id="Line 51" o:spid="_x0000_s1082"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0" to="56.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" o:allowincell="f" strokeweight=".25pt">
            <w10:wrap anchorx="page" anchory="page"/>
          </v:line>
        </w:pict>
      </w:r>
      <w:r w:rsidR="00DE69BD" w:rsidRPr="006C29EE">
        <w:rPr>
          <w:rFonts w:ascii="Times New Roman" w:hAnsi="Times New Roman" w:cs="Times New Roman"/>
          <w:b/>
          <w:sz w:val="28"/>
          <w:szCs w:val="24"/>
        </w:rPr>
        <w:t>E. INDICATORII DE MONITORIZARE A IMPLEMENTĂRII PROTOCOLULUI</w:t>
      </w:r>
      <w:r w:rsidR="00DA0188" w:rsidRPr="006C29EE">
        <w:rPr>
          <w:rFonts w:ascii="Times New Roman" w:hAnsi="Times New Roman" w:cs="Times New Roman"/>
          <w:b/>
          <w:sz w:val="28"/>
          <w:szCs w:val="24"/>
        </w:rPr>
        <w:t xml:space="preserve"> </w:t>
      </w:r>
    </w:p>
    <w:p w14:paraId="2E281248" w14:textId="77777777" w:rsidR="00DE69BD" w:rsidRPr="006C29EE" w:rsidRDefault="00DE69BD" w:rsidP="00DE69BD">
      <w:pPr>
        <w:rPr>
          <w:rFonts w:ascii="Times New Roman" w:hAnsi="Times New Roman" w:cs="Times New Roman"/>
          <w:b/>
          <w:sz w:val="28"/>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3"/>
        <w:gridCol w:w="3500"/>
        <w:gridCol w:w="3503"/>
        <w:gridCol w:w="3503"/>
        <w:gridCol w:w="3499"/>
      </w:tblGrid>
      <w:tr w:rsidR="00DE69BD" w:rsidRPr="006C29EE" w14:paraId="39328913" w14:textId="77777777">
        <w:tc>
          <w:tcPr>
            <w:tcW w:w="675" w:type="dxa"/>
            <w:vMerge w:val="restart"/>
            <w:tcBorders>
              <w:top w:val="single" w:sz="4" w:space="0" w:color="auto"/>
              <w:left w:val="single" w:sz="4" w:space="0" w:color="auto"/>
              <w:bottom w:val="single" w:sz="4" w:space="0" w:color="auto"/>
              <w:right w:val="single" w:sz="4" w:space="0" w:color="auto"/>
            </w:tcBorders>
          </w:tcPr>
          <w:p w14:paraId="52522B99" w14:textId="77777777" w:rsidR="00DE69BD" w:rsidRPr="006C29EE" w:rsidRDefault="00DE69BD" w:rsidP="00DE69BD">
            <w:pPr>
              <w:jc w:val="center"/>
              <w:rPr>
                <w:rFonts w:ascii="Times New Roman" w:hAnsi="Times New Roman" w:cs="Times New Roman"/>
                <w:b/>
                <w:i/>
                <w:sz w:val="24"/>
                <w:szCs w:val="24"/>
              </w:rPr>
            </w:pPr>
            <w:r w:rsidRPr="006C29EE">
              <w:rPr>
                <w:rFonts w:ascii="Times New Roman" w:hAnsi="Times New Roman" w:cs="Times New Roman"/>
                <w:b/>
                <w:sz w:val="24"/>
                <w:szCs w:val="24"/>
              </w:rPr>
              <w:t>Nr.</w:t>
            </w:r>
          </w:p>
        </w:tc>
        <w:tc>
          <w:tcPr>
            <w:tcW w:w="3527" w:type="dxa"/>
            <w:vMerge w:val="restart"/>
            <w:tcBorders>
              <w:top w:val="single" w:sz="4" w:space="0" w:color="auto"/>
              <w:left w:val="single" w:sz="4" w:space="0" w:color="auto"/>
              <w:bottom w:val="single" w:sz="4" w:space="0" w:color="auto"/>
              <w:right w:val="single" w:sz="4" w:space="0" w:color="auto"/>
            </w:tcBorders>
          </w:tcPr>
          <w:p w14:paraId="355F6573" w14:textId="77777777" w:rsidR="00DE69BD" w:rsidRPr="006C29EE" w:rsidRDefault="00DE69BD" w:rsidP="00DE69BD">
            <w:pPr>
              <w:jc w:val="center"/>
              <w:rPr>
                <w:rFonts w:ascii="Times New Roman" w:hAnsi="Times New Roman" w:cs="Times New Roman"/>
                <w:b/>
                <w:i/>
                <w:sz w:val="24"/>
                <w:szCs w:val="24"/>
              </w:rPr>
            </w:pPr>
            <w:r w:rsidRPr="006C29EE">
              <w:rPr>
                <w:rFonts w:ascii="Times New Roman" w:hAnsi="Times New Roman" w:cs="Times New Roman"/>
                <w:b/>
                <w:sz w:val="24"/>
                <w:szCs w:val="24"/>
              </w:rPr>
              <w:t>Scopul</w:t>
            </w:r>
          </w:p>
        </w:tc>
        <w:tc>
          <w:tcPr>
            <w:tcW w:w="3528" w:type="dxa"/>
            <w:vMerge w:val="restart"/>
            <w:tcBorders>
              <w:top w:val="single" w:sz="4" w:space="0" w:color="auto"/>
              <w:left w:val="single" w:sz="4" w:space="0" w:color="auto"/>
              <w:bottom w:val="single" w:sz="4" w:space="0" w:color="auto"/>
              <w:right w:val="single" w:sz="4" w:space="0" w:color="auto"/>
            </w:tcBorders>
          </w:tcPr>
          <w:p w14:paraId="27C3B097" w14:textId="77777777" w:rsidR="00DE69BD" w:rsidRPr="006C29EE" w:rsidRDefault="00DE69BD" w:rsidP="00DE69BD">
            <w:pPr>
              <w:jc w:val="center"/>
              <w:rPr>
                <w:rFonts w:ascii="Times New Roman" w:hAnsi="Times New Roman" w:cs="Times New Roman"/>
                <w:b/>
                <w:sz w:val="24"/>
                <w:szCs w:val="24"/>
              </w:rPr>
            </w:pPr>
            <w:r w:rsidRPr="006C29EE">
              <w:rPr>
                <w:rFonts w:ascii="Times New Roman" w:hAnsi="Times New Roman" w:cs="Times New Roman"/>
                <w:b/>
                <w:sz w:val="24"/>
                <w:szCs w:val="24"/>
              </w:rPr>
              <w:t>Indicatorul</w:t>
            </w:r>
          </w:p>
        </w:tc>
        <w:tc>
          <w:tcPr>
            <w:tcW w:w="7056" w:type="dxa"/>
            <w:gridSpan w:val="2"/>
            <w:tcBorders>
              <w:top w:val="single" w:sz="4" w:space="0" w:color="auto"/>
              <w:left w:val="single" w:sz="4" w:space="0" w:color="auto"/>
              <w:bottom w:val="single" w:sz="4" w:space="0" w:color="auto"/>
              <w:right w:val="single" w:sz="4" w:space="0" w:color="auto"/>
            </w:tcBorders>
          </w:tcPr>
          <w:p w14:paraId="195A5318" w14:textId="77777777" w:rsidR="00DE69BD" w:rsidRPr="006C29EE" w:rsidRDefault="00DE69BD" w:rsidP="00DE69BD">
            <w:pPr>
              <w:jc w:val="center"/>
              <w:rPr>
                <w:rFonts w:ascii="Times New Roman" w:hAnsi="Times New Roman" w:cs="Times New Roman"/>
                <w:b/>
                <w:sz w:val="28"/>
                <w:szCs w:val="24"/>
              </w:rPr>
            </w:pPr>
            <w:r w:rsidRPr="006C29EE">
              <w:rPr>
                <w:rFonts w:ascii="Times New Roman" w:hAnsi="Times New Roman" w:cs="Times New Roman"/>
                <w:b/>
                <w:sz w:val="24"/>
                <w:szCs w:val="24"/>
              </w:rPr>
              <w:t>Metoda de calcul a indicatorului</w:t>
            </w:r>
          </w:p>
        </w:tc>
      </w:tr>
      <w:tr w:rsidR="00DE69BD" w:rsidRPr="006C29EE" w14:paraId="5400F51A" w14:textId="77777777">
        <w:tc>
          <w:tcPr>
            <w:tcW w:w="675" w:type="dxa"/>
            <w:vMerge/>
            <w:tcBorders>
              <w:top w:val="single" w:sz="4" w:space="0" w:color="auto"/>
              <w:left w:val="single" w:sz="4" w:space="0" w:color="auto"/>
              <w:bottom w:val="single" w:sz="4" w:space="0" w:color="auto"/>
              <w:right w:val="single" w:sz="4" w:space="0" w:color="auto"/>
            </w:tcBorders>
          </w:tcPr>
          <w:p w14:paraId="62C17112" w14:textId="77777777" w:rsidR="00DE69BD" w:rsidRPr="006C29EE" w:rsidRDefault="00DE69BD" w:rsidP="00DE69BD">
            <w:pPr>
              <w:rPr>
                <w:rFonts w:ascii="Times New Roman" w:hAnsi="Times New Roman" w:cs="Times New Roman"/>
                <w:b/>
                <w:sz w:val="28"/>
                <w:szCs w:val="24"/>
              </w:rPr>
            </w:pPr>
          </w:p>
        </w:tc>
        <w:tc>
          <w:tcPr>
            <w:tcW w:w="3527" w:type="dxa"/>
            <w:vMerge/>
            <w:tcBorders>
              <w:top w:val="single" w:sz="4" w:space="0" w:color="auto"/>
              <w:left w:val="single" w:sz="4" w:space="0" w:color="auto"/>
              <w:bottom w:val="single" w:sz="4" w:space="0" w:color="auto"/>
              <w:right w:val="single" w:sz="4" w:space="0" w:color="auto"/>
            </w:tcBorders>
          </w:tcPr>
          <w:p w14:paraId="321BB135" w14:textId="77777777" w:rsidR="00DE69BD" w:rsidRPr="006C29EE" w:rsidRDefault="00DE69BD" w:rsidP="00DE69BD">
            <w:pPr>
              <w:rPr>
                <w:rFonts w:ascii="Times New Roman" w:hAnsi="Times New Roman" w:cs="Times New Roman"/>
                <w:b/>
                <w:sz w:val="28"/>
                <w:szCs w:val="24"/>
              </w:rPr>
            </w:pPr>
          </w:p>
        </w:tc>
        <w:tc>
          <w:tcPr>
            <w:tcW w:w="3528" w:type="dxa"/>
            <w:vMerge/>
            <w:tcBorders>
              <w:top w:val="single" w:sz="4" w:space="0" w:color="auto"/>
              <w:left w:val="single" w:sz="4" w:space="0" w:color="auto"/>
              <w:bottom w:val="single" w:sz="4" w:space="0" w:color="auto"/>
              <w:right w:val="single" w:sz="4" w:space="0" w:color="auto"/>
            </w:tcBorders>
          </w:tcPr>
          <w:p w14:paraId="6B6A06C8" w14:textId="77777777" w:rsidR="00DE69BD" w:rsidRPr="006C29EE" w:rsidRDefault="00DE69BD" w:rsidP="00DE69BD">
            <w:pPr>
              <w:rPr>
                <w:rFonts w:ascii="Times New Roman" w:hAnsi="Times New Roman" w:cs="Times New Roman"/>
                <w:b/>
                <w:sz w:val="28"/>
                <w:szCs w:val="24"/>
              </w:rPr>
            </w:pPr>
          </w:p>
        </w:tc>
        <w:tc>
          <w:tcPr>
            <w:tcW w:w="3528" w:type="dxa"/>
            <w:tcBorders>
              <w:top w:val="single" w:sz="4" w:space="0" w:color="auto"/>
              <w:left w:val="single" w:sz="4" w:space="0" w:color="auto"/>
              <w:bottom w:val="single" w:sz="4" w:space="0" w:color="auto"/>
              <w:right w:val="single" w:sz="4" w:space="0" w:color="auto"/>
            </w:tcBorders>
          </w:tcPr>
          <w:p w14:paraId="5D932043" w14:textId="77777777" w:rsidR="00DE69BD" w:rsidRPr="006C29EE" w:rsidRDefault="00DE69BD" w:rsidP="00DE69BD">
            <w:pPr>
              <w:jc w:val="center"/>
              <w:rPr>
                <w:rFonts w:ascii="Times New Roman" w:hAnsi="Times New Roman" w:cs="Times New Roman"/>
                <w:b/>
                <w:i/>
                <w:sz w:val="24"/>
                <w:szCs w:val="24"/>
              </w:rPr>
            </w:pPr>
            <w:r w:rsidRPr="006C29EE">
              <w:rPr>
                <w:rFonts w:ascii="Times New Roman" w:hAnsi="Times New Roman" w:cs="Times New Roman"/>
                <w:b/>
                <w:sz w:val="24"/>
                <w:szCs w:val="24"/>
              </w:rPr>
              <w:t>Numărător</w:t>
            </w:r>
          </w:p>
        </w:tc>
        <w:tc>
          <w:tcPr>
            <w:tcW w:w="3528" w:type="dxa"/>
            <w:tcBorders>
              <w:top w:val="single" w:sz="4" w:space="0" w:color="auto"/>
              <w:left w:val="single" w:sz="4" w:space="0" w:color="auto"/>
              <w:bottom w:val="single" w:sz="4" w:space="0" w:color="auto"/>
              <w:right w:val="single" w:sz="4" w:space="0" w:color="auto"/>
            </w:tcBorders>
          </w:tcPr>
          <w:p w14:paraId="7049A30C" w14:textId="77777777" w:rsidR="00DE69BD" w:rsidRPr="006C29EE" w:rsidRDefault="00DE69BD" w:rsidP="00DE69BD">
            <w:pPr>
              <w:jc w:val="center"/>
              <w:rPr>
                <w:rFonts w:ascii="Times New Roman" w:hAnsi="Times New Roman" w:cs="Times New Roman"/>
                <w:b/>
                <w:i/>
                <w:sz w:val="24"/>
                <w:szCs w:val="24"/>
              </w:rPr>
            </w:pPr>
            <w:r w:rsidRPr="006C29EE">
              <w:rPr>
                <w:rFonts w:ascii="Times New Roman" w:hAnsi="Times New Roman" w:cs="Times New Roman"/>
                <w:b/>
                <w:sz w:val="24"/>
                <w:szCs w:val="24"/>
              </w:rPr>
              <w:t>Numitor</w:t>
            </w:r>
          </w:p>
        </w:tc>
      </w:tr>
      <w:tr w:rsidR="00DE69BD" w:rsidRPr="006C29EE" w14:paraId="12C90950" w14:textId="77777777">
        <w:tc>
          <w:tcPr>
            <w:tcW w:w="675" w:type="dxa"/>
            <w:tcBorders>
              <w:top w:val="single" w:sz="4" w:space="0" w:color="auto"/>
              <w:left w:val="single" w:sz="4" w:space="0" w:color="auto"/>
              <w:bottom w:val="single" w:sz="4" w:space="0" w:color="auto"/>
              <w:right w:val="single" w:sz="4" w:space="0" w:color="auto"/>
            </w:tcBorders>
          </w:tcPr>
          <w:p w14:paraId="43C7B618" w14:textId="77777777" w:rsidR="00DE69BD" w:rsidRPr="006C29EE" w:rsidRDefault="00DE69BD" w:rsidP="00DE69BD">
            <w:pPr>
              <w:jc w:val="center"/>
              <w:rPr>
                <w:rFonts w:ascii="Times New Roman" w:hAnsi="Times New Roman" w:cs="Times New Roman"/>
                <w:sz w:val="24"/>
                <w:szCs w:val="24"/>
              </w:rPr>
            </w:pPr>
            <w:r w:rsidRPr="006C29EE">
              <w:rPr>
                <w:rFonts w:ascii="Times New Roman" w:hAnsi="Times New Roman" w:cs="Times New Roman"/>
                <w:sz w:val="24"/>
                <w:szCs w:val="24"/>
              </w:rPr>
              <w:t>1</w:t>
            </w:r>
          </w:p>
        </w:tc>
        <w:tc>
          <w:tcPr>
            <w:tcW w:w="3527" w:type="dxa"/>
            <w:tcBorders>
              <w:top w:val="single" w:sz="4" w:space="0" w:color="auto"/>
              <w:left w:val="single" w:sz="4" w:space="0" w:color="auto"/>
              <w:bottom w:val="single" w:sz="4" w:space="0" w:color="auto"/>
              <w:right w:val="single" w:sz="4" w:space="0" w:color="auto"/>
            </w:tcBorders>
          </w:tcPr>
          <w:p w14:paraId="5FA193C7" w14:textId="77777777" w:rsidR="00DE69BD" w:rsidRPr="006C29EE" w:rsidRDefault="00DE69BD" w:rsidP="00DE69BD">
            <w:pPr>
              <w:rPr>
                <w:rFonts w:ascii="Times New Roman" w:hAnsi="Times New Roman" w:cs="Times New Roman"/>
                <w:b/>
                <w:i/>
                <w:sz w:val="24"/>
                <w:szCs w:val="24"/>
              </w:rPr>
            </w:pPr>
            <w:r w:rsidRPr="006C29EE">
              <w:rPr>
                <w:rFonts w:ascii="Times New Roman" w:hAnsi="Times New Roman" w:cs="Times New Roman"/>
                <w:sz w:val="24"/>
                <w:szCs w:val="24"/>
              </w:rPr>
              <w:t xml:space="preserve">A facilita diagnosticarea precoce a </w:t>
            </w:r>
            <w:r w:rsidR="00AF3E4F" w:rsidRPr="006C29EE">
              <w:rPr>
                <w:rFonts w:ascii="Times New Roman" w:hAnsi="Times New Roman" w:cs="Times New Roman"/>
                <w:sz w:val="24"/>
                <w:szCs w:val="24"/>
              </w:rPr>
              <w:t>UGDH</w:t>
            </w:r>
            <w:r w:rsidR="00CE45C0" w:rsidRPr="006C29EE">
              <w:rPr>
                <w:rFonts w:ascii="Times New Roman" w:hAnsi="Times New Roman" w:cs="Times New Roman"/>
                <w:sz w:val="24"/>
                <w:szCs w:val="24"/>
              </w:rPr>
              <w:t>.</w:t>
            </w:r>
          </w:p>
        </w:tc>
        <w:tc>
          <w:tcPr>
            <w:tcW w:w="3528" w:type="dxa"/>
            <w:tcBorders>
              <w:top w:val="single" w:sz="4" w:space="0" w:color="auto"/>
              <w:left w:val="single" w:sz="4" w:space="0" w:color="auto"/>
              <w:bottom w:val="single" w:sz="4" w:space="0" w:color="auto"/>
              <w:right w:val="single" w:sz="4" w:space="0" w:color="auto"/>
            </w:tcBorders>
          </w:tcPr>
          <w:p w14:paraId="54AF2A0F" w14:textId="77777777" w:rsidR="00DE69BD" w:rsidRPr="006C29EE" w:rsidRDefault="00DE69BD" w:rsidP="00DE69BD">
            <w:pPr>
              <w:rPr>
                <w:rFonts w:ascii="Times New Roman" w:hAnsi="Times New Roman" w:cs="Times New Roman"/>
                <w:b/>
                <w:i/>
                <w:sz w:val="24"/>
                <w:szCs w:val="24"/>
              </w:rPr>
            </w:pPr>
            <w:r w:rsidRPr="006C29EE">
              <w:rPr>
                <w:rFonts w:ascii="Times New Roman" w:hAnsi="Times New Roman" w:cs="Times New Roman"/>
                <w:sz w:val="24"/>
                <w:szCs w:val="24"/>
              </w:rPr>
              <w:t xml:space="preserve">Ponderea pacienţilor diagnosticaţi precoce (primele 24 ore de la debut) cu </w:t>
            </w:r>
            <w:r w:rsidR="00AF3E4F" w:rsidRPr="006C29EE">
              <w:rPr>
                <w:rFonts w:ascii="Times New Roman" w:hAnsi="Times New Roman" w:cs="Times New Roman"/>
                <w:sz w:val="24"/>
                <w:szCs w:val="24"/>
              </w:rPr>
              <w:t>UGDH.</w:t>
            </w:r>
            <w:r w:rsidRPr="006C29EE">
              <w:rPr>
                <w:rFonts w:ascii="Times New Roman" w:hAnsi="Times New Roman" w:cs="Times New Roman"/>
                <w:sz w:val="24"/>
                <w:szCs w:val="24"/>
              </w:rPr>
              <w:t xml:space="preserve"> pe parcursul unui an</w:t>
            </w:r>
            <w:r w:rsidR="00734339" w:rsidRPr="006C29EE">
              <w:rPr>
                <w:rFonts w:ascii="Times New Roman" w:hAnsi="Times New Roman" w:cs="Times New Roman"/>
                <w:sz w:val="24"/>
                <w:szCs w:val="24"/>
              </w:rPr>
              <w:t xml:space="preserve"> </w:t>
            </w:r>
            <w:r w:rsidR="00734339" w:rsidRPr="006C29EE">
              <w:rPr>
                <w:rFonts w:ascii="Times New Roman" w:hAnsi="Times New Roman" w:cs="Times New Roman"/>
                <w:sz w:val="24"/>
                <w:szCs w:val="24"/>
                <w:lang w:bidi="ar-JO"/>
              </w:rPr>
              <w:t>(%).</w:t>
            </w:r>
          </w:p>
        </w:tc>
        <w:tc>
          <w:tcPr>
            <w:tcW w:w="3528" w:type="dxa"/>
            <w:tcBorders>
              <w:top w:val="single" w:sz="4" w:space="0" w:color="auto"/>
              <w:left w:val="single" w:sz="4" w:space="0" w:color="auto"/>
              <w:bottom w:val="single" w:sz="4" w:space="0" w:color="auto"/>
              <w:right w:val="single" w:sz="4" w:space="0" w:color="auto"/>
            </w:tcBorders>
          </w:tcPr>
          <w:p w14:paraId="5EED6973" w14:textId="77777777" w:rsidR="00DE69BD" w:rsidRPr="006C29EE" w:rsidRDefault="00DE69BD" w:rsidP="008C5AAA">
            <w:pPr>
              <w:rPr>
                <w:rFonts w:ascii="Times New Roman" w:hAnsi="Times New Roman" w:cs="Times New Roman"/>
                <w:b/>
                <w:i/>
                <w:sz w:val="24"/>
                <w:szCs w:val="24"/>
              </w:rPr>
            </w:pPr>
            <w:r w:rsidRPr="006C29EE">
              <w:rPr>
                <w:rFonts w:ascii="Times New Roman" w:hAnsi="Times New Roman" w:cs="Times New Roman"/>
                <w:sz w:val="24"/>
                <w:szCs w:val="24"/>
              </w:rPr>
              <w:t xml:space="preserve">Numărul de pacienţi diagnosticaţi precoce cu </w:t>
            </w:r>
            <w:r w:rsidR="00AF3E4F" w:rsidRPr="006C29EE">
              <w:rPr>
                <w:rFonts w:ascii="Times New Roman" w:hAnsi="Times New Roman" w:cs="Times New Roman"/>
                <w:sz w:val="24"/>
                <w:szCs w:val="24"/>
              </w:rPr>
              <w:t>UGDH.</w:t>
            </w:r>
            <w:r w:rsidRPr="006C29EE">
              <w:rPr>
                <w:rFonts w:ascii="Times New Roman" w:hAnsi="Times New Roman" w:cs="Times New Roman"/>
                <w:sz w:val="24"/>
                <w:szCs w:val="24"/>
              </w:rPr>
              <w:t xml:space="preserve"> pe parcursul ultimului an </w:t>
            </w:r>
            <w:r w:rsidR="00734339" w:rsidRPr="006C29EE">
              <w:rPr>
                <w:rFonts w:ascii="Times New Roman" w:hAnsi="Times New Roman" w:cs="Times New Roman"/>
                <w:sz w:val="24"/>
                <w:szCs w:val="24"/>
                <w:lang w:bidi="ar-JO"/>
              </w:rPr>
              <w:t>x100.</w:t>
            </w:r>
          </w:p>
        </w:tc>
        <w:tc>
          <w:tcPr>
            <w:tcW w:w="3528" w:type="dxa"/>
            <w:tcBorders>
              <w:top w:val="single" w:sz="4" w:space="0" w:color="auto"/>
              <w:left w:val="single" w:sz="4" w:space="0" w:color="auto"/>
              <w:bottom w:val="single" w:sz="4" w:space="0" w:color="auto"/>
              <w:right w:val="single" w:sz="4" w:space="0" w:color="auto"/>
            </w:tcBorders>
          </w:tcPr>
          <w:p w14:paraId="54F33F1C" w14:textId="77777777" w:rsidR="00DE69BD" w:rsidRPr="006C29EE" w:rsidRDefault="00DE69BD" w:rsidP="00DE69BD">
            <w:pPr>
              <w:rPr>
                <w:rFonts w:ascii="Times New Roman" w:hAnsi="Times New Roman" w:cs="Times New Roman"/>
                <w:b/>
                <w:i/>
                <w:sz w:val="24"/>
                <w:szCs w:val="24"/>
              </w:rPr>
            </w:pPr>
            <w:r w:rsidRPr="006C29EE">
              <w:rPr>
                <w:rFonts w:ascii="Times New Roman" w:hAnsi="Times New Roman" w:cs="Times New Roman"/>
                <w:sz w:val="24"/>
                <w:szCs w:val="24"/>
              </w:rPr>
              <w:t xml:space="preserve">Numărul total de pacienţi diagnosticaţi cu </w:t>
            </w:r>
            <w:r w:rsidR="00AF3E4F" w:rsidRPr="006C29EE">
              <w:rPr>
                <w:rFonts w:ascii="Times New Roman" w:hAnsi="Times New Roman" w:cs="Times New Roman"/>
                <w:sz w:val="24"/>
                <w:szCs w:val="24"/>
              </w:rPr>
              <w:t>UGDH.</w:t>
            </w:r>
            <w:r w:rsidRPr="006C29EE">
              <w:rPr>
                <w:rFonts w:ascii="Times New Roman" w:hAnsi="Times New Roman" w:cs="Times New Roman"/>
                <w:sz w:val="24"/>
                <w:szCs w:val="24"/>
              </w:rPr>
              <w:t xml:space="preserve"> pe parcursul ultimului an</w:t>
            </w:r>
            <w:r w:rsidR="00CE45C0" w:rsidRPr="006C29EE">
              <w:rPr>
                <w:rFonts w:ascii="Times New Roman" w:hAnsi="Times New Roman" w:cs="Times New Roman"/>
                <w:sz w:val="24"/>
                <w:szCs w:val="24"/>
              </w:rPr>
              <w:t>.</w:t>
            </w:r>
          </w:p>
        </w:tc>
      </w:tr>
      <w:tr w:rsidR="00DE69BD" w:rsidRPr="006C29EE" w14:paraId="1919BE0D" w14:textId="77777777">
        <w:tc>
          <w:tcPr>
            <w:tcW w:w="675" w:type="dxa"/>
            <w:tcBorders>
              <w:top w:val="single" w:sz="4" w:space="0" w:color="auto"/>
              <w:left w:val="single" w:sz="4" w:space="0" w:color="auto"/>
              <w:bottom w:val="single" w:sz="4" w:space="0" w:color="auto"/>
              <w:right w:val="single" w:sz="4" w:space="0" w:color="auto"/>
            </w:tcBorders>
          </w:tcPr>
          <w:p w14:paraId="45770A5E" w14:textId="77777777" w:rsidR="00DE69BD" w:rsidRPr="006C29EE" w:rsidRDefault="00DE69BD" w:rsidP="00DE69BD">
            <w:pPr>
              <w:jc w:val="center"/>
              <w:rPr>
                <w:rFonts w:ascii="Times New Roman" w:hAnsi="Times New Roman" w:cs="Times New Roman"/>
                <w:sz w:val="24"/>
                <w:szCs w:val="24"/>
              </w:rPr>
            </w:pPr>
            <w:r w:rsidRPr="006C29EE">
              <w:rPr>
                <w:rFonts w:ascii="Times New Roman" w:hAnsi="Times New Roman" w:cs="Times New Roman"/>
                <w:sz w:val="24"/>
                <w:szCs w:val="24"/>
              </w:rPr>
              <w:t>2</w:t>
            </w:r>
          </w:p>
        </w:tc>
        <w:tc>
          <w:tcPr>
            <w:tcW w:w="3527" w:type="dxa"/>
            <w:tcBorders>
              <w:top w:val="single" w:sz="4" w:space="0" w:color="auto"/>
              <w:left w:val="single" w:sz="4" w:space="0" w:color="auto"/>
              <w:bottom w:val="single" w:sz="4" w:space="0" w:color="auto"/>
              <w:right w:val="single" w:sz="4" w:space="0" w:color="auto"/>
            </w:tcBorders>
          </w:tcPr>
          <w:p w14:paraId="02D59CDB" w14:textId="77777777" w:rsidR="00DE69BD" w:rsidRPr="006C29EE" w:rsidRDefault="00DE69BD" w:rsidP="00DE69BD">
            <w:pPr>
              <w:rPr>
                <w:rFonts w:ascii="Times New Roman" w:hAnsi="Times New Roman" w:cs="Times New Roman"/>
                <w:b/>
                <w:i/>
                <w:sz w:val="24"/>
                <w:szCs w:val="24"/>
              </w:rPr>
            </w:pPr>
            <w:r w:rsidRPr="006C29EE">
              <w:rPr>
                <w:rFonts w:ascii="Times New Roman" w:hAnsi="Times New Roman" w:cs="Times New Roman"/>
                <w:sz w:val="24"/>
                <w:szCs w:val="24"/>
              </w:rPr>
              <w:t xml:space="preserve">A spori calitatea tratamentului acordat pacienţilor cu </w:t>
            </w:r>
            <w:r w:rsidR="00AF3E4F" w:rsidRPr="006C29EE">
              <w:rPr>
                <w:rFonts w:ascii="Times New Roman" w:hAnsi="Times New Roman" w:cs="Times New Roman"/>
                <w:sz w:val="24"/>
                <w:szCs w:val="24"/>
              </w:rPr>
              <w:t>UGDH.</w:t>
            </w:r>
            <w:r w:rsidR="00CE45C0" w:rsidRPr="006C29EE">
              <w:rPr>
                <w:rFonts w:ascii="Times New Roman" w:hAnsi="Times New Roman" w:cs="Times New Roman"/>
                <w:sz w:val="24"/>
                <w:szCs w:val="24"/>
              </w:rPr>
              <w:t>.</w:t>
            </w:r>
          </w:p>
        </w:tc>
        <w:tc>
          <w:tcPr>
            <w:tcW w:w="3528" w:type="dxa"/>
            <w:tcBorders>
              <w:top w:val="single" w:sz="4" w:space="0" w:color="auto"/>
              <w:left w:val="single" w:sz="4" w:space="0" w:color="auto"/>
              <w:bottom w:val="single" w:sz="4" w:space="0" w:color="auto"/>
              <w:right w:val="single" w:sz="4" w:space="0" w:color="auto"/>
            </w:tcBorders>
          </w:tcPr>
          <w:p w14:paraId="57EF35D4" w14:textId="77777777" w:rsidR="00DE69BD" w:rsidRPr="006C29EE" w:rsidRDefault="00DE69BD" w:rsidP="00DE69BD">
            <w:pPr>
              <w:rPr>
                <w:rFonts w:ascii="Times New Roman" w:hAnsi="Times New Roman" w:cs="Times New Roman"/>
                <w:b/>
                <w:i/>
                <w:sz w:val="24"/>
                <w:szCs w:val="24"/>
              </w:rPr>
            </w:pPr>
            <w:r w:rsidRPr="006C29EE">
              <w:rPr>
                <w:rFonts w:ascii="Times New Roman" w:hAnsi="Times New Roman" w:cs="Times New Roman"/>
                <w:sz w:val="24"/>
                <w:szCs w:val="24"/>
              </w:rPr>
              <w:t xml:space="preserve">Ponderea pacienţilor cu </w:t>
            </w:r>
            <w:r w:rsidR="00AF3E4F" w:rsidRPr="006C29EE">
              <w:rPr>
                <w:rFonts w:ascii="Times New Roman" w:hAnsi="Times New Roman" w:cs="Times New Roman"/>
                <w:sz w:val="24"/>
                <w:szCs w:val="24"/>
              </w:rPr>
              <w:t>UGDH.</w:t>
            </w:r>
            <w:r w:rsidRPr="006C29EE">
              <w:rPr>
                <w:rFonts w:ascii="Times New Roman" w:hAnsi="Times New Roman" w:cs="Times New Roman"/>
                <w:sz w:val="24"/>
                <w:szCs w:val="24"/>
              </w:rPr>
              <w:t xml:space="preserve"> care au beneficiat de tratament adecvat în termini optimali conform recomandărilor din Protocolul Clinic Naţional </w:t>
            </w:r>
            <w:r w:rsidR="00AF3E4F" w:rsidRPr="006C29EE">
              <w:rPr>
                <w:rFonts w:ascii="Times New Roman" w:hAnsi="Times New Roman" w:cs="Times New Roman"/>
                <w:i/>
                <w:sz w:val="24"/>
                <w:szCs w:val="24"/>
              </w:rPr>
              <w:t>Ulcerul gastroduodenal hemoragic</w:t>
            </w:r>
            <w:r w:rsidRPr="006C29EE">
              <w:rPr>
                <w:rFonts w:ascii="Times New Roman" w:hAnsi="Times New Roman" w:cs="Times New Roman"/>
                <w:sz w:val="24"/>
                <w:szCs w:val="24"/>
              </w:rPr>
              <w:t>, pe parcursul unui an</w:t>
            </w:r>
            <w:r w:rsidR="00734339" w:rsidRPr="006C29EE">
              <w:rPr>
                <w:rFonts w:ascii="Times New Roman" w:hAnsi="Times New Roman" w:cs="Times New Roman"/>
                <w:sz w:val="24"/>
                <w:szCs w:val="24"/>
              </w:rPr>
              <w:t xml:space="preserve"> </w:t>
            </w:r>
            <w:r w:rsidR="00734339" w:rsidRPr="006C29EE">
              <w:rPr>
                <w:rFonts w:ascii="Times New Roman" w:hAnsi="Times New Roman" w:cs="Times New Roman"/>
                <w:sz w:val="24"/>
                <w:szCs w:val="24"/>
                <w:lang w:bidi="ar-JO"/>
              </w:rPr>
              <w:t>(%).</w:t>
            </w:r>
          </w:p>
        </w:tc>
        <w:tc>
          <w:tcPr>
            <w:tcW w:w="3528" w:type="dxa"/>
            <w:tcBorders>
              <w:top w:val="single" w:sz="4" w:space="0" w:color="auto"/>
              <w:left w:val="single" w:sz="4" w:space="0" w:color="auto"/>
              <w:bottom w:val="single" w:sz="4" w:space="0" w:color="auto"/>
              <w:right w:val="single" w:sz="4" w:space="0" w:color="auto"/>
            </w:tcBorders>
          </w:tcPr>
          <w:p w14:paraId="0EF0EFAC" w14:textId="77777777" w:rsidR="00DE69BD" w:rsidRPr="006C29EE" w:rsidRDefault="00DE69BD" w:rsidP="008C5AAA">
            <w:pPr>
              <w:rPr>
                <w:rFonts w:ascii="Times New Roman" w:hAnsi="Times New Roman" w:cs="Times New Roman"/>
                <w:b/>
                <w:i/>
                <w:sz w:val="24"/>
                <w:szCs w:val="24"/>
              </w:rPr>
            </w:pPr>
            <w:r w:rsidRPr="006C29EE">
              <w:rPr>
                <w:rFonts w:ascii="Times New Roman" w:hAnsi="Times New Roman" w:cs="Times New Roman"/>
                <w:sz w:val="24"/>
                <w:szCs w:val="24"/>
              </w:rPr>
              <w:t xml:space="preserve">Numărul de pacienţi cu </w:t>
            </w:r>
            <w:r w:rsidR="00AF3E4F" w:rsidRPr="006C29EE">
              <w:rPr>
                <w:rFonts w:ascii="Times New Roman" w:hAnsi="Times New Roman" w:cs="Times New Roman"/>
                <w:sz w:val="24"/>
                <w:szCs w:val="24"/>
              </w:rPr>
              <w:t>UGDH.</w:t>
            </w:r>
            <w:r w:rsidRPr="006C29EE">
              <w:rPr>
                <w:rFonts w:ascii="Times New Roman" w:hAnsi="Times New Roman" w:cs="Times New Roman"/>
                <w:sz w:val="24"/>
                <w:szCs w:val="24"/>
              </w:rPr>
              <w:t xml:space="preserve"> care au beneficiat de tratament adecvat în termini optimali conform recomandărilor din Protocolul Clinic Naţional </w:t>
            </w:r>
            <w:r w:rsidR="00AF3E4F" w:rsidRPr="006C29EE">
              <w:rPr>
                <w:rFonts w:ascii="Times New Roman" w:hAnsi="Times New Roman" w:cs="Times New Roman"/>
                <w:i/>
                <w:sz w:val="24"/>
                <w:szCs w:val="24"/>
              </w:rPr>
              <w:t>Ulcerul gastroduodenal hemoragic</w:t>
            </w:r>
            <w:r w:rsidRPr="006C29EE">
              <w:rPr>
                <w:rFonts w:ascii="Times New Roman" w:hAnsi="Times New Roman" w:cs="Times New Roman"/>
                <w:sz w:val="24"/>
                <w:szCs w:val="24"/>
              </w:rPr>
              <w:t xml:space="preserve">, pe parcursul unui an </w:t>
            </w:r>
            <w:r w:rsidR="00734339" w:rsidRPr="006C29EE">
              <w:rPr>
                <w:rFonts w:ascii="Times New Roman" w:hAnsi="Times New Roman" w:cs="Times New Roman"/>
                <w:sz w:val="24"/>
                <w:szCs w:val="24"/>
                <w:lang w:bidi="ar-JO"/>
              </w:rPr>
              <w:t>x100.</w:t>
            </w:r>
          </w:p>
        </w:tc>
        <w:tc>
          <w:tcPr>
            <w:tcW w:w="3528" w:type="dxa"/>
            <w:tcBorders>
              <w:top w:val="single" w:sz="4" w:space="0" w:color="auto"/>
              <w:left w:val="single" w:sz="4" w:space="0" w:color="auto"/>
              <w:bottom w:val="single" w:sz="4" w:space="0" w:color="auto"/>
              <w:right w:val="single" w:sz="4" w:space="0" w:color="auto"/>
            </w:tcBorders>
          </w:tcPr>
          <w:p w14:paraId="4C2741F2" w14:textId="77777777" w:rsidR="00DE69BD" w:rsidRPr="006C29EE" w:rsidRDefault="00DE69BD" w:rsidP="00DE69BD">
            <w:pPr>
              <w:rPr>
                <w:rFonts w:ascii="Times New Roman" w:hAnsi="Times New Roman" w:cs="Times New Roman"/>
                <w:b/>
                <w:i/>
                <w:sz w:val="24"/>
                <w:szCs w:val="24"/>
              </w:rPr>
            </w:pPr>
            <w:r w:rsidRPr="006C29EE">
              <w:rPr>
                <w:rFonts w:ascii="Times New Roman" w:hAnsi="Times New Roman" w:cs="Times New Roman"/>
                <w:sz w:val="24"/>
                <w:szCs w:val="24"/>
              </w:rPr>
              <w:t xml:space="preserve">Numărul total de pacienţi cu </w:t>
            </w:r>
            <w:r w:rsidR="00AF3E4F" w:rsidRPr="006C29EE">
              <w:rPr>
                <w:rFonts w:ascii="Times New Roman" w:hAnsi="Times New Roman" w:cs="Times New Roman"/>
                <w:sz w:val="24"/>
                <w:szCs w:val="24"/>
              </w:rPr>
              <w:t xml:space="preserve">UGDH </w:t>
            </w:r>
            <w:r w:rsidRPr="006C29EE">
              <w:rPr>
                <w:rFonts w:ascii="Times New Roman" w:hAnsi="Times New Roman" w:cs="Times New Roman"/>
                <w:sz w:val="24"/>
                <w:szCs w:val="24"/>
              </w:rPr>
              <w:t>care au beneficiat de tratament, pe parcursul unui an</w:t>
            </w:r>
            <w:r w:rsidR="00CE45C0" w:rsidRPr="006C29EE">
              <w:rPr>
                <w:rFonts w:ascii="Times New Roman" w:hAnsi="Times New Roman" w:cs="Times New Roman"/>
                <w:sz w:val="24"/>
                <w:szCs w:val="24"/>
              </w:rPr>
              <w:t>.</w:t>
            </w:r>
          </w:p>
        </w:tc>
      </w:tr>
      <w:tr w:rsidR="00DE69BD" w:rsidRPr="006C29EE" w14:paraId="134E89A3" w14:textId="77777777">
        <w:tc>
          <w:tcPr>
            <w:tcW w:w="675" w:type="dxa"/>
            <w:tcBorders>
              <w:top w:val="single" w:sz="4" w:space="0" w:color="auto"/>
              <w:left w:val="single" w:sz="4" w:space="0" w:color="auto"/>
              <w:bottom w:val="single" w:sz="4" w:space="0" w:color="auto"/>
              <w:right w:val="single" w:sz="4" w:space="0" w:color="auto"/>
            </w:tcBorders>
          </w:tcPr>
          <w:p w14:paraId="0B9CCA19" w14:textId="77777777" w:rsidR="00DE69BD" w:rsidRPr="006C29EE" w:rsidRDefault="00DE69BD" w:rsidP="00DE69BD">
            <w:pPr>
              <w:jc w:val="center"/>
              <w:rPr>
                <w:rFonts w:ascii="Times New Roman" w:hAnsi="Times New Roman" w:cs="Times New Roman"/>
                <w:sz w:val="24"/>
                <w:szCs w:val="24"/>
              </w:rPr>
            </w:pPr>
            <w:r w:rsidRPr="006C29EE">
              <w:rPr>
                <w:rFonts w:ascii="Times New Roman" w:hAnsi="Times New Roman" w:cs="Times New Roman"/>
                <w:sz w:val="24"/>
                <w:szCs w:val="24"/>
              </w:rPr>
              <w:t>3</w:t>
            </w:r>
          </w:p>
        </w:tc>
        <w:tc>
          <w:tcPr>
            <w:tcW w:w="3527" w:type="dxa"/>
            <w:tcBorders>
              <w:top w:val="single" w:sz="4" w:space="0" w:color="auto"/>
              <w:left w:val="single" w:sz="4" w:space="0" w:color="auto"/>
              <w:bottom w:val="single" w:sz="4" w:space="0" w:color="auto"/>
              <w:right w:val="single" w:sz="4" w:space="0" w:color="auto"/>
            </w:tcBorders>
          </w:tcPr>
          <w:p w14:paraId="1901DE9A" w14:textId="77777777" w:rsidR="00DE69BD" w:rsidRPr="006C29EE" w:rsidRDefault="00DE69BD" w:rsidP="00DE69BD">
            <w:pPr>
              <w:rPr>
                <w:rFonts w:ascii="Times New Roman" w:hAnsi="Times New Roman" w:cs="Times New Roman"/>
                <w:sz w:val="24"/>
                <w:szCs w:val="24"/>
              </w:rPr>
            </w:pPr>
            <w:r w:rsidRPr="006C29EE">
              <w:rPr>
                <w:rFonts w:ascii="Times New Roman" w:hAnsi="Times New Roman" w:cs="Times New Roman"/>
                <w:sz w:val="24"/>
                <w:szCs w:val="24"/>
              </w:rPr>
              <w:t xml:space="preserve">A reduce rata de complicaţii </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de mortalitate prin </w:t>
            </w:r>
            <w:r w:rsidR="00AF3E4F" w:rsidRPr="006C29EE">
              <w:rPr>
                <w:rFonts w:ascii="Times New Roman" w:hAnsi="Times New Roman" w:cs="Times New Roman"/>
                <w:sz w:val="24"/>
                <w:szCs w:val="24"/>
              </w:rPr>
              <w:t>UGDH</w:t>
            </w:r>
            <w:r w:rsidR="00CE45C0" w:rsidRPr="006C29EE">
              <w:rPr>
                <w:rFonts w:ascii="Times New Roman" w:hAnsi="Times New Roman" w:cs="Times New Roman"/>
                <w:sz w:val="24"/>
                <w:szCs w:val="24"/>
              </w:rPr>
              <w:t>.</w:t>
            </w:r>
          </w:p>
        </w:tc>
        <w:tc>
          <w:tcPr>
            <w:tcW w:w="3528" w:type="dxa"/>
            <w:tcBorders>
              <w:top w:val="single" w:sz="4" w:space="0" w:color="auto"/>
              <w:left w:val="single" w:sz="4" w:space="0" w:color="auto"/>
              <w:bottom w:val="single" w:sz="4" w:space="0" w:color="auto"/>
              <w:right w:val="single" w:sz="4" w:space="0" w:color="auto"/>
            </w:tcBorders>
          </w:tcPr>
          <w:p w14:paraId="77C5724A" w14:textId="77777777" w:rsidR="00DE69BD" w:rsidRPr="006C29EE" w:rsidRDefault="00DE69BD" w:rsidP="00DE69BD">
            <w:pPr>
              <w:rPr>
                <w:rFonts w:ascii="Times New Roman" w:hAnsi="Times New Roman" w:cs="Times New Roman"/>
                <w:sz w:val="24"/>
                <w:szCs w:val="24"/>
              </w:rPr>
            </w:pPr>
            <w:r w:rsidRPr="006C29EE">
              <w:rPr>
                <w:rFonts w:ascii="Times New Roman" w:hAnsi="Times New Roman" w:cs="Times New Roman"/>
                <w:sz w:val="24"/>
                <w:szCs w:val="24"/>
              </w:rPr>
              <w:t xml:space="preserve">Ponderea pacienţilor cu </w:t>
            </w:r>
            <w:r w:rsidR="00AF3E4F" w:rsidRPr="006C29EE">
              <w:rPr>
                <w:rFonts w:ascii="Times New Roman" w:hAnsi="Times New Roman" w:cs="Times New Roman"/>
                <w:sz w:val="24"/>
                <w:szCs w:val="24"/>
              </w:rPr>
              <w:t xml:space="preserve">UGDH </w:t>
            </w:r>
            <w:r w:rsidRPr="006C29EE">
              <w:rPr>
                <w:rFonts w:ascii="Times New Roman" w:hAnsi="Times New Roman" w:cs="Times New Roman"/>
                <w:sz w:val="24"/>
                <w:szCs w:val="24"/>
              </w:rPr>
              <w:t>care au dezvoltat complicaţii postoperatorii, pe parcursul unui an</w:t>
            </w:r>
            <w:r w:rsidR="00734339" w:rsidRPr="006C29EE">
              <w:rPr>
                <w:rFonts w:ascii="Times New Roman" w:hAnsi="Times New Roman" w:cs="Times New Roman"/>
                <w:sz w:val="24"/>
                <w:szCs w:val="24"/>
              </w:rPr>
              <w:t xml:space="preserve"> </w:t>
            </w:r>
            <w:r w:rsidR="00734339" w:rsidRPr="006C29EE">
              <w:rPr>
                <w:rFonts w:ascii="Times New Roman" w:hAnsi="Times New Roman" w:cs="Times New Roman"/>
                <w:sz w:val="24"/>
                <w:szCs w:val="24"/>
                <w:lang w:bidi="ar-JO"/>
              </w:rPr>
              <w:t>(%).</w:t>
            </w:r>
          </w:p>
          <w:p w14:paraId="6CBE717F" w14:textId="77777777" w:rsidR="00DE69BD" w:rsidRPr="006C29EE" w:rsidRDefault="00DE69BD" w:rsidP="00DE69BD">
            <w:pPr>
              <w:rPr>
                <w:rFonts w:ascii="Times New Roman" w:hAnsi="Times New Roman" w:cs="Times New Roman"/>
                <w:sz w:val="24"/>
                <w:szCs w:val="24"/>
              </w:rPr>
            </w:pPr>
          </w:p>
          <w:p w14:paraId="611515A3" w14:textId="77777777" w:rsidR="00DE69BD" w:rsidRPr="006C29EE" w:rsidRDefault="00DE69BD" w:rsidP="00DE69BD">
            <w:pPr>
              <w:rPr>
                <w:rFonts w:ascii="Times New Roman" w:hAnsi="Times New Roman" w:cs="Times New Roman"/>
                <w:sz w:val="24"/>
                <w:szCs w:val="24"/>
              </w:rPr>
            </w:pPr>
            <w:r w:rsidRPr="006C29EE">
              <w:rPr>
                <w:rFonts w:ascii="Times New Roman" w:hAnsi="Times New Roman" w:cs="Times New Roman"/>
                <w:sz w:val="24"/>
                <w:szCs w:val="24"/>
              </w:rPr>
              <w:t xml:space="preserve">Rata mortalităţii prin </w:t>
            </w:r>
            <w:r w:rsidR="00AF3E4F" w:rsidRPr="006C29EE">
              <w:rPr>
                <w:rFonts w:ascii="Times New Roman" w:hAnsi="Times New Roman" w:cs="Times New Roman"/>
                <w:sz w:val="24"/>
                <w:szCs w:val="24"/>
              </w:rPr>
              <w:t xml:space="preserve">UGDH </w:t>
            </w:r>
            <w:r w:rsidRPr="006C29EE">
              <w:rPr>
                <w:rFonts w:ascii="Times New Roman" w:hAnsi="Times New Roman" w:cs="Times New Roman"/>
                <w:sz w:val="24"/>
                <w:szCs w:val="24"/>
              </w:rPr>
              <w:t>pe parcursul unui an</w:t>
            </w:r>
            <w:r w:rsidR="00734339" w:rsidRPr="006C29EE">
              <w:rPr>
                <w:rFonts w:ascii="Times New Roman" w:hAnsi="Times New Roman" w:cs="Times New Roman"/>
                <w:sz w:val="24"/>
                <w:szCs w:val="24"/>
              </w:rPr>
              <w:t xml:space="preserve"> </w:t>
            </w:r>
            <w:r w:rsidR="00734339" w:rsidRPr="006C29EE">
              <w:rPr>
                <w:rFonts w:ascii="Times New Roman" w:hAnsi="Times New Roman" w:cs="Times New Roman"/>
                <w:sz w:val="24"/>
                <w:szCs w:val="24"/>
                <w:lang w:bidi="ar-JO"/>
              </w:rPr>
              <w:t>(%).</w:t>
            </w:r>
          </w:p>
        </w:tc>
        <w:tc>
          <w:tcPr>
            <w:tcW w:w="3528" w:type="dxa"/>
            <w:tcBorders>
              <w:top w:val="single" w:sz="4" w:space="0" w:color="auto"/>
              <w:left w:val="single" w:sz="4" w:space="0" w:color="auto"/>
              <w:bottom w:val="single" w:sz="4" w:space="0" w:color="auto"/>
              <w:right w:val="single" w:sz="4" w:space="0" w:color="auto"/>
            </w:tcBorders>
          </w:tcPr>
          <w:p w14:paraId="00EBFBD7" w14:textId="77777777" w:rsidR="00DE69BD" w:rsidRPr="006C29EE" w:rsidRDefault="00DE69BD" w:rsidP="00DE69BD">
            <w:pPr>
              <w:rPr>
                <w:rFonts w:ascii="Times New Roman" w:hAnsi="Times New Roman" w:cs="Times New Roman"/>
                <w:sz w:val="24"/>
                <w:szCs w:val="24"/>
              </w:rPr>
            </w:pPr>
            <w:r w:rsidRPr="006C29EE">
              <w:rPr>
                <w:rFonts w:ascii="Times New Roman" w:hAnsi="Times New Roman" w:cs="Times New Roman"/>
                <w:sz w:val="24"/>
                <w:szCs w:val="24"/>
              </w:rPr>
              <w:t xml:space="preserve">Numărul de pacienţi cu </w:t>
            </w:r>
            <w:r w:rsidR="00DF5D9D" w:rsidRPr="006C29EE">
              <w:rPr>
                <w:rFonts w:ascii="Times New Roman" w:hAnsi="Times New Roman" w:cs="Times New Roman"/>
                <w:sz w:val="24"/>
                <w:szCs w:val="24"/>
              </w:rPr>
              <w:t>UGDH</w:t>
            </w:r>
            <w:r w:rsidRPr="006C29EE">
              <w:rPr>
                <w:rFonts w:ascii="Times New Roman" w:hAnsi="Times New Roman" w:cs="Times New Roman"/>
                <w:sz w:val="24"/>
                <w:szCs w:val="24"/>
              </w:rPr>
              <w:t xml:space="preserve">, care au dezvoltat complicaţii postoperatorii, pe parcursul ultimului an </w:t>
            </w:r>
            <w:r w:rsidR="00734339" w:rsidRPr="006C29EE">
              <w:rPr>
                <w:rFonts w:ascii="Times New Roman" w:hAnsi="Times New Roman" w:cs="Times New Roman"/>
                <w:sz w:val="24"/>
                <w:szCs w:val="24"/>
                <w:lang w:bidi="ar-JO"/>
              </w:rPr>
              <w:t>x100.</w:t>
            </w:r>
          </w:p>
          <w:p w14:paraId="7829109D" w14:textId="77777777" w:rsidR="00DE69BD" w:rsidRPr="006C29EE" w:rsidRDefault="00DE69BD" w:rsidP="00DE69BD">
            <w:pPr>
              <w:rPr>
                <w:rFonts w:ascii="Times New Roman" w:hAnsi="Times New Roman" w:cs="Times New Roman"/>
                <w:sz w:val="24"/>
                <w:szCs w:val="24"/>
              </w:rPr>
            </w:pPr>
          </w:p>
          <w:p w14:paraId="5A6F4900" w14:textId="77777777" w:rsidR="00DE69BD" w:rsidRPr="006C29EE" w:rsidRDefault="00DE69BD" w:rsidP="008C5AAA">
            <w:pPr>
              <w:rPr>
                <w:rFonts w:ascii="Times New Roman" w:hAnsi="Times New Roman" w:cs="Times New Roman"/>
                <w:b/>
                <w:i/>
                <w:sz w:val="24"/>
                <w:szCs w:val="24"/>
              </w:rPr>
            </w:pPr>
            <w:r w:rsidRPr="006C29EE">
              <w:rPr>
                <w:rFonts w:ascii="Times New Roman" w:hAnsi="Times New Roman" w:cs="Times New Roman"/>
                <w:sz w:val="24"/>
                <w:szCs w:val="24"/>
              </w:rPr>
              <w:t xml:space="preserve">Numărul de pacienţi decedaţi prin </w:t>
            </w:r>
            <w:r w:rsidR="00DF5D9D" w:rsidRPr="006C29EE">
              <w:rPr>
                <w:rFonts w:ascii="Times New Roman" w:hAnsi="Times New Roman" w:cs="Times New Roman"/>
                <w:sz w:val="24"/>
                <w:szCs w:val="24"/>
              </w:rPr>
              <w:t xml:space="preserve">UGDH </w:t>
            </w:r>
            <w:r w:rsidRPr="006C29EE">
              <w:rPr>
                <w:rFonts w:ascii="Times New Roman" w:hAnsi="Times New Roman" w:cs="Times New Roman"/>
                <w:sz w:val="24"/>
                <w:szCs w:val="24"/>
              </w:rPr>
              <w:t>pe parcursul ultimului an x 1000</w:t>
            </w:r>
            <w:r w:rsidR="00842282" w:rsidRPr="006C29EE">
              <w:rPr>
                <w:rFonts w:ascii="Times New Roman" w:hAnsi="Times New Roman" w:cs="Times New Roman"/>
                <w:sz w:val="24"/>
                <w:szCs w:val="24"/>
              </w:rPr>
              <w:t xml:space="preserve"> </w:t>
            </w:r>
          </w:p>
        </w:tc>
        <w:tc>
          <w:tcPr>
            <w:tcW w:w="3528" w:type="dxa"/>
            <w:tcBorders>
              <w:top w:val="single" w:sz="4" w:space="0" w:color="auto"/>
              <w:left w:val="single" w:sz="4" w:space="0" w:color="auto"/>
              <w:bottom w:val="single" w:sz="4" w:space="0" w:color="auto"/>
              <w:right w:val="single" w:sz="4" w:space="0" w:color="auto"/>
            </w:tcBorders>
          </w:tcPr>
          <w:p w14:paraId="7A507504" w14:textId="77777777" w:rsidR="00DE69BD" w:rsidRPr="006C29EE" w:rsidRDefault="00DE69BD" w:rsidP="00DE69BD">
            <w:pPr>
              <w:rPr>
                <w:rFonts w:ascii="Times New Roman" w:hAnsi="Times New Roman" w:cs="Times New Roman"/>
                <w:sz w:val="24"/>
                <w:szCs w:val="24"/>
              </w:rPr>
            </w:pPr>
            <w:r w:rsidRPr="006C29EE">
              <w:rPr>
                <w:rFonts w:ascii="Times New Roman" w:hAnsi="Times New Roman" w:cs="Times New Roman"/>
                <w:sz w:val="24"/>
                <w:szCs w:val="24"/>
              </w:rPr>
              <w:t>Numărul total de pacienţi supu</w:t>
            </w:r>
            <w:r w:rsidR="00A27883" w:rsidRPr="006C29EE">
              <w:rPr>
                <w:rFonts w:ascii="Times New Roman" w:hAnsi="Times New Roman" w:cs="Times New Roman"/>
                <w:sz w:val="24"/>
                <w:szCs w:val="24"/>
              </w:rPr>
              <w:t>ş</w:t>
            </w:r>
            <w:r w:rsidRPr="006C29EE">
              <w:rPr>
                <w:rFonts w:ascii="Times New Roman" w:hAnsi="Times New Roman" w:cs="Times New Roman"/>
                <w:sz w:val="24"/>
                <w:szCs w:val="24"/>
              </w:rPr>
              <w:t xml:space="preserve">i tratamentului chirurgical pentru </w:t>
            </w:r>
            <w:r w:rsidR="00DF5D9D" w:rsidRPr="006C29EE">
              <w:rPr>
                <w:rFonts w:ascii="Times New Roman" w:hAnsi="Times New Roman" w:cs="Times New Roman"/>
                <w:sz w:val="24"/>
                <w:szCs w:val="24"/>
              </w:rPr>
              <w:t>UGDH</w:t>
            </w:r>
            <w:r w:rsidRPr="006C29EE">
              <w:rPr>
                <w:rFonts w:ascii="Times New Roman" w:hAnsi="Times New Roman" w:cs="Times New Roman"/>
                <w:sz w:val="24"/>
                <w:szCs w:val="24"/>
              </w:rPr>
              <w:t>, pe parcursul ultimului an</w:t>
            </w:r>
            <w:r w:rsidR="00CE45C0" w:rsidRPr="006C29EE">
              <w:rPr>
                <w:rFonts w:ascii="Times New Roman" w:hAnsi="Times New Roman" w:cs="Times New Roman"/>
                <w:sz w:val="24"/>
                <w:szCs w:val="24"/>
              </w:rPr>
              <w:t>.</w:t>
            </w:r>
          </w:p>
          <w:p w14:paraId="7BA6097E" w14:textId="77777777" w:rsidR="00DE69BD" w:rsidRPr="006C29EE" w:rsidRDefault="00DE69BD" w:rsidP="00DE69BD">
            <w:pPr>
              <w:rPr>
                <w:rFonts w:ascii="Times New Roman" w:hAnsi="Times New Roman" w:cs="Times New Roman"/>
                <w:sz w:val="24"/>
                <w:szCs w:val="24"/>
              </w:rPr>
            </w:pPr>
          </w:p>
          <w:p w14:paraId="2BC72E78" w14:textId="77777777" w:rsidR="00DE69BD" w:rsidRPr="006C29EE" w:rsidRDefault="00DE69BD" w:rsidP="00DE69BD">
            <w:pPr>
              <w:rPr>
                <w:rFonts w:ascii="Times New Roman" w:hAnsi="Times New Roman" w:cs="Times New Roman"/>
                <w:b/>
                <w:i/>
                <w:sz w:val="24"/>
                <w:szCs w:val="24"/>
              </w:rPr>
            </w:pPr>
            <w:r w:rsidRPr="006C29EE">
              <w:rPr>
                <w:rFonts w:ascii="Times New Roman" w:hAnsi="Times New Roman" w:cs="Times New Roman"/>
                <w:sz w:val="24"/>
                <w:szCs w:val="24"/>
              </w:rPr>
              <w:t xml:space="preserve">Numărul total de pacienţi operaţi pentru </w:t>
            </w:r>
            <w:r w:rsidR="00DF5D9D" w:rsidRPr="006C29EE">
              <w:rPr>
                <w:rFonts w:ascii="Times New Roman" w:hAnsi="Times New Roman" w:cs="Times New Roman"/>
                <w:sz w:val="24"/>
                <w:szCs w:val="24"/>
              </w:rPr>
              <w:t xml:space="preserve">UGDH </w:t>
            </w:r>
            <w:r w:rsidRPr="006C29EE">
              <w:rPr>
                <w:rFonts w:ascii="Times New Roman" w:hAnsi="Times New Roman" w:cs="Times New Roman"/>
                <w:sz w:val="24"/>
                <w:szCs w:val="24"/>
              </w:rPr>
              <w:t>pe parcursul ultimului an</w:t>
            </w:r>
            <w:r w:rsidR="00CE45C0" w:rsidRPr="006C29EE">
              <w:rPr>
                <w:rFonts w:ascii="Times New Roman" w:hAnsi="Times New Roman" w:cs="Times New Roman"/>
                <w:sz w:val="24"/>
                <w:szCs w:val="24"/>
              </w:rPr>
              <w:t>.</w:t>
            </w:r>
          </w:p>
        </w:tc>
      </w:tr>
    </w:tbl>
    <w:p w14:paraId="4702F61A" w14:textId="77777777" w:rsidR="00DE69BD" w:rsidRPr="006C29EE" w:rsidRDefault="00DE69BD" w:rsidP="00DE69BD">
      <w:pPr>
        <w:rPr>
          <w:rFonts w:ascii="Times New Roman" w:hAnsi="Times New Roman" w:cs="Times New Roman"/>
          <w:sz w:val="24"/>
          <w:szCs w:val="24"/>
        </w:rPr>
      </w:pPr>
    </w:p>
    <w:p w14:paraId="57A80CA6" w14:textId="77777777" w:rsidR="00DE69BD" w:rsidRPr="006C29EE" w:rsidRDefault="00DE69BD" w:rsidP="00DE69BD">
      <w:pPr>
        <w:rPr>
          <w:rFonts w:ascii="Times New Roman" w:hAnsi="Times New Roman" w:cs="Times New Roman"/>
          <w:sz w:val="24"/>
          <w:szCs w:val="24"/>
        </w:rPr>
      </w:pPr>
    </w:p>
    <w:p w14:paraId="64FA27E6" w14:textId="77777777" w:rsidR="00DE69BD" w:rsidRPr="006C29EE" w:rsidRDefault="00DE69BD" w:rsidP="00DE69BD">
      <w:pPr>
        <w:pStyle w:val="NormalWeb"/>
        <w:spacing w:before="0" w:beforeAutospacing="0" w:after="0" w:afterAutospacing="0"/>
        <w:jc w:val="both"/>
      </w:pPr>
    </w:p>
    <w:p w14:paraId="6BD99C76" w14:textId="77777777" w:rsidR="00DE69BD" w:rsidRPr="006C29EE" w:rsidRDefault="00DE69BD" w:rsidP="00DE69BD">
      <w:pPr>
        <w:rPr>
          <w:rFonts w:ascii="Times New Roman" w:hAnsi="Times New Roman" w:cs="Times New Roman"/>
          <w:sz w:val="24"/>
          <w:szCs w:val="24"/>
        </w:rPr>
        <w:sectPr w:rsidR="00DE69BD" w:rsidRPr="006C29EE" w:rsidSect="007B29B9">
          <w:pgSz w:w="16838" w:h="11906" w:orient="landscape"/>
          <w:pgMar w:top="851" w:right="1134" w:bottom="1701" w:left="1134" w:header="709" w:footer="709" w:gutter="0"/>
          <w:cols w:space="720"/>
          <w:docGrid w:linePitch="360"/>
        </w:sectPr>
      </w:pPr>
    </w:p>
    <w:p w14:paraId="16544904" w14:textId="77777777" w:rsidR="00841219" w:rsidRPr="006C29EE" w:rsidRDefault="00841219" w:rsidP="00841219">
      <w:pPr>
        <w:spacing w:after="120"/>
        <w:jc w:val="right"/>
        <w:rPr>
          <w:rFonts w:ascii="Times New Roman" w:hAnsi="Times New Roman" w:cs="Times New Roman"/>
          <w:i/>
          <w:sz w:val="24"/>
          <w:szCs w:val="24"/>
          <w:lang w:bidi="ar-JO"/>
        </w:rPr>
      </w:pPr>
      <w:r w:rsidRPr="006C29EE">
        <w:rPr>
          <w:rFonts w:ascii="Times New Roman" w:hAnsi="Times New Roman" w:cs="Times New Roman"/>
          <w:i/>
          <w:sz w:val="24"/>
          <w:szCs w:val="24"/>
          <w:lang w:bidi="ar-JO"/>
        </w:rPr>
        <w:lastRenderedPageBreak/>
        <w:t>Anexa 1</w:t>
      </w:r>
    </w:p>
    <w:p w14:paraId="3A81D287" w14:textId="77777777" w:rsidR="00841219" w:rsidRPr="006C29EE" w:rsidRDefault="00841219" w:rsidP="00841219">
      <w:pPr>
        <w:spacing w:after="120"/>
        <w:jc w:val="center"/>
        <w:rPr>
          <w:rFonts w:ascii="Times New Roman" w:hAnsi="Times New Roman" w:cs="Times New Roman"/>
          <w:b/>
          <w:sz w:val="28"/>
          <w:szCs w:val="24"/>
        </w:rPr>
      </w:pPr>
      <w:r w:rsidRPr="006C29EE">
        <w:rPr>
          <w:rFonts w:ascii="Times New Roman" w:hAnsi="Times New Roman" w:cs="Times New Roman"/>
          <w:b/>
          <w:sz w:val="28"/>
          <w:szCs w:val="24"/>
        </w:rPr>
        <w:t>GHIDUL PACIENTULUI CU ULCERUL GASTRODUODENAL HEMORAGIC</w:t>
      </w:r>
    </w:p>
    <w:p w14:paraId="2176681A" w14:textId="77777777" w:rsidR="00841219" w:rsidRPr="006C29EE" w:rsidRDefault="00D45ECB" w:rsidP="00841219">
      <w:pPr>
        <w:spacing w:after="120"/>
        <w:rPr>
          <w:rFonts w:ascii="Times New Roman" w:hAnsi="Times New Roman" w:cs="Times New Roman"/>
          <w:b/>
          <w:sz w:val="24"/>
          <w:szCs w:val="24"/>
        </w:rPr>
      </w:pPr>
      <w:r w:rsidRPr="006C29EE">
        <w:rPr>
          <w:rFonts w:ascii="Times New Roman" w:hAnsi="Times New Roman" w:cs="Times New Roman"/>
          <w:b/>
          <w:sz w:val="24"/>
          <w:szCs w:val="24"/>
        </w:rPr>
        <w:t>CAUZELE ȘI COMPLICAȚIILE HEMORAGIEI ULCEROASE</w:t>
      </w:r>
      <w:r w:rsidR="00841219" w:rsidRPr="006C29EE">
        <w:rPr>
          <w:rFonts w:ascii="Times New Roman" w:hAnsi="Times New Roman" w:cs="Times New Roman"/>
          <w:b/>
          <w:sz w:val="24"/>
          <w:szCs w:val="24"/>
        </w:rPr>
        <w:t xml:space="preserve"> </w:t>
      </w:r>
    </w:p>
    <w:p w14:paraId="568465DE" w14:textId="08F13736" w:rsidR="00841219" w:rsidRPr="006C29EE" w:rsidRDefault="006A2380" w:rsidP="0024087A">
      <w:pPr>
        <w:spacing w:after="120"/>
        <w:jc w:val="both"/>
        <w:rPr>
          <w:rFonts w:ascii="Times New Roman" w:hAnsi="Times New Roman" w:cs="Times New Roman"/>
          <w:sz w:val="24"/>
          <w:szCs w:val="24"/>
        </w:rPr>
      </w:pPr>
      <w:r w:rsidRPr="006C29EE">
        <w:rPr>
          <w:rFonts w:ascii="Times New Roman" w:hAnsi="Times New Roman" w:cs="Times New Roman"/>
          <w:sz w:val="24"/>
          <w:szCs w:val="24"/>
        </w:rPr>
        <w:t xml:space="preserve">Hemoragia gastro-intestinală este pierderea </w:t>
      </w:r>
      <w:r w:rsidR="00510604" w:rsidRPr="006C29EE">
        <w:rPr>
          <w:rFonts w:ascii="Times New Roman" w:hAnsi="Times New Roman" w:cs="Times New Roman"/>
          <w:sz w:val="24"/>
          <w:szCs w:val="24"/>
        </w:rPr>
        <w:t>sângelui</w:t>
      </w:r>
      <w:r w:rsidRPr="006C29EE">
        <w:rPr>
          <w:rFonts w:ascii="Times New Roman" w:hAnsi="Times New Roman" w:cs="Times New Roman"/>
          <w:sz w:val="24"/>
          <w:szCs w:val="24"/>
        </w:rPr>
        <w:t xml:space="preserve"> din</w:t>
      </w:r>
      <w:r w:rsidR="00694871" w:rsidRPr="006C29EE">
        <w:rPr>
          <w:rFonts w:ascii="Times New Roman" w:hAnsi="Times New Roman" w:cs="Times New Roman"/>
          <w:sz w:val="24"/>
          <w:szCs w:val="24"/>
        </w:rPr>
        <w:t>tr-un</w:t>
      </w:r>
      <w:r w:rsidRPr="006C29EE">
        <w:rPr>
          <w:rFonts w:ascii="Times New Roman" w:hAnsi="Times New Roman" w:cs="Times New Roman"/>
          <w:sz w:val="24"/>
          <w:szCs w:val="24"/>
        </w:rPr>
        <w:t xml:space="preserve"> organ al sistemului digestiv</w:t>
      </w:r>
      <w:r w:rsidR="00841219" w:rsidRPr="006C29EE">
        <w:rPr>
          <w:rFonts w:ascii="Times New Roman" w:hAnsi="Times New Roman" w:cs="Times New Roman"/>
          <w:sz w:val="24"/>
          <w:szCs w:val="24"/>
        </w:rPr>
        <w:t xml:space="preserve">. </w:t>
      </w:r>
      <w:r w:rsidR="00510604" w:rsidRPr="006C29EE">
        <w:rPr>
          <w:rFonts w:ascii="Times New Roman" w:hAnsi="Times New Roman" w:cs="Times New Roman"/>
          <w:sz w:val="24"/>
          <w:szCs w:val="24"/>
        </w:rPr>
        <w:t>Sângerarea</w:t>
      </w:r>
      <w:r w:rsidRPr="006C29EE">
        <w:rPr>
          <w:rFonts w:ascii="Times New Roman" w:hAnsi="Times New Roman" w:cs="Times New Roman"/>
          <w:sz w:val="24"/>
          <w:szCs w:val="24"/>
        </w:rPr>
        <w:t xml:space="preserve"> se poate produce din orișicare segment al tractului digestiv, dar cea mai frecventă cauză sunt ulcerul gastric sau </w:t>
      </w:r>
      <w:r w:rsidR="00510604" w:rsidRPr="006C29EE">
        <w:rPr>
          <w:rFonts w:ascii="Times New Roman" w:hAnsi="Times New Roman" w:cs="Times New Roman"/>
          <w:sz w:val="24"/>
          <w:szCs w:val="24"/>
        </w:rPr>
        <w:t xml:space="preserve">duodenal </w:t>
      </w:r>
      <w:r w:rsidRPr="006C29EE">
        <w:rPr>
          <w:rFonts w:ascii="Times New Roman" w:hAnsi="Times New Roman" w:cs="Times New Roman"/>
          <w:sz w:val="24"/>
          <w:szCs w:val="24"/>
        </w:rPr>
        <w:t>(porțiunea incipientă a intestinului subțire).</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 xml:space="preserve">Ulcerul cronic este un defect al mucoasei </w:t>
      </w:r>
      <w:r w:rsidR="0095041B" w:rsidRPr="006C29EE">
        <w:rPr>
          <w:rFonts w:ascii="Times New Roman" w:hAnsi="Times New Roman" w:cs="Times New Roman"/>
          <w:sz w:val="24"/>
          <w:szCs w:val="24"/>
        </w:rPr>
        <w:t>tractului gastrointestinal</w:t>
      </w:r>
      <w:r w:rsidRPr="006C29EE">
        <w:rPr>
          <w:rFonts w:ascii="Times New Roman" w:hAnsi="Times New Roman" w:cs="Times New Roman"/>
          <w:sz w:val="24"/>
          <w:szCs w:val="24"/>
        </w:rPr>
        <w:t>, care apare și progresează datorită acțiunii conținutului acid al stomacului, bacteriilor specifice</w:t>
      </w:r>
      <w:r w:rsidR="00841219" w:rsidRPr="006C29EE">
        <w:rPr>
          <w:rFonts w:ascii="Times New Roman" w:hAnsi="Times New Roman" w:cs="Times New Roman"/>
          <w:sz w:val="24"/>
          <w:szCs w:val="24"/>
        </w:rPr>
        <w:t xml:space="preserve"> (</w:t>
      </w:r>
      <w:r w:rsidR="00841219" w:rsidRPr="006C29EE">
        <w:rPr>
          <w:rFonts w:ascii="Times New Roman" w:hAnsi="Times New Roman" w:cs="Times New Roman"/>
          <w:i/>
          <w:sz w:val="24"/>
          <w:szCs w:val="24"/>
        </w:rPr>
        <w:t>Helicobacter pylori</w:t>
      </w:r>
      <w:r w:rsidR="00841219" w:rsidRPr="006C29EE">
        <w:rPr>
          <w:rFonts w:ascii="Times New Roman" w:hAnsi="Times New Roman" w:cs="Times New Roman"/>
          <w:sz w:val="24"/>
          <w:szCs w:val="24"/>
        </w:rPr>
        <w:t>),</w:t>
      </w:r>
      <w:r w:rsidRPr="006C29EE">
        <w:rPr>
          <w:rFonts w:ascii="Times New Roman" w:hAnsi="Times New Roman" w:cs="Times New Roman"/>
          <w:sz w:val="24"/>
          <w:szCs w:val="24"/>
        </w:rPr>
        <w:t xml:space="preserve"> dar și a unor preparate</w:t>
      </w:r>
      <w:r w:rsidR="00694871" w:rsidRPr="006C29EE">
        <w:rPr>
          <w:rFonts w:ascii="Times New Roman" w:hAnsi="Times New Roman" w:cs="Times New Roman"/>
          <w:sz w:val="24"/>
          <w:szCs w:val="24"/>
        </w:rPr>
        <w:t>,</w:t>
      </w:r>
      <w:r w:rsidRPr="006C29EE">
        <w:rPr>
          <w:rFonts w:ascii="Times New Roman" w:hAnsi="Times New Roman" w:cs="Times New Roman"/>
          <w:sz w:val="24"/>
          <w:szCs w:val="24"/>
        </w:rPr>
        <w:t xml:space="preserve"> ca </w:t>
      </w:r>
      <w:r w:rsidR="00F12A03" w:rsidRPr="006C29EE">
        <w:rPr>
          <w:rFonts w:ascii="Times New Roman" w:hAnsi="Times New Roman" w:cs="Times New Roman"/>
          <w:sz w:val="24"/>
          <w:szCs w:val="24"/>
        </w:rPr>
        <w:t>Acidum acetylsalicylicum</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 xml:space="preserve">Majoritatea hemoragiilor </w:t>
      </w:r>
      <w:r w:rsidR="00833EE6" w:rsidRPr="006C29EE">
        <w:rPr>
          <w:rFonts w:ascii="Times New Roman" w:hAnsi="Times New Roman" w:cs="Times New Roman"/>
          <w:sz w:val="24"/>
          <w:szCs w:val="24"/>
        </w:rPr>
        <w:t xml:space="preserve">se petrec în timpul acutizării maladiei ulceroase și sunt cauzate de concreșterea și distrugerea de către ulcer a </w:t>
      </w:r>
      <w:r w:rsidR="00972116" w:rsidRPr="006C29EE">
        <w:rPr>
          <w:rFonts w:ascii="Times New Roman" w:hAnsi="Times New Roman" w:cs="Times New Roman"/>
          <w:sz w:val="24"/>
          <w:szCs w:val="24"/>
        </w:rPr>
        <w:t>arterelor</w:t>
      </w:r>
      <w:r w:rsidR="00833EE6" w:rsidRPr="006C29EE">
        <w:rPr>
          <w:rFonts w:ascii="Times New Roman" w:hAnsi="Times New Roman" w:cs="Times New Roman"/>
          <w:sz w:val="24"/>
          <w:szCs w:val="24"/>
        </w:rPr>
        <w:t xml:space="preserve"> peretelui stomacului și duodenului</w:t>
      </w:r>
      <w:r w:rsidR="00841219" w:rsidRPr="006C29EE">
        <w:rPr>
          <w:rFonts w:ascii="Times New Roman" w:hAnsi="Times New Roman" w:cs="Times New Roman"/>
          <w:sz w:val="24"/>
          <w:szCs w:val="24"/>
        </w:rPr>
        <w:t xml:space="preserve">. </w:t>
      </w:r>
      <w:r w:rsidR="00833EE6" w:rsidRPr="006C29EE">
        <w:rPr>
          <w:rFonts w:ascii="Times New Roman" w:hAnsi="Times New Roman" w:cs="Times New Roman"/>
          <w:sz w:val="24"/>
          <w:szCs w:val="24"/>
        </w:rPr>
        <w:t xml:space="preserve">Hemoragia acută prezintă un risc major pentru viață deoarece compromite funcția tuturor organelor inclusiv inima, rinichii, </w:t>
      </w:r>
      <w:r w:rsidR="00C724CE" w:rsidRPr="006C29EE">
        <w:rPr>
          <w:rFonts w:ascii="Times New Roman" w:hAnsi="Times New Roman" w:cs="Times New Roman"/>
          <w:sz w:val="24"/>
          <w:szCs w:val="24"/>
        </w:rPr>
        <w:t>creierul</w:t>
      </w:r>
      <w:r w:rsidR="00833EE6" w:rsidRPr="006C29EE">
        <w:rPr>
          <w:rFonts w:ascii="Times New Roman" w:hAnsi="Times New Roman" w:cs="Times New Roman"/>
          <w:sz w:val="24"/>
          <w:szCs w:val="24"/>
        </w:rPr>
        <w:t>, ficatul</w:t>
      </w:r>
      <w:r w:rsidR="00841219" w:rsidRPr="006C29EE">
        <w:rPr>
          <w:rFonts w:ascii="Times New Roman" w:hAnsi="Times New Roman" w:cs="Times New Roman"/>
          <w:sz w:val="24"/>
          <w:szCs w:val="24"/>
        </w:rPr>
        <w:t xml:space="preserve">. </w:t>
      </w:r>
      <w:r w:rsidR="00833EE6" w:rsidRPr="006C29EE">
        <w:rPr>
          <w:rFonts w:ascii="Times New Roman" w:hAnsi="Times New Roman" w:cs="Times New Roman"/>
          <w:sz w:val="24"/>
          <w:szCs w:val="24"/>
        </w:rPr>
        <w:t xml:space="preserve">Hemoragia masivă și persistentă duce la schimbări ireversibile în </w:t>
      </w:r>
      <w:r w:rsidR="00C724CE" w:rsidRPr="006C29EE">
        <w:rPr>
          <w:rFonts w:ascii="Times New Roman" w:hAnsi="Times New Roman" w:cs="Times New Roman"/>
          <w:sz w:val="24"/>
          <w:szCs w:val="24"/>
        </w:rPr>
        <w:t>organismul</w:t>
      </w:r>
      <w:r w:rsidR="00833EE6" w:rsidRPr="006C29EE">
        <w:rPr>
          <w:rFonts w:ascii="Times New Roman" w:hAnsi="Times New Roman" w:cs="Times New Roman"/>
          <w:sz w:val="24"/>
          <w:szCs w:val="24"/>
        </w:rPr>
        <w:t xml:space="preserve"> uman și chiar poate fi fatală</w:t>
      </w:r>
      <w:r w:rsidR="00841219" w:rsidRPr="006C29EE">
        <w:rPr>
          <w:rFonts w:ascii="Times New Roman" w:hAnsi="Times New Roman" w:cs="Times New Roman"/>
          <w:sz w:val="24"/>
          <w:szCs w:val="24"/>
        </w:rPr>
        <w:t>.</w:t>
      </w:r>
    </w:p>
    <w:p w14:paraId="3044C6DF" w14:textId="77777777" w:rsidR="00841219" w:rsidRPr="006C29EE" w:rsidRDefault="00833EE6" w:rsidP="00841219">
      <w:pPr>
        <w:spacing w:after="120"/>
        <w:rPr>
          <w:rFonts w:ascii="Times New Roman" w:hAnsi="Times New Roman" w:cs="Times New Roman"/>
          <w:b/>
          <w:sz w:val="24"/>
          <w:szCs w:val="24"/>
        </w:rPr>
      </w:pPr>
      <w:r w:rsidRPr="006C29EE">
        <w:rPr>
          <w:rFonts w:ascii="Times New Roman" w:hAnsi="Times New Roman" w:cs="Times New Roman"/>
          <w:b/>
          <w:sz w:val="24"/>
          <w:szCs w:val="24"/>
        </w:rPr>
        <w:t>TIPURILE HEMORAGIEI ULCEROASE</w:t>
      </w:r>
    </w:p>
    <w:p w14:paraId="598E2EF4" w14:textId="77777777" w:rsidR="00841219" w:rsidRPr="006C29EE" w:rsidRDefault="00833EE6" w:rsidP="0024087A">
      <w:pPr>
        <w:pStyle w:val="Listparagraf"/>
        <w:numPr>
          <w:ilvl w:val="0"/>
          <w:numId w:val="89"/>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Acută</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 xml:space="preserve">Hemoragie bruscă, masivă care se manifestă cu simptome </w:t>
      </w:r>
      <w:r w:rsidR="001F6639" w:rsidRPr="006C29EE">
        <w:rPr>
          <w:rFonts w:ascii="Times New Roman" w:hAnsi="Times New Roman" w:cs="Times New Roman"/>
          <w:sz w:val="24"/>
          <w:szCs w:val="24"/>
        </w:rPr>
        <w:t>evidente ce pun în pericol viața</w:t>
      </w:r>
      <w:r w:rsidR="00694871" w:rsidRPr="006C29EE">
        <w:rPr>
          <w:rFonts w:ascii="Times New Roman" w:hAnsi="Times New Roman" w:cs="Times New Roman"/>
          <w:sz w:val="24"/>
          <w:szCs w:val="24"/>
        </w:rPr>
        <w:t xml:space="preserve"> pacientului</w:t>
      </w:r>
      <w:r w:rsidR="00841219" w:rsidRPr="006C29EE">
        <w:rPr>
          <w:rFonts w:ascii="Times New Roman" w:hAnsi="Times New Roman" w:cs="Times New Roman"/>
          <w:sz w:val="24"/>
          <w:szCs w:val="24"/>
        </w:rPr>
        <w:t>.</w:t>
      </w:r>
    </w:p>
    <w:p w14:paraId="3EAC2D98" w14:textId="77777777" w:rsidR="00841219" w:rsidRPr="006C29EE" w:rsidRDefault="00816594" w:rsidP="0024087A">
      <w:pPr>
        <w:pStyle w:val="Listparagraf"/>
        <w:numPr>
          <w:ilvl w:val="0"/>
          <w:numId w:val="89"/>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Cronică sau ascunsă</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Nu este prezentă o hemoragie evidentă deoarece aceasta este microscopică</w:t>
      </w:r>
      <w:r w:rsidR="00694871" w:rsidRPr="006C29EE">
        <w:rPr>
          <w:rFonts w:ascii="Times New Roman" w:hAnsi="Times New Roman" w:cs="Times New Roman"/>
          <w:sz w:val="24"/>
          <w:szCs w:val="24"/>
        </w:rPr>
        <w:t>,</w:t>
      </w:r>
      <w:r w:rsidRPr="006C29EE">
        <w:rPr>
          <w:rFonts w:ascii="Times New Roman" w:hAnsi="Times New Roman" w:cs="Times New Roman"/>
          <w:sz w:val="24"/>
          <w:szCs w:val="24"/>
        </w:rPr>
        <w:t xml:space="preserve"> dar persistă periodic și pe o perioadă lungă de timp</w:t>
      </w:r>
      <w:r w:rsidR="00694871" w:rsidRPr="006C29EE">
        <w:rPr>
          <w:rFonts w:ascii="Times New Roman" w:hAnsi="Times New Roman" w:cs="Times New Roman"/>
          <w:sz w:val="24"/>
          <w:szCs w:val="24"/>
        </w:rPr>
        <w:t>,</w:t>
      </w:r>
      <w:r w:rsidRPr="006C29EE">
        <w:rPr>
          <w:rFonts w:ascii="Times New Roman" w:hAnsi="Times New Roman" w:cs="Times New Roman"/>
          <w:sz w:val="24"/>
          <w:szCs w:val="24"/>
        </w:rPr>
        <w:t xml:space="preserve"> </w:t>
      </w:r>
      <w:r w:rsidR="00C724CE" w:rsidRPr="006C29EE">
        <w:rPr>
          <w:rFonts w:ascii="Times New Roman" w:hAnsi="Times New Roman" w:cs="Times New Roman"/>
          <w:sz w:val="24"/>
          <w:szCs w:val="24"/>
        </w:rPr>
        <w:t>manifestându-se</w:t>
      </w:r>
      <w:r w:rsidRPr="006C29EE">
        <w:rPr>
          <w:rFonts w:ascii="Times New Roman" w:hAnsi="Times New Roman" w:cs="Times New Roman"/>
          <w:sz w:val="24"/>
          <w:szCs w:val="24"/>
        </w:rPr>
        <w:t xml:space="preserve"> prin semne de pierderi de </w:t>
      </w:r>
      <w:r w:rsidR="00C724CE" w:rsidRPr="006C29EE">
        <w:rPr>
          <w:rFonts w:ascii="Times New Roman" w:hAnsi="Times New Roman" w:cs="Times New Roman"/>
          <w:sz w:val="24"/>
          <w:szCs w:val="24"/>
        </w:rPr>
        <w:t xml:space="preserve">sânge </w:t>
      </w:r>
      <w:r w:rsidRPr="006C29EE">
        <w:rPr>
          <w:rFonts w:ascii="Times New Roman" w:hAnsi="Times New Roman" w:cs="Times New Roman"/>
          <w:sz w:val="24"/>
          <w:szCs w:val="24"/>
        </w:rPr>
        <w:t xml:space="preserve">(slăbiciune generală și rezultate joase ale </w:t>
      </w:r>
      <w:r w:rsidR="00C724CE" w:rsidRPr="006C29EE">
        <w:rPr>
          <w:rFonts w:ascii="Times New Roman" w:hAnsi="Times New Roman" w:cs="Times New Roman"/>
          <w:sz w:val="24"/>
          <w:szCs w:val="24"/>
        </w:rPr>
        <w:t>sângelui</w:t>
      </w:r>
      <w:r w:rsidRPr="006C29EE">
        <w:rPr>
          <w:rFonts w:ascii="Times New Roman" w:hAnsi="Times New Roman" w:cs="Times New Roman"/>
          <w:sz w:val="24"/>
          <w:szCs w:val="24"/>
        </w:rPr>
        <w:t xml:space="preserve"> în analizele de laborator)</w:t>
      </w:r>
      <w:r w:rsidR="00841219" w:rsidRPr="006C29EE">
        <w:rPr>
          <w:rFonts w:ascii="Times New Roman" w:hAnsi="Times New Roman" w:cs="Times New Roman"/>
          <w:sz w:val="24"/>
          <w:szCs w:val="24"/>
        </w:rPr>
        <w:t>.</w:t>
      </w:r>
    </w:p>
    <w:p w14:paraId="6E5DE9B9" w14:textId="77777777" w:rsidR="00841219" w:rsidRPr="006C29EE" w:rsidRDefault="00816594" w:rsidP="00841219">
      <w:pPr>
        <w:spacing w:after="120"/>
        <w:rPr>
          <w:rFonts w:ascii="Times New Roman" w:hAnsi="Times New Roman" w:cs="Times New Roman"/>
          <w:b/>
          <w:sz w:val="24"/>
          <w:szCs w:val="24"/>
        </w:rPr>
      </w:pPr>
      <w:r w:rsidRPr="006C29EE">
        <w:rPr>
          <w:rFonts w:ascii="Times New Roman" w:hAnsi="Times New Roman" w:cs="Times New Roman"/>
          <w:b/>
          <w:sz w:val="24"/>
          <w:szCs w:val="24"/>
        </w:rPr>
        <w:t>RĂSPÎNDIREA HEMORAGIEI ULCEROASE</w:t>
      </w:r>
    </w:p>
    <w:p w14:paraId="23DC3F51" w14:textId="77777777" w:rsidR="00841219" w:rsidRPr="006C29EE" w:rsidRDefault="00816594" w:rsidP="0024087A">
      <w:pPr>
        <w:spacing w:after="120"/>
        <w:jc w:val="both"/>
        <w:rPr>
          <w:rFonts w:ascii="Times New Roman" w:hAnsi="Times New Roman" w:cs="Times New Roman"/>
          <w:sz w:val="24"/>
          <w:szCs w:val="24"/>
        </w:rPr>
      </w:pPr>
      <w:r w:rsidRPr="006C29EE">
        <w:rPr>
          <w:rFonts w:ascii="Times New Roman" w:hAnsi="Times New Roman" w:cs="Times New Roman"/>
          <w:sz w:val="24"/>
          <w:szCs w:val="24"/>
        </w:rPr>
        <w:t xml:space="preserve">Maladia ulceroasă a fost și </w:t>
      </w:r>
      <w:r w:rsidR="00C724CE" w:rsidRPr="006C29EE">
        <w:rPr>
          <w:rFonts w:ascii="Times New Roman" w:hAnsi="Times New Roman" w:cs="Times New Roman"/>
          <w:sz w:val="24"/>
          <w:szCs w:val="24"/>
        </w:rPr>
        <w:t>rămâne</w:t>
      </w:r>
      <w:r w:rsidRPr="006C29EE">
        <w:rPr>
          <w:rFonts w:ascii="Times New Roman" w:hAnsi="Times New Roman" w:cs="Times New Roman"/>
          <w:sz w:val="24"/>
          <w:szCs w:val="24"/>
        </w:rPr>
        <w:t xml:space="preserve"> o </w:t>
      </w:r>
      <w:r w:rsidR="00694871" w:rsidRPr="006C29EE">
        <w:rPr>
          <w:rFonts w:ascii="Times New Roman" w:hAnsi="Times New Roman" w:cs="Times New Roman"/>
          <w:sz w:val="24"/>
          <w:szCs w:val="24"/>
        </w:rPr>
        <w:t>patologie</w:t>
      </w:r>
      <w:r w:rsidRPr="006C29EE">
        <w:rPr>
          <w:rFonts w:ascii="Times New Roman" w:hAnsi="Times New Roman" w:cs="Times New Roman"/>
          <w:sz w:val="24"/>
          <w:szCs w:val="24"/>
        </w:rPr>
        <w:t xml:space="preserve"> frecventă și fiecare al zecelea locuitor al Europei suferă de aceasta pe parcursul vieții. Raportul bărbați femei este de 3:1. Riscul hemoragiei din ulcerul duodenal pe parcursul vieții la pacienții care nu primesc tratament antiulceros </w:t>
      </w:r>
      <w:r w:rsidR="006C26BE" w:rsidRPr="006C29EE">
        <w:rPr>
          <w:rFonts w:ascii="Times New Roman" w:hAnsi="Times New Roman" w:cs="Times New Roman"/>
          <w:sz w:val="24"/>
          <w:szCs w:val="24"/>
        </w:rPr>
        <w:t>permanent este de aproximativ</w:t>
      </w:r>
      <w:r w:rsidR="00841219" w:rsidRPr="006C29EE">
        <w:rPr>
          <w:rFonts w:ascii="Times New Roman" w:hAnsi="Times New Roman" w:cs="Times New Roman"/>
          <w:sz w:val="24"/>
          <w:szCs w:val="24"/>
        </w:rPr>
        <w:t xml:space="preserve"> 35%. </w:t>
      </w:r>
      <w:r w:rsidR="006C26BE" w:rsidRPr="006C29EE">
        <w:rPr>
          <w:rFonts w:ascii="Times New Roman" w:hAnsi="Times New Roman" w:cs="Times New Roman"/>
          <w:sz w:val="24"/>
          <w:szCs w:val="24"/>
        </w:rPr>
        <w:t xml:space="preserve">Frecvența hemoragiei din ulcerul gastric crește odată cu </w:t>
      </w:r>
      <w:r w:rsidR="00C724CE" w:rsidRPr="006C29EE">
        <w:rPr>
          <w:rFonts w:ascii="Times New Roman" w:hAnsi="Times New Roman" w:cs="Times New Roman"/>
          <w:sz w:val="24"/>
          <w:szCs w:val="24"/>
        </w:rPr>
        <w:t>vârsta</w:t>
      </w:r>
      <w:r w:rsidR="006C26BE" w:rsidRPr="006C29EE">
        <w:rPr>
          <w:rFonts w:ascii="Times New Roman" w:hAnsi="Times New Roman" w:cs="Times New Roman"/>
          <w:sz w:val="24"/>
          <w:szCs w:val="24"/>
        </w:rPr>
        <w:t xml:space="preserve"> și este maximală la pacienții în etate</w:t>
      </w:r>
      <w:r w:rsidR="00841219" w:rsidRPr="006C29EE">
        <w:rPr>
          <w:rFonts w:ascii="Times New Roman" w:hAnsi="Times New Roman" w:cs="Times New Roman"/>
          <w:sz w:val="24"/>
          <w:szCs w:val="24"/>
        </w:rPr>
        <w:t>.</w:t>
      </w:r>
    </w:p>
    <w:p w14:paraId="5375C97C" w14:textId="77777777" w:rsidR="00841219" w:rsidRPr="006C29EE" w:rsidRDefault="006C26BE" w:rsidP="00841219">
      <w:pPr>
        <w:spacing w:after="120"/>
        <w:rPr>
          <w:rFonts w:ascii="Times New Roman" w:hAnsi="Times New Roman" w:cs="Times New Roman"/>
          <w:b/>
          <w:sz w:val="24"/>
          <w:szCs w:val="24"/>
        </w:rPr>
      </w:pPr>
      <w:r w:rsidRPr="006C29EE">
        <w:rPr>
          <w:rFonts w:ascii="Times New Roman" w:hAnsi="Times New Roman" w:cs="Times New Roman"/>
          <w:b/>
          <w:sz w:val="24"/>
          <w:szCs w:val="24"/>
        </w:rPr>
        <w:t>SIMPTOMELE HEMORAGIEI ULCEROASE</w:t>
      </w:r>
    </w:p>
    <w:p w14:paraId="68BF89B0" w14:textId="77777777" w:rsidR="00841219" w:rsidRPr="006C29EE" w:rsidRDefault="006C26BE" w:rsidP="00841219">
      <w:pPr>
        <w:spacing w:after="120"/>
        <w:rPr>
          <w:rFonts w:ascii="Times New Roman" w:hAnsi="Times New Roman" w:cs="Times New Roman"/>
          <w:sz w:val="24"/>
          <w:szCs w:val="24"/>
        </w:rPr>
      </w:pPr>
      <w:r w:rsidRPr="006C29EE">
        <w:rPr>
          <w:rFonts w:ascii="Times New Roman" w:hAnsi="Times New Roman" w:cs="Times New Roman"/>
          <w:sz w:val="24"/>
          <w:szCs w:val="24"/>
        </w:rPr>
        <w:t>Simptomele hemoragiei ulceroase acute apar brusc și frecvent sunt grave</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Pacienții pot prezenta</w:t>
      </w:r>
      <w:r w:rsidR="00841219" w:rsidRPr="006C29EE">
        <w:rPr>
          <w:rFonts w:ascii="Times New Roman" w:hAnsi="Times New Roman" w:cs="Times New Roman"/>
          <w:sz w:val="24"/>
          <w:szCs w:val="24"/>
        </w:rPr>
        <w:t>:</w:t>
      </w:r>
    </w:p>
    <w:p w14:paraId="17121781" w14:textId="77777777" w:rsidR="00841219" w:rsidRPr="006C29EE" w:rsidRDefault="006C26BE" w:rsidP="00D51907">
      <w:pPr>
        <w:pStyle w:val="Listparagraf"/>
        <w:numPr>
          <w:ilvl w:val="0"/>
          <w:numId w:val="89"/>
        </w:numPr>
        <w:spacing w:after="120"/>
        <w:contextualSpacing/>
        <w:rPr>
          <w:rFonts w:ascii="Times New Roman" w:hAnsi="Times New Roman" w:cs="Times New Roman"/>
          <w:sz w:val="24"/>
          <w:szCs w:val="24"/>
        </w:rPr>
      </w:pPr>
      <w:r w:rsidRPr="006C29EE">
        <w:rPr>
          <w:rFonts w:ascii="Times New Roman" w:hAnsi="Times New Roman" w:cs="Times New Roman"/>
          <w:sz w:val="24"/>
          <w:szCs w:val="24"/>
        </w:rPr>
        <w:t xml:space="preserve">Vomă cu </w:t>
      </w:r>
      <w:r w:rsidR="00C724CE" w:rsidRPr="006C29EE">
        <w:rPr>
          <w:rFonts w:ascii="Times New Roman" w:hAnsi="Times New Roman" w:cs="Times New Roman"/>
          <w:sz w:val="24"/>
          <w:szCs w:val="24"/>
        </w:rPr>
        <w:t>sânge</w:t>
      </w:r>
      <w:r w:rsidRPr="006C29EE">
        <w:rPr>
          <w:rFonts w:ascii="Times New Roman" w:hAnsi="Times New Roman" w:cs="Times New Roman"/>
          <w:sz w:val="24"/>
          <w:szCs w:val="24"/>
        </w:rPr>
        <w:t xml:space="preserve"> sau cu conținut asemănător cu zațul de cafea</w:t>
      </w:r>
      <w:r w:rsidR="00841219" w:rsidRPr="006C29EE">
        <w:rPr>
          <w:rFonts w:ascii="Times New Roman" w:hAnsi="Times New Roman" w:cs="Times New Roman"/>
          <w:sz w:val="24"/>
          <w:szCs w:val="24"/>
        </w:rPr>
        <w:t>.</w:t>
      </w:r>
    </w:p>
    <w:p w14:paraId="2C1C7F4A" w14:textId="77777777" w:rsidR="00841219" w:rsidRPr="006C29EE" w:rsidRDefault="006C26BE" w:rsidP="00D51907">
      <w:pPr>
        <w:pStyle w:val="Listparagraf"/>
        <w:numPr>
          <w:ilvl w:val="0"/>
          <w:numId w:val="89"/>
        </w:numPr>
        <w:spacing w:after="120"/>
        <w:contextualSpacing/>
        <w:rPr>
          <w:rFonts w:ascii="Times New Roman" w:hAnsi="Times New Roman" w:cs="Times New Roman"/>
          <w:sz w:val="24"/>
          <w:szCs w:val="24"/>
        </w:rPr>
      </w:pPr>
      <w:r w:rsidRPr="006C29EE">
        <w:rPr>
          <w:rFonts w:ascii="Times New Roman" w:hAnsi="Times New Roman" w:cs="Times New Roman"/>
          <w:sz w:val="24"/>
          <w:szCs w:val="24"/>
        </w:rPr>
        <w:t xml:space="preserve">Scaun cu </w:t>
      </w:r>
      <w:r w:rsidR="00C724CE" w:rsidRPr="006C29EE">
        <w:rPr>
          <w:rFonts w:ascii="Times New Roman" w:hAnsi="Times New Roman" w:cs="Times New Roman"/>
          <w:sz w:val="24"/>
          <w:szCs w:val="24"/>
        </w:rPr>
        <w:t>sânge</w:t>
      </w:r>
      <w:r w:rsidRPr="006C29EE">
        <w:rPr>
          <w:rFonts w:ascii="Times New Roman" w:hAnsi="Times New Roman" w:cs="Times New Roman"/>
          <w:sz w:val="24"/>
          <w:szCs w:val="24"/>
        </w:rPr>
        <w:t xml:space="preserve"> sau mase fecale de culoare neagră</w:t>
      </w:r>
      <w:r w:rsidR="00841219" w:rsidRPr="006C29EE">
        <w:rPr>
          <w:rFonts w:ascii="Times New Roman" w:hAnsi="Times New Roman" w:cs="Times New Roman"/>
          <w:sz w:val="24"/>
          <w:szCs w:val="24"/>
        </w:rPr>
        <w:t>.</w:t>
      </w:r>
    </w:p>
    <w:p w14:paraId="5C4C020A" w14:textId="77777777" w:rsidR="00841219" w:rsidRPr="006C29EE" w:rsidRDefault="006C26BE" w:rsidP="00D51907">
      <w:pPr>
        <w:pStyle w:val="Listparagraf"/>
        <w:numPr>
          <w:ilvl w:val="0"/>
          <w:numId w:val="89"/>
        </w:numPr>
        <w:spacing w:after="120"/>
        <w:contextualSpacing/>
        <w:rPr>
          <w:rFonts w:ascii="Times New Roman" w:hAnsi="Times New Roman" w:cs="Times New Roman"/>
          <w:sz w:val="24"/>
          <w:szCs w:val="24"/>
        </w:rPr>
      </w:pPr>
      <w:r w:rsidRPr="006C29EE">
        <w:rPr>
          <w:rFonts w:ascii="Times New Roman" w:hAnsi="Times New Roman" w:cs="Times New Roman"/>
          <w:sz w:val="24"/>
          <w:szCs w:val="24"/>
        </w:rPr>
        <w:t>Vertijuri sau stare de leșin</w:t>
      </w:r>
      <w:r w:rsidR="00841219" w:rsidRPr="006C29EE">
        <w:rPr>
          <w:rFonts w:ascii="Times New Roman" w:hAnsi="Times New Roman" w:cs="Times New Roman"/>
          <w:sz w:val="24"/>
          <w:szCs w:val="24"/>
        </w:rPr>
        <w:t>.</w:t>
      </w:r>
    </w:p>
    <w:p w14:paraId="6AF71066" w14:textId="77777777" w:rsidR="00841219" w:rsidRPr="006C29EE" w:rsidRDefault="006C26BE" w:rsidP="00D51907">
      <w:pPr>
        <w:pStyle w:val="Listparagraf"/>
        <w:numPr>
          <w:ilvl w:val="0"/>
          <w:numId w:val="89"/>
        </w:numPr>
        <w:spacing w:after="120"/>
        <w:contextualSpacing/>
        <w:rPr>
          <w:rFonts w:ascii="Times New Roman" w:hAnsi="Times New Roman" w:cs="Times New Roman"/>
          <w:sz w:val="24"/>
          <w:szCs w:val="24"/>
        </w:rPr>
      </w:pPr>
      <w:r w:rsidRPr="006C29EE">
        <w:rPr>
          <w:rFonts w:ascii="Times New Roman" w:hAnsi="Times New Roman" w:cs="Times New Roman"/>
          <w:sz w:val="24"/>
          <w:szCs w:val="24"/>
        </w:rPr>
        <w:t xml:space="preserve">Puls accelerat, care poate crea senzația de anxietate </w:t>
      </w:r>
      <w:r w:rsidR="00DD0F5C" w:rsidRPr="006C29EE">
        <w:rPr>
          <w:rFonts w:ascii="Times New Roman" w:hAnsi="Times New Roman" w:cs="Times New Roman"/>
          <w:sz w:val="24"/>
          <w:szCs w:val="24"/>
        </w:rPr>
        <w:t xml:space="preserve">și simțul de parcă inima </w:t>
      </w:r>
      <w:r w:rsidR="00C724CE" w:rsidRPr="006C29EE">
        <w:rPr>
          <w:rFonts w:ascii="Times New Roman" w:hAnsi="Times New Roman" w:cs="Times New Roman"/>
          <w:sz w:val="24"/>
          <w:szCs w:val="24"/>
        </w:rPr>
        <w:t>tremură</w:t>
      </w:r>
      <w:r w:rsidR="00841219" w:rsidRPr="006C29EE">
        <w:rPr>
          <w:rFonts w:ascii="Times New Roman" w:hAnsi="Times New Roman" w:cs="Times New Roman"/>
          <w:sz w:val="24"/>
          <w:szCs w:val="24"/>
        </w:rPr>
        <w:t>.</w:t>
      </w:r>
    </w:p>
    <w:p w14:paraId="233CFFEF" w14:textId="77777777" w:rsidR="00841219" w:rsidRPr="006C29EE" w:rsidRDefault="00DD0F5C" w:rsidP="00D51907">
      <w:pPr>
        <w:pStyle w:val="Listparagraf"/>
        <w:numPr>
          <w:ilvl w:val="0"/>
          <w:numId w:val="89"/>
        </w:numPr>
        <w:spacing w:after="120"/>
        <w:contextualSpacing/>
        <w:rPr>
          <w:rFonts w:ascii="Times New Roman" w:hAnsi="Times New Roman" w:cs="Times New Roman"/>
          <w:sz w:val="24"/>
          <w:szCs w:val="24"/>
        </w:rPr>
      </w:pPr>
      <w:r w:rsidRPr="006C29EE">
        <w:rPr>
          <w:rFonts w:ascii="Times New Roman" w:hAnsi="Times New Roman" w:cs="Times New Roman"/>
          <w:sz w:val="24"/>
          <w:szCs w:val="24"/>
        </w:rPr>
        <w:t>Dispnee</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senzația că nu ajunge aer sau respirație frecventă</w:t>
      </w:r>
      <w:r w:rsidR="00841219" w:rsidRPr="006C29EE">
        <w:rPr>
          <w:rFonts w:ascii="Times New Roman" w:hAnsi="Times New Roman" w:cs="Times New Roman"/>
          <w:sz w:val="24"/>
          <w:szCs w:val="24"/>
        </w:rPr>
        <w:t>).</w:t>
      </w:r>
    </w:p>
    <w:p w14:paraId="7633366F" w14:textId="77777777" w:rsidR="00841219" w:rsidRPr="006C29EE" w:rsidRDefault="00DD0F5C" w:rsidP="00D51907">
      <w:pPr>
        <w:pStyle w:val="Listparagraf"/>
        <w:numPr>
          <w:ilvl w:val="0"/>
          <w:numId w:val="89"/>
        </w:numPr>
        <w:spacing w:after="120"/>
        <w:contextualSpacing/>
        <w:rPr>
          <w:rFonts w:ascii="Times New Roman" w:hAnsi="Times New Roman" w:cs="Times New Roman"/>
          <w:sz w:val="24"/>
          <w:szCs w:val="24"/>
        </w:rPr>
      </w:pPr>
      <w:r w:rsidRPr="006C29EE">
        <w:rPr>
          <w:rFonts w:ascii="Times New Roman" w:hAnsi="Times New Roman" w:cs="Times New Roman"/>
          <w:sz w:val="24"/>
          <w:szCs w:val="24"/>
        </w:rPr>
        <w:t>Paliditatea pielii</w:t>
      </w:r>
      <w:r w:rsidR="00841219" w:rsidRPr="006C29EE">
        <w:rPr>
          <w:rFonts w:ascii="Times New Roman" w:hAnsi="Times New Roman" w:cs="Times New Roman"/>
          <w:sz w:val="24"/>
          <w:szCs w:val="24"/>
        </w:rPr>
        <w:t>.</w:t>
      </w:r>
    </w:p>
    <w:p w14:paraId="25BC2C86" w14:textId="77777777" w:rsidR="00841219" w:rsidRPr="006C29EE" w:rsidRDefault="00DD0F5C" w:rsidP="00D51907">
      <w:pPr>
        <w:pStyle w:val="Listparagraf"/>
        <w:numPr>
          <w:ilvl w:val="0"/>
          <w:numId w:val="89"/>
        </w:numPr>
        <w:spacing w:after="120"/>
        <w:contextualSpacing/>
        <w:rPr>
          <w:rFonts w:ascii="Times New Roman" w:hAnsi="Times New Roman" w:cs="Times New Roman"/>
          <w:sz w:val="24"/>
          <w:szCs w:val="24"/>
        </w:rPr>
      </w:pPr>
      <w:r w:rsidRPr="006C29EE">
        <w:rPr>
          <w:rFonts w:ascii="Times New Roman" w:hAnsi="Times New Roman" w:cs="Times New Roman"/>
          <w:sz w:val="24"/>
          <w:szCs w:val="24"/>
        </w:rPr>
        <w:t>Slăbiciune generală și oboseală</w:t>
      </w:r>
      <w:r w:rsidR="00841219" w:rsidRPr="006C29EE">
        <w:rPr>
          <w:rFonts w:ascii="Times New Roman" w:hAnsi="Times New Roman" w:cs="Times New Roman"/>
          <w:sz w:val="24"/>
          <w:szCs w:val="24"/>
        </w:rPr>
        <w:t>.</w:t>
      </w:r>
    </w:p>
    <w:p w14:paraId="3F04CF3F" w14:textId="77777777" w:rsidR="00841219" w:rsidRPr="006C29EE" w:rsidRDefault="000B198B" w:rsidP="00841219">
      <w:pPr>
        <w:spacing w:after="120"/>
        <w:rPr>
          <w:rFonts w:ascii="Times New Roman" w:hAnsi="Times New Roman" w:cs="Times New Roman"/>
          <w:b/>
          <w:sz w:val="24"/>
          <w:szCs w:val="24"/>
        </w:rPr>
      </w:pPr>
      <w:r w:rsidRPr="006C29EE">
        <w:rPr>
          <w:rFonts w:ascii="Times New Roman" w:hAnsi="Times New Roman" w:cs="Times New Roman"/>
          <w:b/>
          <w:sz w:val="24"/>
          <w:szCs w:val="24"/>
        </w:rPr>
        <w:t>EXAMINĂRILE ȘI TESTELE DIAGNOSTICE ÎN CAZ DE HEMORAGIE ULCEROASĂ</w:t>
      </w:r>
    </w:p>
    <w:p w14:paraId="368F7110" w14:textId="77777777" w:rsidR="002F3D6F" w:rsidRPr="006C29EE" w:rsidRDefault="002F3D6F" w:rsidP="0024087A">
      <w:pPr>
        <w:spacing w:after="120"/>
        <w:jc w:val="both"/>
        <w:rPr>
          <w:rFonts w:ascii="Times New Roman" w:hAnsi="Times New Roman" w:cs="Times New Roman"/>
          <w:sz w:val="24"/>
          <w:szCs w:val="24"/>
        </w:rPr>
      </w:pPr>
      <w:r w:rsidRPr="006C29EE">
        <w:rPr>
          <w:rFonts w:ascii="Times New Roman" w:hAnsi="Times New Roman" w:cs="Times New Roman"/>
          <w:sz w:val="24"/>
          <w:szCs w:val="24"/>
        </w:rPr>
        <w:t xml:space="preserve">Deoarece </w:t>
      </w:r>
      <w:r w:rsidR="00C724CE" w:rsidRPr="006C29EE">
        <w:rPr>
          <w:rFonts w:ascii="Times New Roman" w:hAnsi="Times New Roman" w:cs="Times New Roman"/>
          <w:sz w:val="24"/>
          <w:szCs w:val="24"/>
        </w:rPr>
        <w:t>sângerarea</w:t>
      </w:r>
      <w:r w:rsidRPr="006C29EE">
        <w:rPr>
          <w:rFonts w:ascii="Times New Roman" w:hAnsi="Times New Roman" w:cs="Times New Roman"/>
          <w:sz w:val="24"/>
          <w:szCs w:val="24"/>
        </w:rPr>
        <w:t xml:space="preserve"> ulceroasă este o urgență medicală, diagnosticul se face de obicei rapid pentru a determina sursa hemoragiei și severitatea acestea. Ace</w:t>
      </w:r>
      <w:r w:rsidR="005F07AF" w:rsidRPr="006C29EE">
        <w:rPr>
          <w:rFonts w:ascii="Times New Roman" w:hAnsi="Times New Roman" w:cs="Times New Roman"/>
          <w:sz w:val="24"/>
          <w:szCs w:val="24"/>
        </w:rPr>
        <w:t>a</w:t>
      </w:r>
      <w:r w:rsidRPr="006C29EE">
        <w:rPr>
          <w:rFonts w:ascii="Times New Roman" w:hAnsi="Times New Roman" w:cs="Times New Roman"/>
          <w:sz w:val="24"/>
          <w:szCs w:val="24"/>
        </w:rPr>
        <w:t>sta poate fi efectuat simultan cu tratamentul, astfel încât să nu să se piardă timp. Stabilirea diagnosticului poate include:</w:t>
      </w:r>
    </w:p>
    <w:p w14:paraId="37F15019" w14:textId="77777777" w:rsidR="005F07AF" w:rsidRPr="006C29EE" w:rsidRDefault="005F07AF" w:rsidP="0024087A">
      <w:pPr>
        <w:numPr>
          <w:ilvl w:val="0"/>
          <w:numId w:val="94"/>
        </w:numPr>
        <w:jc w:val="both"/>
        <w:rPr>
          <w:rFonts w:ascii="Times New Roman" w:hAnsi="Times New Roman" w:cs="Times New Roman"/>
          <w:sz w:val="24"/>
          <w:szCs w:val="24"/>
        </w:rPr>
      </w:pPr>
      <w:r w:rsidRPr="006C29EE">
        <w:rPr>
          <w:rFonts w:ascii="Times New Roman" w:hAnsi="Times New Roman" w:cs="Times New Roman"/>
          <w:sz w:val="24"/>
          <w:szCs w:val="24"/>
        </w:rPr>
        <w:t xml:space="preserve">Acuzele: medicul vă va adresa întrebări </w:t>
      </w:r>
      <w:r w:rsidR="00C724CE" w:rsidRPr="006C29EE">
        <w:rPr>
          <w:rFonts w:ascii="Times New Roman" w:hAnsi="Times New Roman" w:cs="Times New Roman"/>
          <w:sz w:val="24"/>
          <w:szCs w:val="24"/>
        </w:rPr>
        <w:t>detaliate</w:t>
      </w:r>
      <w:r w:rsidRPr="006C29EE">
        <w:rPr>
          <w:rFonts w:ascii="Times New Roman" w:hAnsi="Times New Roman" w:cs="Times New Roman"/>
          <w:sz w:val="24"/>
          <w:szCs w:val="24"/>
        </w:rPr>
        <w:t xml:space="preserve"> despre starea dumneavoastră generală de sănătate și despre alte simptome, cum ar fi vomele cu </w:t>
      </w:r>
      <w:r w:rsidR="00C724CE" w:rsidRPr="006C29EE">
        <w:rPr>
          <w:rFonts w:ascii="Times New Roman" w:hAnsi="Times New Roman" w:cs="Times New Roman"/>
          <w:sz w:val="24"/>
          <w:szCs w:val="24"/>
        </w:rPr>
        <w:t>sânge</w:t>
      </w:r>
      <w:r w:rsidRPr="006C29EE">
        <w:rPr>
          <w:rFonts w:ascii="Times New Roman" w:hAnsi="Times New Roman" w:cs="Times New Roman"/>
          <w:sz w:val="24"/>
          <w:szCs w:val="24"/>
        </w:rPr>
        <w:t xml:space="preserve"> sau prezența </w:t>
      </w:r>
      <w:r w:rsidR="00C724CE" w:rsidRPr="006C29EE">
        <w:rPr>
          <w:rFonts w:ascii="Times New Roman" w:hAnsi="Times New Roman" w:cs="Times New Roman"/>
          <w:sz w:val="24"/>
          <w:szCs w:val="24"/>
        </w:rPr>
        <w:t>scaunului</w:t>
      </w:r>
      <w:r w:rsidRPr="006C29EE">
        <w:rPr>
          <w:rFonts w:ascii="Times New Roman" w:hAnsi="Times New Roman" w:cs="Times New Roman"/>
          <w:sz w:val="24"/>
          <w:szCs w:val="24"/>
        </w:rPr>
        <w:t xml:space="preserve"> moale negru.</w:t>
      </w:r>
    </w:p>
    <w:p w14:paraId="3F9AAE64" w14:textId="77777777" w:rsidR="002F3D6F" w:rsidRPr="006C29EE" w:rsidRDefault="002F3D6F" w:rsidP="0024087A">
      <w:pPr>
        <w:pStyle w:val="Listparagraf"/>
        <w:numPr>
          <w:ilvl w:val="0"/>
          <w:numId w:val="94"/>
        </w:numPr>
        <w:contextualSpacing/>
        <w:jc w:val="both"/>
        <w:rPr>
          <w:rFonts w:ascii="Times New Roman" w:hAnsi="Times New Roman" w:cs="Times New Roman"/>
          <w:sz w:val="24"/>
          <w:szCs w:val="24"/>
        </w:rPr>
      </w:pPr>
      <w:r w:rsidRPr="006C29EE">
        <w:rPr>
          <w:rFonts w:ascii="Times New Roman" w:hAnsi="Times New Roman" w:cs="Times New Roman"/>
          <w:sz w:val="24"/>
          <w:szCs w:val="24"/>
        </w:rPr>
        <w:t>Anamneza: medicul vă va întreba despre istoricul bolii, inclusiv dacă ați avut vreo afecțiune medicală anterior, în special maladie ulceroasă.</w:t>
      </w:r>
    </w:p>
    <w:p w14:paraId="2C210DF8" w14:textId="77777777" w:rsidR="00841219" w:rsidRPr="006C29EE" w:rsidRDefault="00110A3B" w:rsidP="0024087A">
      <w:pPr>
        <w:pStyle w:val="Listparagraf"/>
        <w:numPr>
          <w:ilvl w:val="0"/>
          <w:numId w:val="89"/>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Examenul fizic: Medicul va efectua un examen fizic pentru a vă verifica pulsul, tensiunea arterială</w:t>
      </w:r>
      <w:r w:rsidR="00694871" w:rsidRPr="006C29EE">
        <w:rPr>
          <w:rFonts w:ascii="Times New Roman" w:hAnsi="Times New Roman" w:cs="Times New Roman"/>
          <w:sz w:val="24"/>
          <w:szCs w:val="24"/>
        </w:rPr>
        <w:t>,</w:t>
      </w:r>
      <w:r w:rsidRPr="006C29EE">
        <w:rPr>
          <w:rFonts w:ascii="Times New Roman" w:hAnsi="Times New Roman" w:cs="Times New Roman"/>
          <w:sz w:val="24"/>
          <w:szCs w:val="24"/>
        </w:rPr>
        <w:t xml:space="preserve"> frecvența </w:t>
      </w:r>
      <w:r w:rsidR="00C724CE" w:rsidRPr="006C29EE">
        <w:rPr>
          <w:rFonts w:ascii="Times New Roman" w:hAnsi="Times New Roman" w:cs="Times New Roman"/>
          <w:sz w:val="24"/>
          <w:szCs w:val="24"/>
        </w:rPr>
        <w:t>respirației</w:t>
      </w:r>
      <w:r w:rsidRPr="006C29EE">
        <w:rPr>
          <w:rFonts w:ascii="Times New Roman" w:hAnsi="Times New Roman" w:cs="Times New Roman"/>
          <w:sz w:val="24"/>
          <w:szCs w:val="24"/>
        </w:rPr>
        <w:t xml:space="preserve"> și prezența unei dureri abdominale posibile. El poate efectua o examinare digitală a rectului sau poate plasa un tub în stomac pentru a confirma prezența sângelui și pentru a vă ameliora starea.</w:t>
      </w:r>
    </w:p>
    <w:p w14:paraId="0B219C31" w14:textId="77777777" w:rsidR="00841219" w:rsidRPr="006C29EE" w:rsidRDefault="00E55591" w:rsidP="0024087A">
      <w:pPr>
        <w:pStyle w:val="Listparagraf"/>
        <w:numPr>
          <w:ilvl w:val="0"/>
          <w:numId w:val="89"/>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Măsurarea temperaturii corpului</w:t>
      </w:r>
      <w:r w:rsidR="00841219" w:rsidRPr="006C29EE">
        <w:rPr>
          <w:rFonts w:ascii="Times New Roman" w:hAnsi="Times New Roman" w:cs="Times New Roman"/>
          <w:sz w:val="24"/>
          <w:szCs w:val="24"/>
        </w:rPr>
        <w:t xml:space="preserve">: </w:t>
      </w:r>
      <w:r w:rsidR="00694871" w:rsidRPr="006C29EE">
        <w:rPr>
          <w:rFonts w:ascii="Times New Roman" w:hAnsi="Times New Roman" w:cs="Times New Roman"/>
          <w:sz w:val="24"/>
          <w:szCs w:val="24"/>
        </w:rPr>
        <w:t>T</w:t>
      </w:r>
      <w:r w:rsidRPr="006C29EE">
        <w:rPr>
          <w:rFonts w:ascii="Times New Roman" w:hAnsi="Times New Roman" w:cs="Times New Roman"/>
          <w:sz w:val="24"/>
          <w:szCs w:val="24"/>
        </w:rPr>
        <w:t>emperatura joasă poate indica prezența șocului</w:t>
      </w:r>
      <w:r w:rsidR="00841219" w:rsidRPr="006C29EE">
        <w:rPr>
          <w:rFonts w:ascii="Times New Roman" w:hAnsi="Times New Roman" w:cs="Times New Roman"/>
          <w:sz w:val="24"/>
          <w:szCs w:val="24"/>
        </w:rPr>
        <w:t>.</w:t>
      </w:r>
    </w:p>
    <w:p w14:paraId="2371C703" w14:textId="77777777" w:rsidR="00841219" w:rsidRPr="006C29EE" w:rsidRDefault="00E55591" w:rsidP="0024087A">
      <w:pPr>
        <w:pStyle w:val="Listparagraf"/>
        <w:numPr>
          <w:ilvl w:val="0"/>
          <w:numId w:val="89"/>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lastRenderedPageBreak/>
        <w:t xml:space="preserve">Analiza </w:t>
      </w:r>
      <w:r w:rsidR="00C724CE" w:rsidRPr="006C29EE">
        <w:rPr>
          <w:rFonts w:ascii="Times New Roman" w:hAnsi="Times New Roman" w:cs="Times New Roman"/>
          <w:sz w:val="24"/>
          <w:szCs w:val="24"/>
        </w:rPr>
        <w:t>sângelui</w:t>
      </w:r>
      <w:r w:rsidR="00841219" w:rsidRPr="006C29EE">
        <w:rPr>
          <w:rFonts w:ascii="Times New Roman" w:hAnsi="Times New Roman" w:cs="Times New Roman"/>
          <w:sz w:val="24"/>
          <w:szCs w:val="24"/>
        </w:rPr>
        <w:t xml:space="preserve">: </w:t>
      </w:r>
      <w:r w:rsidR="00694871" w:rsidRPr="006C29EE">
        <w:rPr>
          <w:rFonts w:ascii="Times New Roman" w:hAnsi="Times New Roman" w:cs="Times New Roman"/>
          <w:sz w:val="24"/>
          <w:szCs w:val="24"/>
        </w:rPr>
        <w:t>S</w:t>
      </w:r>
      <w:r w:rsidRPr="006C29EE">
        <w:rPr>
          <w:rFonts w:ascii="Times New Roman" w:hAnsi="Times New Roman" w:cs="Times New Roman"/>
          <w:sz w:val="24"/>
          <w:szCs w:val="24"/>
        </w:rPr>
        <w:t xml:space="preserve">e verifică prezența semnelor de </w:t>
      </w:r>
      <w:r w:rsidR="00110A3B" w:rsidRPr="006C29EE">
        <w:rPr>
          <w:rFonts w:ascii="Times New Roman" w:hAnsi="Times New Roman" w:cs="Times New Roman"/>
          <w:sz w:val="24"/>
          <w:szCs w:val="24"/>
        </w:rPr>
        <w:t>hemoragie gastrointestinală, așa ca anemia</w:t>
      </w:r>
      <w:r w:rsidR="00841219" w:rsidRPr="006C29EE">
        <w:rPr>
          <w:rFonts w:ascii="Times New Roman" w:hAnsi="Times New Roman" w:cs="Times New Roman"/>
          <w:sz w:val="24"/>
          <w:szCs w:val="24"/>
        </w:rPr>
        <w:t xml:space="preserve">. </w:t>
      </w:r>
      <w:r w:rsidR="00110A3B" w:rsidRPr="006C29EE">
        <w:rPr>
          <w:rFonts w:ascii="Times New Roman" w:hAnsi="Times New Roman" w:cs="Times New Roman"/>
          <w:sz w:val="24"/>
          <w:szCs w:val="24"/>
        </w:rPr>
        <w:t>Dacă acest fapt se adeverește veți avea nevoie imediat de perfuzii intravenoase</w:t>
      </w:r>
      <w:r w:rsidR="00841219" w:rsidRPr="006C29EE">
        <w:rPr>
          <w:rFonts w:ascii="Times New Roman" w:hAnsi="Times New Roman" w:cs="Times New Roman"/>
          <w:sz w:val="24"/>
          <w:szCs w:val="24"/>
        </w:rPr>
        <w:t>.</w:t>
      </w:r>
    </w:p>
    <w:p w14:paraId="5EEC954E" w14:textId="77777777" w:rsidR="0081428D" w:rsidRPr="006C29EE" w:rsidRDefault="0081428D" w:rsidP="0024087A">
      <w:pPr>
        <w:pStyle w:val="Listparagraf"/>
        <w:spacing w:after="120"/>
        <w:ind w:left="0"/>
        <w:contextualSpacing/>
        <w:jc w:val="both"/>
        <w:rPr>
          <w:rFonts w:ascii="Times New Roman" w:hAnsi="Times New Roman" w:cs="Times New Roman"/>
          <w:sz w:val="24"/>
          <w:szCs w:val="24"/>
        </w:rPr>
      </w:pPr>
      <w:r w:rsidRPr="006C29EE">
        <w:rPr>
          <w:rFonts w:ascii="Times New Roman" w:hAnsi="Times New Roman" w:cs="Times New Roman"/>
          <w:sz w:val="24"/>
          <w:szCs w:val="24"/>
        </w:rPr>
        <w:t>Tehnicele imagistice medicale</w:t>
      </w:r>
      <w:r w:rsidR="00A2046D" w:rsidRPr="006C29EE">
        <w:rPr>
          <w:rFonts w:ascii="Times New Roman" w:hAnsi="Times New Roman" w:cs="Times New Roman"/>
          <w:sz w:val="24"/>
          <w:szCs w:val="24"/>
        </w:rPr>
        <w:t xml:space="preserve"> </w:t>
      </w:r>
      <w:r w:rsidRPr="006C29EE">
        <w:rPr>
          <w:rFonts w:ascii="Times New Roman" w:hAnsi="Times New Roman" w:cs="Times New Roman"/>
          <w:sz w:val="24"/>
          <w:szCs w:val="24"/>
        </w:rPr>
        <w:t>permit medicului să confirme prezența unui ulcer hemoragic și să evalueze severit</w:t>
      </w:r>
      <w:r w:rsidR="00A2046D" w:rsidRPr="006C29EE">
        <w:rPr>
          <w:rFonts w:ascii="Times New Roman" w:hAnsi="Times New Roman" w:cs="Times New Roman"/>
          <w:sz w:val="24"/>
          <w:szCs w:val="24"/>
        </w:rPr>
        <w:t xml:space="preserve">atea </w:t>
      </w:r>
      <w:r w:rsidR="00C724CE" w:rsidRPr="006C29EE">
        <w:rPr>
          <w:rFonts w:ascii="Times New Roman" w:hAnsi="Times New Roman" w:cs="Times New Roman"/>
          <w:sz w:val="24"/>
          <w:szCs w:val="24"/>
        </w:rPr>
        <w:t>sângerării</w:t>
      </w:r>
      <w:r w:rsidR="00A2046D" w:rsidRPr="006C29EE">
        <w:rPr>
          <w:rFonts w:ascii="Times New Roman" w:hAnsi="Times New Roman" w:cs="Times New Roman"/>
          <w:sz w:val="24"/>
          <w:szCs w:val="24"/>
        </w:rPr>
        <w:t>. Acestea includ</w:t>
      </w:r>
      <w:r w:rsidRPr="006C29EE">
        <w:rPr>
          <w:rFonts w:ascii="Times New Roman" w:hAnsi="Times New Roman" w:cs="Times New Roman"/>
          <w:sz w:val="24"/>
          <w:szCs w:val="24"/>
        </w:rPr>
        <w:t>:</w:t>
      </w:r>
    </w:p>
    <w:p w14:paraId="3528BBA9" w14:textId="77777777" w:rsidR="003070E5" w:rsidRPr="006C29EE" w:rsidRDefault="0081428D" w:rsidP="0024087A">
      <w:pPr>
        <w:pStyle w:val="Listparagraf"/>
        <w:numPr>
          <w:ilvl w:val="0"/>
          <w:numId w:val="91"/>
        </w:numPr>
        <w:shd w:val="clear" w:color="auto" w:fill="F8F9FA"/>
        <w:ind w:left="709" w:hanging="425"/>
        <w:contextualSpacing/>
        <w:jc w:val="both"/>
        <w:rPr>
          <w:rFonts w:ascii="Times New Roman" w:hAnsi="Times New Roman" w:cs="Times New Roman"/>
          <w:sz w:val="24"/>
          <w:szCs w:val="24"/>
        </w:rPr>
      </w:pPr>
      <w:r w:rsidRPr="006C29EE">
        <w:rPr>
          <w:rFonts w:ascii="Times New Roman" w:hAnsi="Times New Roman" w:cs="Times New Roman"/>
          <w:sz w:val="24"/>
          <w:szCs w:val="24"/>
        </w:rPr>
        <w:t xml:space="preserve">Endoscopia: O procedură care permite examinarea și evidențierea semnelor de </w:t>
      </w:r>
      <w:r w:rsidR="00C724CE" w:rsidRPr="006C29EE">
        <w:rPr>
          <w:rFonts w:ascii="Times New Roman" w:hAnsi="Times New Roman" w:cs="Times New Roman"/>
          <w:sz w:val="24"/>
          <w:szCs w:val="24"/>
        </w:rPr>
        <w:t>sângerare</w:t>
      </w:r>
      <w:r w:rsidRPr="006C29EE">
        <w:rPr>
          <w:rFonts w:ascii="Times New Roman" w:hAnsi="Times New Roman" w:cs="Times New Roman"/>
          <w:sz w:val="24"/>
          <w:szCs w:val="24"/>
        </w:rPr>
        <w:t xml:space="preserve"> în tractul gastrointestinal superior</w:t>
      </w:r>
      <w:r w:rsidR="00451DB8" w:rsidRPr="006C29EE">
        <w:rPr>
          <w:rFonts w:ascii="Times New Roman" w:hAnsi="Times New Roman" w:cs="Times New Roman"/>
          <w:sz w:val="24"/>
          <w:szCs w:val="24"/>
        </w:rPr>
        <w:t xml:space="preserve">. Metoda utilizează un tub lung cu o camera și sursă de lumină la capăt (endoscop). În cazul unei hemoragii obișnuite din ulcer gastric sau duodenal aceasta este metoda </w:t>
      </w:r>
      <w:r w:rsidR="00743142" w:rsidRPr="006C29EE">
        <w:rPr>
          <w:rFonts w:ascii="Times New Roman" w:hAnsi="Times New Roman" w:cs="Times New Roman"/>
          <w:sz w:val="24"/>
          <w:szCs w:val="24"/>
        </w:rPr>
        <w:t>de bază</w:t>
      </w:r>
      <w:r w:rsidR="00451DB8" w:rsidRPr="006C29EE">
        <w:rPr>
          <w:rFonts w:ascii="Times New Roman" w:hAnsi="Times New Roman" w:cs="Times New Roman"/>
          <w:sz w:val="24"/>
          <w:szCs w:val="24"/>
        </w:rPr>
        <w:t xml:space="preserve"> și finală de diagnostic.</w:t>
      </w:r>
    </w:p>
    <w:p w14:paraId="76B41291" w14:textId="77777777" w:rsidR="00841219" w:rsidRPr="006C29EE" w:rsidRDefault="003619D9" w:rsidP="0024087A">
      <w:pPr>
        <w:pStyle w:val="Listparagraf"/>
        <w:numPr>
          <w:ilvl w:val="0"/>
          <w:numId w:val="91"/>
        </w:numPr>
        <w:shd w:val="clear" w:color="auto" w:fill="F8F9FA"/>
        <w:ind w:left="709" w:hanging="425"/>
        <w:contextualSpacing/>
        <w:jc w:val="both"/>
        <w:rPr>
          <w:rFonts w:ascii="Times New Roman" w:hAnsi="Times New Roman" w:cs="Times New Roman"/>
          <w:sz w:val="24"/>
          <w:szCs w:val="24"/>
        </w:rPr>
      </w:pPr>
      <w:r w:rsidRPr="006C29EE">
        <w:rPr>
          <w:rFonts w:ascii="Times New Roman" w:hAnsi="Times New Roman" w:cs="Times New Roman"/>
          <w:sz w:val="24"/>
          <w:szCs w:val="24"/>
        </w:rPr>
        <w:t xml:space="preserve">Radiografia gastrointestinală: Sunt efectuate imagini ale tractului digestiv superior pentru a identifica semne de </w:t>
      </w:r>
      <w:r w:rsidR="00C724CE" w:rsidRPr="006C29EE">
        <w:rPr>
          <w:rFonts w:ascii="Times New Roman" w:hAnsi="Times New Roman" w:cs="Times New Roman"/>
          <w:sz w:val="24"/>
          <w:szCs w:val="24"/>
        </w:rPr>
        <w:t>sângerare</w:t>
      </w:r>
      <w:r w:rsidRPr="006C29EE">
        <w:rPr>
          <w:rFonts w:ascii="Times New Roman" w:hAnsi="Times New Roman" w:cs="Times New Roman"/>
          <w:sz w:val="24"/>
          <w:szCs w:val="24"/>
        </w:rPr>
        <w:t xml:space="preserve"> sau alte afecțiuni. Se utilizează o soluție de contrast cu bariu care facilitează examinarea tractului gastrointestinal pe imaginele radiologice.</w:t>
      </w:r>
    </w:p>
    <w:p w14:paraId="75392C26" w14:textId="77777777" w:rsidR="00841219" w:rsidRPr="006C29EE" w:rsidRDefault="003619D9" w:rsidP="0024087A">
      <w:pPr>
        <w:spacing w:after="120"/>
        <w:jc w:val="both"/>
        <w:rPr>
          <w:rFonts w:ascii="Times New Roman" w:hAnsi="Times New Roman" w:cs="Times New Roman"/>
          <w:sz w:val="24"/>
          <w:szCs w:val="24"/>
        </w:rPr>
      </w:pPr>
      <w:r w:rsidRPr="006C29EE">
        <w:rPr>
          <w:rFonts w:ascii="Times New Roman" w:hAnsi="Times New Roman" w:cs="Times New Roman"/>
          <w:sz w:val="24"/>
          <w:szCs w:val="24"/>
        </w:rPr>
        <w:t xml:space="preserve">Examinări suplimentare pot fi necesare dacă medicii nu pot preciza cu certitudine </w:t>
      </w:r>
      <w:r w:rsidR="001029F9" w:rsidRPr="006C29EE">
        <w:rPr>
          <w:rFonts w:ascii="Times New Roman" w:hAnsi="Times New Roman" w:cs="Times New Roman"/>
          <w:sz w:val="24"/>
          <w:szCs w:val="24"/>
        </w:rPr>
        <w:t>care este sursa hemoragiei. Aceste teste pot include</w:t>
      </w:r>
      <w:r w:rsidR="00841219" w:rsidRPr="006C29EE">
        <w:rPr>
          <w:rFonts w:ascii="Times New Roman" w:hAnsi="Times New Roman" w:cs="Times New Roman"/>
          <w:sz w:val="24"/>
          <w:szCs w:val="24"/>
        </w:rPr>
        <w:t>:</w:t>
      </w:r>
    </w:p>
    <w:p w14:paraId="2D5FA82A" w14:textId="77777777" w:rsidR="00841219" w:rsidRPr="006C29EE" w:rsidRDefault="001029F9"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Colonoscopia</w:t>
      </w:r>
      <w:r w:rsidR="00841219" w:rsidRPr="006C29EE">
        <w:rPr>
          <w:rFonts w:ascii="Times New Roman" w:hAnsi="Times New Roman" w:cs="Times New Roman"/>
          <w:sz w:val="24"/>
          <w:szCs w:val="24"/>
        </w:rPr>
        <w:t xml:space="preserve">: </w:t>
      </w:r>
      <w:r w:rsidR="00A118F6" w:rsidRPr="006C29EE">
        <w:rPr>
          <w:rFonts w:ascii="Times New Roman" w:hAnsi="Times New Roman" w:cs="Times New Roman"/>
          <w:sz w:val="24"/>
          <w:szCs w:val="24"/>
        </w:rPr>
        <w:t>P</w:t>
      </w:r>
      <w:r w:rsidRPr="006C29EE">
        <w:rPr>
          <w:rFonts w:ascii="Times New Roman" w:hAnsi="Times New Roman" w:cs="Times New Roman"/>
          <w:sz w:val="24"/>
          <w:szCs w:val="24"/>
        </w:rPr>
        <w:t>rocedură care poate identifica semne de hemoragie din segmentele inferioare ale tractului gastrointestinal</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 xml:space="preserve">Cu ajutorul acestea nu este posibil de vizualizat ulcerul gastroduodenal, dar uneori apare necesitatea de a utiliza metoda pentru excluderea </w:t>
      </w:r>
      <w:r w:rsidR="00DE252A" w:rsidRPr="006C29EE">
        <w:rPr>
          <w:rFonts w:ascii="Times New Roman" w:hAnsi="Times New Roman" w:cs="Times New Roman"/>
          <w:sz w:val="24"/>
          <w:szCs w:val="24"/>
        </w:rPr>
        <w:t>altor surse de hemoragie</w:t>
      </w:r>
      <w:r w:rsidR="00841219" w:rsidRPr="006C29EE">
        <w:rPr>
          <w:rFonts w:ascii="Times New Roman" w:hAnsi="Times New Roman" w:cs="Times New Roman"/>
          <w:sz w:val="24"/>
          <w:szCs w:val="24"/>
        </w:rPr>
        <w:t>.</w:t>
      </w:r>
      <w:r w:rsidR="00DE252A" w:rsidRPr="006C29EE">
        <w:rPr>
          <w:rFonts w:ascii="Times New Roman" w:hAnsi="Times New Roman" w:cs="Times New Roman"/>
          <w:sz w:val="24"/>
          <w:szCs w:val="24"/>
        </w:rPr>
        <w:t xml:space="preserve"> Metoda prevede utilizarea endoscopului care este </w:t>
      </w:r>
      <w:r w:rsidR="00C724CE" w:rsidRPr="006C29EE">
        <w:rPr>
          <w:rFonts w:ascii="Times New Roman" w:hAnsi="Times New Roman" w:cs="Times New Roman"/>
          <w:sz w:val="24"/>
          <w:szCs w:val="24"/>
        </w:rPr>
        <w:t>introdus</w:t>
      </w:r>
      <w:r w:rsidR="00DE252A" w:rsidRPr="006C29EE">
        <w:rPr>
          <w:rFonts w:ascii="Times New Roman" w:hAnsi="Times New Roman" w:cs="Times New Roman"/>
          <w:sz w:val="24"/>
          <w:szCs w:val="24"/>
        </w:rPr>
        <w:t xml:space="preserve"> prin orificiul anal</w:t>
      </w:r>
      <w:r w:rsidR="00841219" w:rsidRPr="006C29EE">
        <w:rPr>
          <w:rFonts w:ascii="Times New Roman" w:hAnsi="Times New Roman" w:cs="Times New Roman"/>
          <w:sz w:val="24"/>
          <w:szCs w:val="24"/>
        </w:rPr>
        <w:t>.</w:t>
      </w:r>
    </w:p>
    <w:p w14:paraId="49C31E8F" w14:textId="77777777" w:rsidR="00841219" w:rsidRPr="006C29EE" w:rsidRDefault="00DE252A"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 xml:space="preserve">Tomografia computerizată: </w:t>
      </w:r>
      <w:r w:rsidR="00A118F6" w:rsidRPr="006C29EE">
        <w:rPr>
          <w:rFonts w:ascii="Times New Roman" w:hAnsi="Times New Roman" w:cs="Times New Roman"/>
          <w:sz w:val="24"/>
          <w:szCs w:val="24"/>
        </w:rPr>
        <w:t>E</w:t>
      </w:r>
      <w:r w:rsidRPr="006C29EE">
        <w:rPr>
          <w:rFonts w:ascii="Times New Roman" w:hAnsi="Times New Roman" w:cs="Times New Roman"/>
          <w:sz w:val="24"/>
          <w:szCs w:val="24"/>
        </w:rPr>
        <w:t>ste o examinare complexă cu utilizarea dozelor mici de radiație, care permite să primim imagini tridimensionale perfecte ale cavității abdominale</w:t>
      </w:r>
      <w:r w:rsidR="00841219" w:rsidRPr="006C29EE">
        <w:rPr>
          <w:rFonts w:ascii="Times New Roman" w:hAnsi="Times New Roman" w:cs="Times New Roman"/>
          <w:sz w:val="24"/>
          <w:szCs w:val="24"/>
        </w:rPr>
        <w:t>.</w:t>
      </w:r>
    </w:p>
    <w:p w14:paraId="5D7842D7" w14:textId="77777777" w:rsidR="00841219" w:rsidRPr="006C29EE" w:rsidRDefault="00DE252A"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Angiografia</w:t>
      </w:r>
      <w:r w:rsidR="00841219" w:rsidRPr="006C29EE">
        <w:rPr>
          <w:rFonts w:ascii="Times New Roman" w:hAnsi="Times New Roman" w:cs="Times New Roman"/>
          <w:sz w:val="24"/>
          <w:szCs w:val="24"/>
        </w:rPr>
        <w:t xml:space="preserve">: </w:t>
      </w:r>
      <w:r w:rsidR="00A118F6" w:rsidRPr="006C29EE">
        <w:rPr>
          <w:rFonts w:ascii="Times New Roman" w:hAnsi="Times New Roman" w:cs="Times New Roman"/>
          <w:sz w:val="24"/>
          <w:szCs w:val="24"/>
        </w:rPr>
        <w:t>E</w:t>
      </w:r>
      <w:r w:rsidRPr="006C29EE">
        <w:rPr>
          <w:rFonts w:ascii="Times New Roman" w:hAnsi="Times New Roman" w:cs="Times New Roman"/>
          <w:sz w:val="24"/>
          <w:szCs w:val="24"/>
        </w:rPr>
        <w:t>ste o metodă de examinare cu utilizarea unei substanțe de contrast, care permite vizualizarea vaselor tractului gastrointestinal</w:t>
      </w:r>
      <w:r w:rsidR="00841219" w:rsidRPr="006C29EE">
        <w:rPr>
          <w:rFonts w:ascii="Times New Roman" w:hAnsi="Times New Roman" w:cs="Times New Roman"/>
          <w:sz w:val="24"/>
          <w:szCs w:val="24"/>
        </w:rPr>
        <w:t>.</w:t>
      </w:r>
    </w:p>
    <w:p w14:paraId="69A92BB6" w14:textId="77777777" w:rsidR="00841219" w:rsidRPr="006C29EE" w:rsidRDefault="00DE252A" w:rsidP="00841219">
      <w:pPr>
        <w:spacing w:after="120"/>
        <w:rPr>
          <w:rFonts w:ascii="Times New Roman" w:hAnsi="Times New Roman" w:cs="Times New Roman"/>
          <w:b/>
          <w:sz w:val="24"/>
          <w:szCs w:val="24"/>
        </w:rPr>
      </w:pPr>
      <w:r w:rsidRPr="006C29EE">
        <w:rPr>
          <w:rFonts w:ascii="Times New Roman" w:hAnsi="Times New Roman" w:cs="Times New Roman"/>
          <w:b/>
          <w:sz w:val="24"/>
          <w:szCs w:val="24"/>
        </w:rPr>
        <w:t>TRATAMENTUL HEMORAGIILOR DIN TRACTUL GASTROINTESTINAL</w:t>
      </w:r>
    </w:p>
    <w:p w14:paraId="19FEDDC1" w14:textId="77777777" w:rsidR="00841219" w:rsidRPr="006C29EE" w:rsidRDefault="00DE252A" w:rsidP="0024087A">
      <w:pPr>
        <w:spacing w:after="120"/>
        <w:jc w:val="both"/>
        <w:rPr>
          <w:rFonts w:ascii="Times New Roman" w:hAnsi="Times New Roman" w:cs="Times New Roman"/>
          <w:sz w:val="24"/>
          <w:szCs w:val="24"/>
        </w:rPr>
      </w:pPr>
      <w:r w:rsidRPr="006C29EE">
        <w:rPr>
          <w:rFonts w:ascii="Times New Roman" w:hAnsi="Times New Roman" w:cs="Times New Roman"/>
          <w:sz w:val="24"/>
          <w:szCs w:val="24"/>
        </w:rPr>
        <w:t>La momentul actual majoritatea hemoragiilor ulceroase sunt tratate conservativ</w:t>
      </w:r>
      <w:r w:rsidR="00A118F6" w:rsidRPr="006C29EE">
        <w:rPr>
          <w:rFonts w:ascii="Times New Roman" w:hAnsi="Times New Roman" w:cs="Times New Roman"/>
          <w:sz w:val="24"/>
          <w:szCs w:val="24"/>
        </w:rPr>
        <w:t>,</w:t>
      </w:r>
      <w:r w:rsidRPr="006C29EE">
        <w:rPr>
          <w:rFonts w:ascii="Times New Roman" w:hAnsi="Times New Roman" w:cs="Times New Roman"/>
          <w:sz w:val="24"/>
          <w:szCs w:val="24"/>
        </w:rPr>
        <w:t xml:space="preserve"> fără intervenție chirurgicală</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Sunt utilizate următoarele medicamente</w:t>
      </w:r>
      <w:r w:rsidR="00841219" w:rsidRPr="006C29EE">
        <w:rPr>
          <w:rFonts w:ascii="Times New Roman" w:hAnsi="Times New Roman" w:cs="Times New Roman"/>
          <w:sz w:val="24"/>
          <w:szCs w:val="24"/>
        </w:rPr>
        <w:t>:</w:t>
      </w:r>
    </w:p>
    <w:p w14:paraId="618DF985" w14:textId="77777777" w:rsidR="00841219" w:rsidRPr="006C29EE" w:rsidRDefault="00DE252A"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Perfuzia intravenoasă a soluțiilor pentru restabilirea pierderii sanguine</w:t>
      </w:r>
      <w:r w:rsidR="00841219" w:rsidRPr="006C29EE">
        <w:rPr>
          <w:rFonts w:ascii="Times New Roman" w:hAnsi="Times New Roman" w:cs="Times New Roman"/>
          <w:sz w:val="24"/>
          <w:szCs w:val="24"/>
        </w:rPr>
        <w:t>.</w:t>
      </w:r>
    </w:p>
    <w:p w14:paraId="1EAA5D4D" w14:textId="77777777" w:rsidR="00841219" w:rsidRPr="006C29EE" w:rsidRDefault="00DE252A"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În caz de anemie severă este indicat</w:t>
      </w:r>
      <w:r w:rsidR="00A118F6" w:rsidRPr="006C29EE">
        <w:rPr>
          <w:rFonts w:ascii="Times New Roman" w:hAnsi="Times New Roman" w:cs="Times New Roman"/>
          <w:sz w:val="24"/>
          <w:szCs w:val="24"/>
        </w:rPr>
        <w:t>ă</w:t>
      </w:r>
      <w:r w:rsidRPr="006C29EE">
        <w:rPr>
          <w:rFonts w:ascii="Times New Roman" w:hAnsi="Times New Roman" w:cs="Times New Roman"/>
          <w:sz w:val="24"/>
          <w:szCs w:val="24"/>
        </w:rPr>
        <w:t xml:space="preserve"> transfuzia de </w:t>
      </w:r>
      <w:r w:rsidR="00C724CE" w:rsidRPr="006C29EE">
        <w:rPr>
          <w:rFonts w:ascii="Times New Roman" w:hAnsi="Times New Roman" w:cs="Times New Roman"/>
          <w:sz w:val="24"/>
          <w:szCs w:val="24"/>
        </w:rPr>
        <w:t>sânge</w:t>
      </w:r>
      <w:r w:rsidR="00841219" w:rsidRPr="006C29EE">
        <w:rPr>
          <w:rFonts w:ascii="Times New Roman" w:hAnsi="Times New Roman" w:cs="Times New Roman"/>
          <w:sz w:val="24"/>
          <w:szCs w:val="24"/>
        </w:rPr>
        <w:t>.</w:t>
      </w:r>
    </w:p>
    <w:p w14:paraId="08CA21BA" w14:textId="77777777" w:rsidR="00841219" w:rsidRPr="006C29EE" w:rsidRDefault="00DE252A"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Preparate care micșorează aciditatea din stomac</w:t>
      </w:r>
      <w:r w:rsidR="00841219" w:rsidRPr="006C29EE">
        <w:rPr>
          <w:rFonts w:ascii="Times New Roman" w:hAnsi="Times New Roman" w:cs="Times New Roman"/>
          <w:sz w:val="24"/>
          <w:szCs w:val="24"/>
        </w:rPr>
        <w:t>.</w:t>
      </w:r>
    </w:p>
    <w:p w14:paraId="4D7C8C60" w14:textId="77777777" w:rsidR="00841219" w:rsidRPr="006C29EE" w:rsidRDefault="00DE252A"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 xml:space="preserve">Medicamente, care </w:t>
      </w:r>
      <w:r w:rsidR="003070E5" w:rsidRPr="006C29EE">
        <w:rPr>
          <w:rFonts w:ascii="Times New Roman" w:hAnsi="Times New Roman" w:cs="Times New Roman"/>
          <w:sz w:val="24"/>
          <w:szCs w:val="24"/>
        </w:rPr>
        <w:t xml:space="preserve">ajută la coagularea </w:t>
      </w:r>
      <w:r w:rsidR="00C724CE" w:rsidRPr="006C29EE">
        <w:rPr>
          <w:rFonts w:ascii="Times New Roman" w:hAnsi="Times New Roman" w:cs="Times New Roman"/>
          <w:sz w:val="24"/>
          <w:szCs w:val="24"/>
        </w:rPr>
        <w:t>sângelui</w:t>
      </w:r>
      <w:r w:rsidR="003070E5" w:rsidRPr="006C29EE">
        <w:rPr>
          <w:rFonts w:ascii="Times New Roman" w:hAnsi="Times New Roman" w:cs="Times New Roman"/>
          <w:sz w:val="24"/>
          <w:szCs w:val="24"/>
        </w:rPr>
        <w:t xml:space="preserve"> și stoparea hemoragiei</w:t>
      </w:r>
      <w:r w:rsidR="00841219" w:rsidRPr="006C29EE">
        <w:rPr>
          <w:rFonts w:ascii="Times New Roman" w:hAnsi="Times New Roman" w:cs="Times New Roman"/>
          <w:sz w:val="24"/>
          <w:szCs w:val="24"/>
        </w:rPr>
        <w:t>.</w:t>
      </w:r>
    </w:p>
    <w:p w14:paraId="3E22145E" w14:textId="77777777" w:rsidR="00841219" w:rsidRPr="006C29EE" w:rsidRDefault="003070E5"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 xml:space="preserve">Posibil să fie necesară instalarea unei sonde nazogastrale pentru aspirarea resturilor de </w:t>
      </w:r>
      <w:r w:rsidR="00C724CE" w:rsidRPr="006C29EE">
        <w:rPr>
          <w:rFonts w:ascii="Times New Roman" w:hAnsi="Times New Roman" w:cs="Times New Roman"/>
          <w:sz w:val="24"/>
          <w:szCs w:val="24"/>
        </w:rPr>
        <w:t>sânge</w:t>
      </w:r>
      <w:r w:rsidRPr="006C29EE">
        <w:rPr>
          <w:rFonts w:ascii="Times New Roman" w:hAnsi="Times New Roman" w:cs="Times New Roman"/>
          <w:sz w:val="24"/>
          <w:szCs w:val="24"/>
        </w:rPr>
        <w:t xml:space="preserve"> și sucului gastric</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 xml:space="preserve">Sonda nazogastrală este un tub lung și subțire care este </w:t>
      </w:r>
      <w:r w:rsidR="00C724CE" w:rsidRPr="006C29EE">
        <w:rPr>
          <w:rFonts w:ascii="Times New Roman" w:hAnsi="Times New Roman" w:cs="Times New Roman"/>
          <w:sz w:val="24"/>
          <w:szCs w:val="24"/>
        </w:rPr>
        <w:t>introdus</w:t>
      </w:r>
      <w:r w:rsidRPr="006C29EE">
        <w:rPr>
          <w:rFonts w:ascii="Times New Roman" w:hAnsi="Times New Roman" w:cs="Times New Roman"/>
          <w:sz w:val="24"/>
          <w:szCs w:val="24"/>
        </w:rPr>
        <w:t xml:space="preserve"> prin nas și ajunge </w:t>
      </w:r>
      <w:r w:rsidR="00C724CE" w:rsidRPr="006C29EE">
        <w:rPr>
          <w:rFonts w:ascii="Times New Roman" w:hAnsi="Times New Roman" w:cs="Times New Roman"/>
          <w:sz w:val="24"/>
          <w:szCs w:val="24"/>
        </w:rPr>
        <w:t>până</w:t>
      </w:r>
      <w:r w:rsidRPr="006C29EE">
        <w:rPr>
          <w:rFonts w:ascii="Times New Roman" w:hAnsi="Times New Roman" w:cs="Times New Roman"/>
          <w:sz w:val="24"/>
          <w:szCs w:val="24"/>
        </w:rPr>
        <w:t xml:space="preserve"> în stomac</w:t>
      </w:r>
      <w:r w:rsidR="00841219" w:rsidRPr="006C29EE">
        <w:rPr>
          <w:rFonts w:ascii="Times New Roman" w:hAnsi="Times New Roman" w:cs="Times New Roman"/>
          <w:sz w:val="24"/>
          <w:szCs w:val="24"/>
        </w:rPr>
        <w:t>.</w:t>
      </w:r>
    </w:p>
    <w:p w14:paraId="3C743DA7" w14:textId="77777777" w:rsidR="00841219" w:rsidRPr="006C29EE" w:rsidRDefault="003070E5"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Inițial este necesar de a exclude alimentația și băutul lichidelor pentru a avea o stopare sigură a hemoragiei</w:t>
      </w:r>
      <w:r w:rsidR="00841219" w:rsidRPr="006C29EE">
        <w:rPr>
          <w:rFonts w:ascii="Times New Roman" w:hAnsi="Times New Roman" w:cs="Times New Roman"/>
          <w:sz w:val="24"/>
          <w:szCs w:val="24"/>
        </w:rPr>
        <w:t xml:space="preserve">. </w:t>
      </w:r>
    </w:p>
    <w:p w14:paraId="526E11E6" w14:textId="77777777" w:rsidR="00841219" w:rsidRPr="006C29EE" w:rsidRDefault="003070E5" w:rsidP="0024087A">
      <w:pPr>
        <w:spacing w:after="120"/>
        <w:jc w:val="both"/>
        <w:rPr>
          <w:rFonts w:ascii="Times New Roman" w:hAnsi="Times New Roman" w:cs="Times New Roman"/>
          <w:sz w:val="24"/>
          <w:szCs w:val="24"/>
        </w:rPr>
      </w:pPr>
      <w:r w:rsidRPr="006C29EE">
        <w:rPr>
          <w:rFonts w:ascii="Times New Roman" w:hAnsi="Times New Roman" w:cs="Times New Roman"/>
          <w:sz w:val="24"/>
          <w:szCs w:val="24"/>
        </w:rPr>
        <w:t>În multe situații medicii tratează hemoragia ulceroasă în timpul endoscopiei cu ajutorul instrumentelor speciale</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Acestea permit</w:t>
      </w:r>
      <w:r w:rsidR="00841219" w:rsidRPr="006C29EE">
        <w:rPr>
          <w:rFonts w:ascii="Times New Roman" w:hAnsi="Times New Roman" w:cs="Times New Roman"/>
          <w:sz w:val="24"/>
          <w:szCs w:val="24"/>
        </w:rPr>
        <w:t>:</w:t>
      </w:r>
    </w:p>
    <w:p w14:paraId="63B18369" w14:textId="77777777" w:rsidR="00841219" w:rsidRPr="006C29EE" w:rsidRDefault="003070E5"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Injectarea în ulcer a preparatelor hemostatice</w:t>
      </w:r>
      <w:r w:rsidR="00841219" w:rsidRPr="006C29EE">
        <w:rPr>
          <w:rFonts w:ascii="Times New Roman" w:hAnsi="Times New Roman" w:cs="Times New Roman"/>
          <w:sz w:val="24"/>
          <w:szCs w:val="24"/>
        </w:rPr>
        <w:t>.</w:t>
      </w:r>
    </w:p>
    <w:p w14:paraId="2C0B51B3" w14:textId="77777777" w:rsidR="00841219" w:rsidRPr="006C29EE" w:rsidRDefault="003070E5"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Utilizarea diatermocoagulării</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temperatură înaltă</w:t>
      </w:r>
      <w:r w:rsidR="00841219" w:rsidRPr="006C29EE">
        <w:rPr>
          <w:rFonts w:ascii="Times New Roman" w:hAnsi="Times New Roman" w:cs="Times New Roman"/>
          <w:sz w:val="24"/>
          <w:szCs w:val="24"/>
        </w:rPr>
        <w:t xml:space="preserve">) </w:t>
      </w:r>
      <w:r w:rsidR="00BE68A5" w:rsidRPr="006C29EE">
        <w:rPr>
          <w:rFonts w:ascii="Times New Roman" w:hAnsi="Times New Roman" w:cs="Times New Roman"/>
          <w:sz w:val="24"/>
          <w:szCs w:val="24"/>
        </w:rPr>
        <w:t>pentru lipirea vasului din ulcer care este responsabil de hemoragie</w:t>
      </w:r>
      <w:r w:rsidR="00A118F6" w:rsidRPr="006C29EE">
        <w:rPr>
          <w:rFonts w:ascii="Times New Roman" w:hAnsi="Times New Roman" w:cs="Times New Roman"/>
          <w:sz w:val="24"/>
          <w:szCs w:val="24"/>
        </w:rPr>
        <w:t>.</w:t>
      </w:r>
    </w:p>
    <w:p w14:paraId="494A11D9" w14:textId="77777777" w:rsidR="00841219" w:rsidRPr="006C29EE" w:rsidRDefault="00BE68A5"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Clamparea vasului hemoragic cu o pensă metalică mică</w:t>
      </w:r>
      <w:r w:rsidR="00841219" w:rsidRPr="006C29EE">
        <w:rPr>
          <w:rFonts w:ascii="Times New Roman" w:hAnsi="Times New Roman" w:cs="Times New Roman"/>
          <w:sz w:val="24"/>
          <w:szCs w:val="24"/>
        </w:rPr>
        <w:t>.</w:t>
      </w:r>
    </w:p>
    <w:p w14:paraId="399B9929" w14:textId="77777777" w:rsidR="00841219" w:rsidRPr="006C29EE" w:rsidRDefault="00805E00" w:rsidP="0024087A">
      <w:pPr>
        <w:spacing w:after="120"/>
        <w:jc w:val="both"/>
        <w:rPr>
          <w:rFonts w:ascii="Times New Roman" w:hAnsi="Times New Roman" w:cs="Times New Roman"/>
          <w:sz w:val="24"/>
          <w:szCs w:val="24"/>
        </w:rPr>
      </w:pPr>
      <w:r w:rsidRPr="006C29EE">
        <w:rPr>
          <w:rFonts w:ascii="Times New Roman" w:hAnsi="Times New Roman" w:cs="Times New Roman"/>
          <w:sz w:val="24"/>
          <w:szCs w:val="24"/>
        </w:rPr>
        <w:t>În caz de hemoragii masive posibil să fie necesară intervenție chirurgicală de urgență</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Operația este efectuată sub anestezie general prin abord deschis</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incizie mediană</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Intervenția chirurgicală se reduce la suturarea vasului hemoragic din ulcer sau înlăturarea a unei porțiuni din</w:t>
      </w:r>
      <w:r w:rsidR="00C724CE" w:rsidRPr="006C29EE">
        <w:rPr>
          <w:rFonts w:ascii="Times New Roman" w:hAnsi="Times New Roman" w:cs="Times New Roman"/>
          <w:sz w:val="24"/>
          <w:szCs w:val="24"/>
        </w:rPr>
        <w:t xml:space="preserve"> </w:t>
      </w:r>
      <w:r w:rsidRPr="006C29EE">
        <w:rPr>
          <w:rFonts w:ascii="Times New Roman" w:hAnsi="Times New Roman" w:cs="Times New Roman"/>
          <w:sz w:val="24"/>
          <w:szCs w:val="24"/>
        </w:rPr>
        <w:t>stomac sau duoden împreună cu ulcerul</w:t>
      </w:r>
      <w:r w:rsidR="00841219" w:rsidRPr="006C29EE">
        <w:rPr>
          <w:rFonts w:ascii="Times New Roman" w:hAnsi="Times New Roman" w:cs="Times New Roman"/>
          <w:sz w:val="24"/>
          <w:szCs w:val="24"/>
        </w:rPr>
        <w:t xml:space="preserve">. </w:t>
      </w:r>
    </w:p>
    <w:p w14:paraId="214F7FE1" w14:textId="77777777" w:rsidR="00841219" w:rsidRPr="006C29EE" w:rsidRDefault="004F4EC1" w:rsidP="00841219">
      <w:pPr>
        <w:spacing w:after="120"/>
        <w:rPr>
          <w:rFonts w:ascii="Times New Roman" w:hAnsi="Times New Roman" w:cs="Times New Roman"/>
          <w:b/>
          <w:sz w:val="24"/>
          <w:szCs w:val="24"/>
        </w:rPr>
      </w:pPr>
      <w:r w:rsidRPr="006C29EE">
        <w:rPr>
          <w:rFonts w:ascii="Times New Roman" w:hAnsi="Times New Roman" w:cs="Times New Roman"/>
          <w:b/>
          <w:sz w:val="24"/>
          <w:szCs w:val="24"/>
        </w:rPr>
        <w:t>RECUPERAREA ȘI PERSPECTIVELE DUPĂ TRATAMENTUL HEMORAGIEI ULCEROASE</w:t>
      </w:r>
    </w:p>
    <w:p w14:paraId="01E9A73F" w14:textId="77777777" w:rsidR="00841219" w:rsidRPr="006C29EE" w:rsidRDefault="004F4EC1"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Mulți oameni, care au suportat cu succes tratamentul hemoragiei ulceroase, se însănătoșesc complet</w:t>
      </w:r>
      <w:r w:rsidR="00841219" w:rsidRPr="006C29EE">
        <w:rPr>
          <w:rFonts w:ascii="Times New Roman" w:hAnsi="Times New Roman" w:cs="Times New Roman"/>
          <w:sz w:val="24"/>
          <w:szCs w:val="24"/>
        </w:rPr>
        <w:t xml:space="preserve">. </w:t>
      </w:r>
    </w:p>
    <w:p w14:paraId="7BC1BA74" w14:textId="77777777" w:rsidR="00841219" w:rsidRPr="006C29EE" w:rsidRDefault="004F4EC1"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Recuperarea complet</w:t>
      </w:r>
      <w:r w:rsidR="00A118F6" w:rsidRPr="006C29EE">
        <w:rPr>
          <w:rFonts w:ascii="Times New Roman" w:hAnsi="Times New Roman" w:cs="Times New Roman"/>
          <w:sz w:val="24"/>
          <w:szCs w:val="24"/>
        </w:rPr>
        <w:t>ă</w:t>
      </w:r>
      <w:r w:rsidRPr="006C29EE">
        <w:rPr>
          <w:rFonts w:ascii="Times New Roman" w:hAnsi="Times New Roman" w:cs="Times New Roman"/>
          <w:sz w:val="24"/>
          <w:szCs w:val="24"/>
        </w:rPr>
        <w:t xml:space="preserve"> după tratamentul epizodului de hemoragie ulceroasă, </w:t>
      </w:r>
      <w:r w:rsidR="00C724CE" w:rsidRPr="006C29EE">
        <w:rPr>
          <w:rFonts w:ascii="Times New Roman" w:hAnsi="Times New Roman" w:cs="Times New Roman"/>
          <w:sz w:val="24"/>
          <w:szCs w:val="24"/>
        </w:rPr>
        <w:t>indiferent</w:t>
      </w:r>
      <w:r w:rsidRPr="006C29EE">
        <w:rPr>
          <w:rFonts w:ascii="Times New Roman" w:hAnsi="Times New Roman" w:cs="Times New Roman"/>
          <w:sz w:val="24"/>
          <w:szCs w:val="24"/>
        </w:rPr>
        <w:t xml:space="preserve"> după sau fără intervenție chirurgicală, poate dura </w:t>
      </w:r>
      <w:r w:rsidR="00C724CE" w:rsidRPr="006C29EE">
        <w:rPr>
          <w:rFonts w:ascii="Times New Roman" w:hAnsi="Times New Roman" w:cs="Times New Roman"/>
          <w:sz w:val="24"/>
          <w:szCs w:val="24"/>
        </w:rPr>
        <w:t>câteva</w:t>
      </w:r>
      <w:r w:rsidRPr="006C29EE">
        <w:rPr>
          <w:rFonts w:ascii="Times New Roman" w:hAnsi="Times New Roman" w:cs="Times New Roman"/>
          <w:sz w:val="24"/>
          <w:szCs w:val="24"/>
        </w:rPr>
        <w:t xml:space="preserve"> </w:t>
      </w:r>
      <w:r w:rsidR="00C724CE" w:rsidRPr="006C29EE">
        <w:rPr>
          <w:rFonts w:ascii="Times New Roman" w:hAnsi="Times New Roman" w:cs="Times New Roman"/>
          <w:sz w:val="24"/>
          <w:szCs w:val="24"/>
        </w:rPr>
        <w:t>săptămâni</w:t>
      </w:r>
      <w:r w:rsidR="00841219" w:rsidRPr="006C29EE">
        <w:rPr>
          <w:rFonts w:ascii="Times New Roman" w:hAnsi="Times New Roman" w:cs="Times New Roman"/>
          <w:sz w:val="24"/>
          <w:szCs w:val="24"/>
        </w:rPr>
        <w:t xml:space="preserve">. </w:t>
      </w:r>
    </w:p>
    <w:p w14:paraId="521AF88A" w14:textId="77777777" w:rsidR="00841219" w:rsidRPr="006C29EE" w:rsidRDefault="004F4EC1"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lastRenderedPageBreak/>
        <w:t xml:space="preserve">Vizitați regulat medicul pentru controlul stării de sănătate, inclusiv endoscopii </w:t>
      </w:r>
      <w:r w:rsidR="00A118F6" w:rsidRPr="006C29EE">
        <w:rPr>
          <w:rFonts w:ascii="Times New Roman" w:hAnsi="Times New Roman" w:cs="Times New Roman"/>
          <w:sz w:val="24"/>
          <w:szCs w:val="24"/>
        </w:rPr>
        <w:t>de control</w:t>
      </w:r>
      <w:r w:rsidRPr="006C29EE">
        <w:rPr>
          <w:rFonts w:ascii="Times New Roman" w:hAnsi="Times New Roman" w:cs="Times New Roman"/>
          <w:sz w:val="24"/>
          <w:szCs w:val="24"/>
        </w:rPr>
        <w:t>, teste de laborator</w:t>
      </w:r>
      <w:r w:rsidR="00C724CE" w:rsidRPr="006C29EE">
        <w:rPr>
          <w:rFonts w:ascii="Times New Roman" w:hAnsi="Times New Roman" w:cs="Times New Roman"/>
          <w:sz w:val="24"/>
          <w:szCs w:val="24"/>
        </w:rPr>
        <w:t>,</w:t>
      </w:r>
      <w:r w:rsidRPr="006C29EE">
        <w:rPr>
          <w:rFonts w:ascii="Times New Roman" w:hAnsi="Times New Roman" w:cs="Times New Roman"/>
          <w:sz w:val="24"/>
          <w:szCs w:val="24"/>
        </w:rPr>
        <w:t xml:space="preserve"> </w:t>
      </w:r>
      <w:r w:rsidR="00C724CE" w:rsidRPr="006C29EE">
        <w:rPr>
          <w:rFonts w:ascii="Times New Roman" w:hAnsi="Times New Roman" w:cs="Times New Roman"/>
          <w:sz w:val="24"/>
          <w:szCs w:val="24"/>
        </w:rPr>
        <w:t>micșorând</w:t>
      </w:r>
      <w:r w:rsidRPr="006C29EE">
        <w:rPr>
          <w:rFonts w:ascii="Times New Roman" w:hAnsi="Times New Roman" w:cs="Times New Roman"/>
          <w:sz w:val="24"/>
          <w:szCs w:val="24"/>
        </w:rPr>
        <w:t xml:space="preserve"> </w:t>
      </w:r>
      <w:r w:rsidR="00C724CE" w:rsidRPr="006C29EE">
        <w:rPr>
          <w:rFonts w:ascii="Times New Roman" w:hAnsi="Times New Roman" w:cs="Times New Roman"/>
          <w:sz w:val="24"/>
          <w:szCs w:val="24"/>
        </w:rPr>
        <w:t>riscul</w:t>
      </w:r>
      <w:r w:rsidRPr="006C29EE">
        <w:rPr>
          <w:rFonts w:ascii="Times New Roman" w:hAnsi="Times New Roman" w:cs="Times New Roman"/>
          <w:sz w:val="24"/>
          <w:szCs w:val="24"/>
        </w:rPr>
        <w:t xml:space="preserve"> de acutizare a ulcerului și hemoragii repetate</w:t>
      </w:r>
      <w:r w:rsidR="00841219" w:rsidRPr="006C29EE">
        <w:rPr>
          <w:rFonts w:ascii="Times New Roman" w:hAnsi="Times New Roman" w:cs="Times New Roman"/>
          <w:sz w:val="24"/>
          <w:szCs w:val="24"/>
        </w:rPr>
        <w:t>.</w:t>
      </w:r>
    </w:p>
    <w:p w14:paraId="6FBDB566" w14:textId="77777777" w:rsidR="00841219" w:rsidRPr="006C29EE" w:rsidRDefault="004F4EC1"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Urmați strict recomandările medicului și reg</w:t>
      </w:r>
      <w:r w:rsidR="00972116" w:rsidRPr="006C29EE">
        <w:rPr>
          <w:rFonts w:ascii="Times New Roman" w:hAnsi="Times New Roman" w:cs="Times New Roman"/>
          <w:sz w:val="24"/>
          <w:szCs w:val="24"/>
        </w:rPr>
        <w:t>ulat administrați medicamentele</w:t>
      </w:r>
      <w:r w:rsidRPr="006C29EE">
        <w:rPr>
          <w:rFonts w:ascii="Times New Roman" w:hAnsi="Times New Roman" w:cs="Times New Roman"/>
          <w:sz w:val="24"/>
          <w:szCs w:val="24"/>
        </w:rPr>
        <w:t xml:space="preserve"> care sunt prescrise</w:t>
      </w:r>
      <w:r w:rsidR="00841219" w:rsidRPr="006C29EE">
        <w:rPr>
          <w:rFonts w:ascii="Times New Roman" w:hAnsi="Times New Roman" w:cs="Times New Roman"/>
          <w:sz w:val="24"/>
          <w:szCs w:val="24"/>
        </w:rPr>
        <w:t>.</w:t>
      </w:r>
    </w:p>
    <w:p w14:paraId="5BE50024" w14:textId="77777777" w:rsidR="00841219" w:rsidRPr="006C29EE" w:rsidRDefault="004F4EC1" w:rsidP="00D51907">
      <w:pPr>
        <w:pStyle w:val="Listparagraf"/>
        <w:numPr>
          <w:ilvl w:val="0"/>
          <w:numId w:val="90"/>
        </w:numPr>
        <w:spacing w:after="120"/>
        <w:contextualSpacing/>
        <w:rPr>
          <w:rFonts w:ascii="Times New Roman" w:hAnsi="Times New Roman" w:cs="Times New Roman"/>
          <w:sz w:val="24"/>
          <w:szCs w:val="24"/>
        </w:rPr>
      </w:pPr>
      <w:r w:rsidRPr="006C29EE">
        <w:rPr>
          <w:rFonts w:ascii="Times New Roman" w:hAnsi="Times New Roman" w:cs="Times New Roman"/>
          <w:sz w:val="24"/>
          <w:szCs w:val="24"/>
        </w:rPr>
        <w:t>Respectați recomandările medicale ce vizează dieta alimentară, nu fumați și limitați utilizarea alcoolului</w:t>
      </w:r>
      <w:r w:rsidR="00841219" w:rsidRPr="006C29EE">
        <w:rPr>
          <w:rFonts w:ascii="Times New Roman" w:hAnsi="Times New Roman" w:cs="Times New Roman"/>
          <w:sz w:val="24"/>
          <w:szCs w:val="24"/>
        </w:rPr>
        <w:t>.</w:t>
      </w:r>
    </w:p>
    <w:p w14:paraId="7B43491B" w14:textId="77777777" w:rsidR="00B17D87" w:rsidRPr="006C29EE" w:rsidRDefault="00B17D87" w:rsidP="00B17D87">
      <w:pPr>
        <w:spacing w:after="120"/>
        <w:ind w:left="720"/>
        <w:jc w:val="both"/>
        <w:rPr>
          <w:rFonts w:ascii="Times New Roman" w:hAnsi="Times New Roman" w:cs="Times New Roman"/>
          <w:b/>
          <w:sz w:val="24"/>
          <w:szCs w:val="24"/>
        </w:rPr>
      </w:pPr>
      <w:r w:rsidRPr="006C29EE">
        <w:rPr>
          <w:rFonts w:ascii="Times New Roman" w:hAnsi="Times New Roman" w:cs="Times New Roman"/>
          <w:b/>
          <w:sz w:val="24"/>
          <w:szCs w:val="24"/>
        </w:rPr>
        <w:t>PROFILAXIA ȘI RECOMANDĂRI</w:t>
      </w:r>
    </w:p>
    <w:p w14:paraId="5F587D74" w14:textId="77777777" w:rsidR="00841219" w:rsidRPr="006C29EE" w:rsidRDefault="00B17D87"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 xml:space="preserve">Dacă suferiți de maladie ulceroasă a stomacului sau duodenului sunteți în grupul de risc să </w:t>
      </w:r>
      <w:r w:rsidR="00C724CE" w:rsidRPr="006C29EE">
        <w:rPr>
          <w:rFonts w:ascii="Times New Roman" w:hAnsi="Times New Roman" w:cs="Times New Roman"/>
          <w:sz w:val="24"/>
          <w:szCs w:val="24"/>
        </w:rPr>
        <w:t>suportați</w:t>
      </w:r>
      <w:r w:rsidRPr="006C29EE">
        <w:rPr>
          <w:rFonts w:ascii="Times New Roman" w:hAnsi="Times New Roman" w:cs="Times New Roman"/>
          <w:sz w:val="24"/>
          <w:szCs w:val="24"/>
        </w:rPr>
        <w:t xml:space="preserve"> hemoragie din ulcer</w:t>
      </w:r>
      <w:r w:rsidR="00841219" w:rsidRPr="006C29EE">
        <w:rPr>
          <w:rFonts w:ascii="Times New Roman" w:hAnsi="Times New Roman" w:cs="Times New Roman"/>
          <w:sz w:val="24"/>
          <w:szCs w:val="24"/>
        </w:rPr>
        <w:t xml:space="preserve">. </w:t>
      </w:r>
    </w:p>
    <w:p w14:paraId="60D1B3AA" w14:textId="77777777" w:rsidR="00841219" w:rsidRPr="006C29EE" w:rsidRDefault="00B17D87"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 xml:space="preserve">Vizitați regulat medicul pentru verificarea stării de sănătate </w:t>
      </w:r>
      <w:r w:rsidR="00FC5E34" w:rsidRPr="006C29EE">
        <w:rPr>
          <w:rFonts w:ascii="Times New Roman" w:hAnsi="Times New Roman" w:cs="Times New Roman"/>
          <w:sz w:val="24"/>
          <w:szCs w:val="24"/>
        </w:rPr>
        <w:t xml:space="preserve">și </w:t>
      </w:r>
      <w:r w:rsidR="00C724CE" w:rsidRPr="006C29EE">
        <w:rPr>
          <w:rFonts w:ascii="Times New Roman" w:hAnsi="Times New Roman" w:cs="Times New Roman"/>
          <w:sz w:val="24"/>
          <w:szCs w:val="24"/>
        </w:rPr>
        <w:t>informați-l</w:t>
      </w:r>
      <w:r w:rsidR="00972116" w:rsidRPr="006C29EE">
        <w:rPr>
          <w:rFonts w:ascii="Times New Roman" w:hAnsi="Times New Roman" w:cs="Times New Roman"/>
          <w:sz w:val="24"/>
          <w:szCs w:val="24"/>
        </w:rPr>
        <w:t xml:space="preserve"> despre or</w:t>
      </w:r>
      <w:r w:rsidR="00FC5E34" w:rsidRPr="006C29EE">
        <w:rPr>
          <w:rFonts w:ascii="Times New Roman" w:hAnsi="Times New Roman" w:cs="Times New Roman"/>
          <w:sz w:val="24"/>
          <w:szCs w:val="24"/>
        </w:rPr>
        <w:t xml:space="preserve">icare simptome noi </w:t>
      </w:r>
      <w:r w:rsidR="00C724CE" w:rsidRPr="006C29EE">
        <w:rPr>
          <w:rFonts w:ascii="Times New Roman" w:hAnsi="Times New Roman" w:cs="Times New Roman"/>
          <w:sz w:val="24"/>
          <w:szCs w:val="24"/>
        </w:rPr>
        <w:t>inclu</w:t>
      </w:r>
      <w:r w:rsidR="00972116" w:rsidRPr="006C29EE">
        <w:rPr>
          <w:rFonts w:ascii="Times New Roman" w:hAnsi="Times New Roman" w:cs="Times New Roman"/>
          <w:sz w:val="24"/>
          <w:szCs w:val="24"/>
        </w:rPr>
        <w:t>siv</w:t>
      </w:r>
      <w:r w:rsidR="00C724CE" w:rsidRPr="006C29EE">
        <w:rPr>
          <w:rFonts w:ascii="Times New Roman" w:hAnsi="Times New Roman" w:cs="Times New Roman"/>
          <w:sz w:val="24"/>
          <w:szCs w:val="24"/>
        </w:rPr>
        <w:t>i</w:t>
      </w:r>
      <w:r w:rsidR="00FC5E34" w:rsidRPr="006C29EE">
        <w:rPr>
          <w:rFonts w:ascii="Times New Roman" w:hAnsi="Times New Roman" w:cs="Times New Roman"/>
          <w:sz w:val="24"/>
          <w:szCs w:val="24"/>
        </w:rPr>
        <w:t xml:space="preserve"> probleme cu digestia sau durere.</w:t>
      </w:r>
      <w:r w:rsidR="00841219" w:rsidRPr="006C29EE">
        <w:rPr>
          <w:rFonts w:ascii="Times New Roman" w:hAnsi="Times New Roman" w:cs="Times New Roman"/>
          <w:sz w:val="24"/>
          <w:szCs w:val="24"/>
        </w:rPr>
        <w:t xml:space="preserve"> </w:t>
      </w:r>
    </w:p>
    <w:p w14:paraId="67E66981" w14:textId="6D399CB0" w:rsidR="00841219" w:rsidRPr="006C29EE" w:rsidRDefault="00281CAF"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 xml:space="preserve">Utilizați preparatele antinflamatorii nesteroidiene și </w:t>
      </w:r>
      <w:r w:rsidR="00F12A03" w:rsidRPr="006C29EE">
        <w:rPr>
          <w:rFonts w:ascii="Times New Roman" w:hAnsi="Times New Roman" w:cs="Times New Roman"/>
          <w:sz w:val="24"/>
          <w:szCs w:val="24"/>
        </w:rPr>
        <w:t>Acidum acetylsalicylicum</w:t>
      </w:r>
      <w:r w:rsidRPr="006C29EE">
        <w:rPr>
          <w:rFonts w:ascii="Times New Roman" w:hAnsi="Times New Roman" w:cs="Times New Roman"/>
          <w:sz w:val="24"/>
          <w:szCs w:val="24"/>
        </w:rPr>
        <w:t>, care pot provoca hemoragie, doar la necesitate și sub supravegherea medicului</w:t>
      </w:r>
      <w:r w:rsidR="00841219" w:rsidRPr="006C29EE">
        <w:rPr>
          <w:rFonts w:ascii="Times New Roman" w:hAnsi="Times New Roman" w:cs="Times New Roman"/>
          <w:sz w:val="24"/>
          <w:szCs w:val="24"/>
        </w:rPr>
        <w:t>.</w:t>
      </w:r>
    </w:p>
    <w:p w14:paraId="0D6A7785" w14:textId="77777777" w:rsidR="00841219" w:rsidRPr="006C29EE" w:rsidRDefault="00281CAF"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Periodic efectuați endoscopia de control și verificați prezența infecției</w:t>
      </w:r>
      <w:r w:rsidR="00841219" w:rsidRPr="006C29EE">
        <w:rPr>
          <w:rFonts w:ascii="Times New Roman" w:hAnsi="Times New Roman" w:cs="Times New Roman"/>
          <w:sz w:val="24"/>
          <w:szCs w:val="24"/>
        </w:rPr>
        <w:t xml:space="preserve"> </w:t>
      </w:r>
      <w:r w:rsidR="00841219" w:rsidRPr="006C29EE">
        <w:rPr>
          <w:rFonts w:ascii="Times New Roman" w:hAnsi="Times New Roman" w:cs="Times New Roman"/>
          <w:i/>
          <w:sz w:val="24"/>
          <w:szCs w:val="24"/>
        </w:rPr>
        <w:t>Helicobacter pylori</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 xml:space="preserve">dacă sunteți în grupul de risc </w:t>
      </w:r>
      <w:r w:rsidR="00A118F6" w:rsidRPr="006C29EE">
        <w:rPr>
          <w:rFonts w:ascii="Times New Roman" w:hAnsi="Times New Roman" w:cs="Times New Roman"/>
          <w:sz w:val="24"/>
          <w:szCs w:val="24"/>
        </w:rPr>
        <w:t>pentru</w:t>
      </w:r>
      <w:r w:rsidRPr="006C29EE">
        <w:rPr>
          <w:rFonts w:ascii="Times New Roman" w:hAnsi="Times New Roman" w:cs="Times New Roman"/>
          <w:sz w:val="24"/>
          <w:szCs w:val="24"/>
        </w:rPr>
        <w:t xml:space="preserve"> dezvolta</w:t>
      </w:r>
      <w:r w:rsidR="00A118F6" w:rsidRPr="006C29EE">
        <w:rPr>
          <w:rFonts w:ascii="Times New Roman" w:hAnsi="Times New Roman" w:cs="Times New Roman"/>
          <w:sz w:val="24"/>
          <w:szCs w:val="24"/>
        </w:rPr>
        <w:t>rea</w:t>
      </w:r>
      <w:r w:rsidRPr="006C29EE">
        <w:rPr>
          <w:rFonts w:ascii="Times New Roman" w:hAnsi="Times New Roman" w:cs="Times New Roman"/>
          <w:sz w:val="24"/>
          <w:szCs w:val="24"/>
        </w:rPr>
        <w:t xml:space="preserve"> ulcerul</w:t>
      </w:r>
      <w:r w:rsidR="00A118F6" w:rsidRPr="006C29EE">
        <w:rPr>
          <w:rFonts w:ascii="Times New Roman" w:hAnsi="Times New Roman" w:cs="Times New Roman"/>
          <w:sz w:val="24"/>
          <w:szCs w:val="24"/>
        </w:rPr>
        <w:t>ui</w:t>
      </w:r>
      <w:r w:rsidR="00841219" w:rsidRPr="006C29EE">
        <w:rPr>
          <w:rFonts w:ascii="Times New Roman" w:hAnsi="Times New Roman" w:cs="Times New Roman"/>
          <w:sz w:val="24"/>
          <w:szCs w:val="24"/>
        </w:rPr>
        <w:t>.</w:t>
      </w:r>
    </w:p>
    <w:p w14:paraId="4877F43F" w14:textId="77777777" w:rsidR="00841219" w:rsidRPr="006C29EE" w:rsidRDefault="00281CAF" w:rsidP="0024087A">
      <w:pPr>
        <w:pStyle w:val="Listparagraf"/>
        <w:numPr>
          <w:ilvl w:val="0"/>
          <w:numId w:val="90"/>
        </w:numPr>
        <w:spacing w:after="120"/>
        <w:contextualSpacing/>
        <w:jc w:val="both"/>
        <w:rPr>
          <w:rFonts w:ascii="Times New Roman" w:hAnsi="Times New Roman" w:cs="Times New Roman"/>
          <w:sz w:val="24"/>
          <w:szCs w:val="24"/>
        </w:rPr>
      </w:pPr>
      <w:r w:rsidRPr="006C29EE">
        <w:rPr>
          <w:rFonts w:ascii="Times New Roman" w:hAnsi="Times New Roman" w:cs="Times New Roman"/>
          <w:sz w:val="24"/>
          <w:szCs w:val="24"/>
        </w:rPr>
        <w:t>Important este să cunoașteți semnele hemoragiei din ulcer și factorii de risc</w:t>
      </w:r>
      <w:r w:rsidR="00841219" w:rsidRPr="006C29EE">
        <w:rPr>
          <w:rFonts w:ascii="Times New Roman" w:hAnsi="Times New Roman" w:cs="Times New Roman"/>
          <w:sz w:val="24"/>
          <w:szCs w:val="24"/>
        </w:rPr>
        <w:t xml:space="preserve">. </w:t>
      </w:r>
      <w:r w:rsidRPr="006C29EE">
        <w:rPr>
          <w:rFonts w:ascii="Times New Roman" w:hAnsi="Times New Roman" w:cs="Times New Roman"/>
          <w:sz w:val="24"/>
          <w:szCs w:val="24"/>
        </w:rPr>
        <w:t>Cu aceste cunoștințe puteți avea un rol activ în sănătatea proprie și să ridicați șansele la un tratament de succes</w:t>
      </w:r>
      <w:r w:rsidR="00841219" w:rsidRPr="006C29EE">
        <w:rPr>
          <w:rFonts w:ascii="Times New Roman" w:hAnsi="Times New Roman" w:cs="Times New Roman"/>
          <w:sz w:val="24"/>
          <w:szCs w:val="24"/>
        </w:rPr>
        <w:t>.</w:t>
      </w:r>
    </w:p>
    <w:p w14:paraId="3CE1E0F0" w14:textId="77777777" w:rsidR="00087EBC" w:rsidRPr="006C29EE" w:rsidRDefault="00281CAF" w:rsidP="001555F2">
      <w:pPr>
        <w:pStyle w:val="Listparagraf"/>
        <w:numPr>
          <w:ilvl w:val="0"/>
          <w:numId w:val="90"/>
        </w:numPr>
        <w:spacing w:after="120"/>
        <w:contextualSpacing/>
        <w:jc w:val="both"/>
        <w:rPr>
          <w:rFonts w:ascii="Times New Roman" w:eastAsia="Calibri" w:hAnsi="Times New Roman" w:cs="Times New Roman"/>
          <w:color w:val="000000"/>
          <w:sz w:val="24"/>
          <w:szCs w:val="24"/>
          <w:lang w:bidi="he-IL"/>
        </w:rPr>
      </w:pPr>
      <w:r w:rsidRPr="006C29EE">
        <w:rPr>
          <w:rFonts w:ascii="Times New Roman" w:hAnsi="Times New Roman" w:cs="Times New Roman"/>
          <w:sz w:val="24"/>
          <w:szCs w:val="24"/>
        </w:rPr>
        <w:t>Deoarece hemoragia din ulcerul gastroduodenl prezintă un pericol eminent pentru viață, adresați</w:t>
      </w:r>
      <w:r w:rsidR="00C724CE" w:rsidRPr="006C29EE">
        <w:rPr>
          <w:rFonts w:ascii="Times New Roman" w:hAnsi="Times New Roman" w:cs="Times New Roman"/>
          <w:sz w:val="24"/>
          <w:szCs w:val="24"/>
        </w:rPr>
        <w:t>-</w:t>
      </w:r>
      <w:r w:rsidRPr="006C29EE">
        <w:rPr>
          <w:rFonts w:ascii="Times New Roman" w:hAnsi="Times New Roman" w:cs="Times New Roman"/>
          <w:sz w:val="24"/>
          <w:szCs w:val="24"/>
        </w:rPr>
        <w:t xml:space="preserve">vă imediat după ajutor medical la apariția vomei cu </w:t>
      </w:r>
      <w:r w:rsidR="00C724CE" w:rsidRPr="006C29EE">
        <w:rPr>
          <w:rFonts w:ascii="Times New Roman" w:hAnsi="Times New Roman" w:cs="Times New Roman"/>
          <w:sz w:val="24"/>
          <w:szCs w:val="24"/>
        </w:rPr>
        <w:t>sânge</w:t>
      </w:r>
      <w:r w:rsidRPr="006C29EE">
        <w:rPr>
          <w:rFonts w:ascii="Times New Roman" w:hAnsi="Times New Roman" w:cs="Times New Roman"/>
          <w:sz w:val="24"/>
          <w:szCs w:val="24"/>
        </w:rPr>
        <w:t xml:space="preserve">, </w:t>
      </w:r>
      <w:r w:rsidR="00C724CE" w:rsidRPr="006C29EE">
        <w:rPr>
          <w:rFonts w:ascii="Times New Roman" w:hAnsi="Times New Roman" w:cs="Times New Roman"/>
          <w:sz w:val="24"/>
          <w:szCs w:val="24"/>
        </w:rPr>
        <w:t>scaunului</w:t>
      </w:r>
      <w:r w:rsidRPr="006C29EE">
        <w:rPr>
          <w:rFonts w:ascii="Times New Roman" w:hAnsi="Times New Roman" w:cs="Times New Roman"/>
          <w:sz w:val="24"/>
          <w:szCs w:val="24"/>
        </w:rPr>
        <w:t xml:space="preserve"> negru, </w:t>
      </w:r>
      <w:r w:rsidR="00C724CE" w:rsidRPr="006C29EE">
        <w:rPr>
          <w:rFonts w:ascii="Times New Roman" w:hAnsi="Times New Roman" w:cs="Times New Roman"/>
          <w:sz w:val="24"/>
          <w:szCs w:val="24"/>
        </w:rPr>
        <w:t>vertijuri</w:t>
      </w:r>
      <w:r w:rsidRPr="006C29EE">
        <w:rPr>
          <w:rFonts w:ascii="Times New Roman" w:hAnsi="Times New Roman" w:cs="Times New Roman"/>
          <w:sz w:val="24"/>
          <w:szCs w:val="24"/>
        </w:rPr>
        <w:t xml:space="preserve"> și </w:t>
      </w:r>
      <w:r w:rsidR="00765159" w:rsidRPr="006C29EE">
        <w:rPr>
          <w:rFonts w:ascii="Times New Roman" w:hAnsi="Times New Roman" w:cs="Times New Roman"/>
          <w:sz w:val="24"/>
          <w:szCs w:val="24"/>
        </w:rPr>
        <w:t>leșin</w:t>
      </w:r>
      <w:r w:rsidR="00841219" w:rsidRPr="006C29EE">
        <w:rPr>
          <w:rFonts w:ascii="Times New Roman" w:hAnsi="Times New Roman" w:cs="Times New Roman"/>
          <w:sz w:val="24"/>
          <w:szCs w:val="24"/>
        </w:rPr>
        <w:t xml:space="preserve">. </w:t>
      </w:r>
      <w:r w:rsidR="00765159" w:rsidRPr="006C29EE">
        <w:rPr>
          <w:rFonts w:ascii="Times New Roman" w:hAnsi="Times New Roman" w:cs="Times New Roman"/>
          <w:sz w:val="24"/>
          <w:szCs w:val="24"/>
        </w:rPr>
        <w:t>Nu pierde</w:t>
      </w:r>
      <w:r w:rsidR="00972116" w:rsidRPr="006C29EE">
        <w:rPr>
          <w:rFonts w:ascii="Times New Roman" w:hAnsi="Times New Roman" w:cs="Times New Roman"/>
          <w:sz w:val="24"/>
          <w:szCs w:val="24"/>
        </w:rPr>
        <w:t>ți</w:t>
      </w:r>
      <w:r w:rsidR="00765159" w:rsidRPr="006C29EE">
        <w:rPr>
          <w:rFonts w:ascii="Times New Roman" w:hAnsi="Times New Roman" w:cs="Times New Roman"/>
          <w:sz w:val="24"/>
          <w:szCs w:val="24"/>
        </w:rPr>
        <w:t xml:space="preserve"> nici un minut.</w:t>
      </w:r>
      <w:r w:rsidR="00087EBC" w:rsidRPr="006C29EE">
        <w:rPr>
          <w:rFonts w:ascii="Times New Roman" w:eastAsia="Calibri" w:hAnsi="Times New Roman" w:cs="Times New Roman"/>
          <w:color w:val="000000"/>
          <w:sz w:val="24"/>
          <w:szCs w:val="24"/>
          <w:lang w:bidi="he-IL"/>
        </w:rPr>
        <w:br w:type="page"/>
      </w:r>
    </w:p>
    <w:p w14:paraId="407F3F0A" w14:textId="77777777" w:rsidR="00DE69BD" w:rsidRPr="006C29EE" w:rsidRDefault="00DE69BD" w:rsidP="00DE69BD">
      <w:pPr>
        <w:jc w:val="right"/>
        <w:rPr>
          <w:rFonts w:ascii="Times New Roman" w:eastAsia="Calibri" w:hAnsi="Times New Roman" w:cs="Times New Roman"/>
          <w:i/>
          <w:color w:val="000000"/>
          <w:sz w:val="24"/>
          <w:szCs w:val="24"/>
          <w:lang w:bidi="he-IL"/>
        </w:rPr>
      </w:pPr>
      <w:r w:rsidRPr="006C29EE">
        <w:rPr>
          <w:rFonts w:ascii="Times New Roman" w:eastAsia="Calibri" w:hAnsi="Times New Roman" w:cs="Times New Roman"/>
          <w:i/>
          <w:color w:val="000000"/>
          <w:sz w:val="24"/>
          <w:szCs w:val="24"/>
          <w:lang w:bidi="he-IL"/>
        </w:rPr>
        <w:lastRenderedPageBreak/>
        <w:t>Anexa 2</w:t>
      </w:r>
    </w:p>
    <w:p w14:paraId="6CA23307" w14:textId="77777777" w:rsidR="00DE69BD" w:rsidRPr="006C29EE" w:rsidRDefault="00DE69BD" w:rsidP="00DE69BD">
      <w:pPr>
        <w:ind w:right="-376" w:hanging="284"/>
        <w:jc w:val="center"/>
        <w:rPr>
          <w:rFonts w:ascii="Times New Roman" w:eastAsia="Courier New" w:hAnsi="Times New Roman" w:cs="Times New Roman"/>
          <w:b/>
          <w:color w:val="000000"/>
          <w:sz w:val="28"/>
          <w:szCs w:val="28"/>
          <w:lang w:eastAsia="en-US"/>
        </w:rPr>
      </w:pPr>
      <w:r w:rsidRPr="006C29EE">
        <w:rPr>
          <w:rFonts w:ascii="Times New Roman" w:eastAsia="Courier New" w:hAnsi="Times New Roman" w:cs="Times New Roman"/>
          <w:b/>
          <w:color w:val="000000"/>
          <w:sz w:val="28"/>
          <w:szCs w:val="28"/>
          <w:lang w:eastAsia="en-US"/>
        </w:rPr>
        <w:t>FI</w:t>
      </w:r>
      <w:r w:rsidR="00A27883" w:rsidRPr="006C29EE">
        <w:rPr>
          <w:rFonts w:ascii="Times New Roman" w:eastAsia="Courier New" w:hAnsi="Times New Roman" w:cs="Times New Roman"/>
          <w:b/>
          <w:color w:val="000000"/>
          <w:sz w:val="28"/>
          <w:szCs w:val="28"/>
          <w:lang w:eastAsia="en-US"/>
        </w:rPr>
        <w:t>Ş</w:t>
      </w:r>
      <w:r w:rsidRPr="006C29EE">
        <w:rPr>
          <w:rFonts w:ascii="Times New Roman" w:eastAsia="Courier New" w:hAnsi="Times New Roman" w:cs="Times New Roman"/>
          <w:b/>
          <w:color w:val="000000"/>
          <w:sz w:val="28"/>
          <w:szCs w:val="28"/>
          <w:lang w:eastAsia="en-US"/>
        </w:rPr>
        <w:t>A STANDARDIZATĂ</w:t>
      </w:r>
    </w:p>
    <w:p w14:paraId="258C8FED" w14:textId="77777777" w:rsidR="00DE69BD" w:rsidRPr="006C29EE" w:rsidRDefault="00DE69BD" w:rsidP="0087734B">
      <w:pPr>
        <w:spacing w:after="120"/>
        <w:ind w:right="-374" w:hanging="284"/>
        <w:jc w:val="center"/>
        <w:rPr>
          <w:rFonts w:ascii="Times New Roman" w:eastAsia="Courier New" w:hAnsi="Times New Roman" w:cs="Times New Roman"/>
          <w:b/>
          <w:color w:val="000000"/>
          <w:sz w:val="28"/>
          <w:szCs w:val="28"/>
          <w:lang w:eastAsia="en-US"/>
        </w:rPr>
      </w:pPr>
      <w:r w:rsidRPr="006C29EE">
        <w:rPr>
          <w:rFonts w:ascii="Times New Roman" w:eastAsia="Courier New" w:hAnsi="Times New Roman" w:cs="Times New Roman"/>
          <w:b/>
          <w:color w:val="000000"/>
          <w:sz w:val="28"/>
          <w:szCs w:val="28"/>
          <w:lang w:eastAsia="en-US"/>
        </w:rPr>
        <w:t xml:space="preserve">pentru auditul medical bazat pe criterii în </w:t>
      </w:r>
      <w:r w:rsidR="00AF3E4F" w:rsidRPr="006C29EE">
        <w:rPr>
          <w:rFonts w:ascii="Times New Roman" w:eastAsia="Courier New" w:hAnsi="Times New Roman" w:cs="Times New Roman"/>
          <w:b/>
          <w:color w:val="000000"/>
          <w:sz w:val="28"/>
          <w:szCs w:val="28"/>
          <w:lang w:eastAsia="en-US"/>
        </w:rPr>
        <w:t>ulcerul gastroduodenal hemoragic</w:t>
      </w:r>
    </w:p>
    <w:tbl>
      <w:tblPr>
        <w:tblW w:w="104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659"/>
        <w:gridCol w:w="392"/>
        <w:gridCol w:w="171"/>
        <w:gridCol w:w="117"/>
        <w:gridCol w:w="3733"/>
        <w:gridCol w:w="680"/>
      </w:tblGrid>
      <w:tr w:rsidR="00DE69BD" w:rsidRPr="006C29EE" w14:paraId="44DFDED0" w14:textId="77777777" w:rsidTr="0087734B">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C7A3EA8" w14:textId="77777777" w:rsidR="00DE69BD" w:rsidRPr="006C29EE" w:rsidRDefault="00DE69BD" w:rsidP="0087734B">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bottom w:val="single" w:sz="4" w:space="0" w:color="auto"/>
              <w:right w:val="single" w:sz="4" w:space="0" w:color="auto"/>
            </w:tcBorders>
            <w:shd w:val="clear" w:color="auto" w:fill="FFFFFF"/>
            <w:noWrap/>
            <w:vAlign w:val="bottom"/>
          </w:tcPr>
          <w:p w14:paraId="18C2786B" w14:textId="77777777" w:rsidR="00DE69BD" w:rsidRPr="006C29EE" w:rsidRDefault="00DE69BD" w:rsidP="00DE69BD">
            <w:pPr>
              <w:jc w:val="center"/>
              <w:rPr>
                <w:rFonts w:ascii="Times New Roman" w:hAnsi="Times New Roman" w:cs="Times New Roman"/>
                <w:b/>
                <w:sz w:val="24"/>
                <w:szCs w:val="24"/>
                <w:lang w:bidi="en-US"/>
              </w:rPr>
            </w:pPr>
            <w:r w:rsidRPr="006C29EE">
              <w:rPr>
                <w:rFonts w:ascii="Times New Roman" w:hAnsi="Times New Roman" w:cs="Times New Roman"/>
                <w:b/>
                <w:sz w:val="24"/>
                <w:szCs w:val="24"/>
                <w:lang w:bidi="en-US"/>
              </w:rPr>
              <w:t xml:space="preserve">DATE GENERALE COLECTATE PENTRU </w:t>
            </w:r>
            <w:r w:rsidR="00AF3E4F" w:rsidRPr="006C29EE">
              <w:rPr>
                <w:rFonts w:ascii="Times New Roman" w:hAnsi="Times New Roman" w:cs="Times New Roman"/>
                <w:b/>
                <w:sz w:val="24"/>
                <w:szCs w:val="24"/>
                <w:lang w:bidi="en-US"/>
              </w:rPr>
              <w:t>UGDH</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7925BFD" w14:textId="77777777" w:rsidR="00DE69BD" w:rsidRPr="006C29EE" w:rsidRDefault="00DE69BD" w:rsidP="00DE69BD">
            <w:pPr>
              <w:rPr>
                <w:rFonts w:ascii="Times New Roman" w:hAnsi="Times New Roman" w:cs="Times New Roman"/>
                <w:sz w:val="24"/>
                <w:szCs w:val="24"/>
                <w:lang w:bidi="en-US"/>
              </w:rPr>
            </w:pPr>
          </w:p>
        </w:tc>
      </w:tr>
      <w:tr w:rsidR="00DE69BD" w:rsidRPr="006C29EE" w14:paraId="062A0491" w14:textId="77777777" w:rsidTr="0087734B">
        <w:trPr>
          <w:trHeight w:val="163"/>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5B73AC99"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1</w:t>
            </w:r>
          </w:p>
        </w:tc>
        <w:tc>
          <w:tcPr>
            <w:tcW w:w="4659" w:type="dxa"/>
            <w:tcBorders>
              <w:top w:val="single" w:sz="4" w:space="0" w:color="auto"/>
              <w:left w:val="single" w:sz="4" w:space="0" w:color="auto"/>
              <w:bottom w:val="single" w:sz="4" w:space="0" w:color="auto"/>
              <w:right w:val="single" w:sz="4" w:space="0" w:color="auto"/>
            </w:tcBorders>
            <w:shd w:val="clear" w:color="auto" w:fill="FFFFFF"/>
          </w:tcPr>
          <w:p w14:paraId="7FB15E04"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Numărul fi</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ei pacientului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5270C9FF" w14:textId="77777777" w:rsidR="00DE69BD" w:rsidRPr="006C29EE" w:rsidRDefault="00DE69BD" w:rsidP="00DE69BD">
            <w:pPr>
              <w:rPr>
                <w:rFonts w:ascii="Times New Roman" w:hAnsi="Times New Roman" w:cs="Times New Roman"/>
                <w:sz w:val="24"/>
                <w:szCs w:val="24"/>
                <w:lang w:bidi="en-US"/>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C020FEE" w14:textId="77777777" w:rsidR="00DE69BD" w:rsidRPr="006C29EE" w:rsidRDefault="00DE69BD" w:rsidP="00DE69BD">
            <w:pPr>
              <w:rPr>
                <w:rFonts w:ascii="Times New Roman" w:hAnsi="Times New Roman" w:cs="Times New Roman"/>
                <w:sz w:val="24"/>
                <w:szCs w:val="24"/>
                <w:lang w:bidi="en-US"/>
              </w:rPr>
            </w:pPr>
          </w:p>
        </w:tc>
      </w:tr>
      <w:tr w:rsidR="00DE69BD" w:rsidRPr="006C29EE" w14:paraId="15DCB5BC" w14:textId="77777777" w:rsidTr="0087734B">
        <w:trPr>
          <w:trHeight w:val="195"/>
        </w:trPr>
        <w:tc>
          <w:tcPr>
            <w:tcW w:w="710" w:type="dxa"/>
            <w:tcBorders>
              <w:top w:val="single" w:sz="4" w:space="0" w:color="auto"/>
              <w:left w:val="single" w:sz="4" w:space="0" w:color="auto"/>
              <w:right w:val="single" w:sz="4" w:space="0" w:color="auto"/>
            </w:tcBorders>
            <w:shd w:val="clear" w:color="auto" w:fill="FFFFFF"/>
          </w:tcPr>
          <w:p w14:paraId="14FDDFC2"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2</w:t>
            </w:r>
          </w:p>
        </w:tc>
        <w:tc>
          <w:tcPr>
            <w:tcW w:w="4659" w:type="dxa"/>
            <w:tcBorders>
              <w:top w:val="single" w:sz="4" w:space="0" w:color="auto"/>
              <w:left w:val="single" w:sz="4" w:space="0" w:color="auto"/>
              <w:right w:val="single" w:sz="4" w:space="0" w:color="auto"/>
            </w:tcBorders>
            <w:shd w:val="clear" w:color="auto" w:fill="FFFFFF"/>
          </w:tcPr>
          <w:p w14:paraId="6A7DC7FA"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Data na</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terii pacientului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766DABFE"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ZZ/LL/AAAA sau 9 = nu se cunoa</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te</w:t>
            </w:r>
          </w:p>
        </w:tc>
        <w:tc>
          <w:tcPr>
            <w:tcW w:w="680" w:type="dxa"/>
            <w:tcBorders>
              <w:top w:val="single" w:sz="4" w:space="0" w:color="auto"/>
              <w:left w:val="single" w:sz="4" w:space="0" w:color="auto"/>
              <w:right w:val="single" w:sz="4" w:space="0" w:color="auto"/>
            </w:tcBorders>
            <w:shd w:val="clear" w:color="auto" w:fill="FFFFFF"/>
          </w:tcPr>
          <w:p w14:paraId="686C17DF" w14:textId="77777777" w:rsidR="00DE69BD" w:rsidRPr="006C29EE" w:rsidRDefault="00DE69BD" w:rsidP="00DE69BD">
            <w:pPr>
              <w:rPr>
                <w:rFonts w:ascii="Times New Roman" w:hAnsi="Times New Roman" w:cs="Times New Roman"/>
                <w:sz w:val="24"/>
                <w:szCs w:val="24"/>
                <w:lang w:bidi="en-US"/>
              </w:rPr>
            </w:pPr>
          </w:p>
        </w:tc>
      </w:tr>
      <w:tr w:rsidR="00DE69BD" w:rsidRPr="006C29EE" w14:paraId="382CF1A3" w14:textId="77777777" w:rsidTr="0087734B">
        <w:trPr>
          <w:trHeight w:val="115"/>
        </w:trPr>
        <w:tc>
          <w:tcPr>
            <w:tcW w:w="710" w:type="dxa"/>
            <w:vMerge w:val="restart"/>
            <w:tcBorders>
              <w:top w:val="single" w:sz="4" w:space="0" w:color="auto"/>
              <w:left w:val="single" w:sz="4" w:space="0" w:color="auto"/>
              <w:right w:val="single" w:sz="4" w:space="0" w:color="auto"/>
            </w:tcBorders>
            <w:shd w:val="clear" w:color="auto" w:fill="FFFFFF"/>
          </w:tcPr>
          <w:p w14:paraId="4F349A1A"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3</w:t>
            </w:r>
          </w:p>
        </w:tc>
        <w:tc>
          <w:tcPr>
            <w:tcW w:w="4659" w:type="dxa"/>
            <w:vMerge w:val="restart"/>
            <w:tcBorders>
              <w:top w:val="single" w:sz="4" w:space="0" w:color="auto"/>
              <w:left w:val="single" w:sz="4" w:space="0" w:color="auto"/>
              <w:right w:val="single" w:sz="4" w:space="0" w:color="auto"/>
            </w:tcBorders>
            <w:shd w:val="clear" w:color="auto" w:fill="FFFFFF"/>
          </w:tcPr>
          <w:p w14:paraId="3008C91D"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Sexul pacientului</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5C182610"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1</w:t>
            </w:r>
          </w:p>
        </w:tc>
        <w:tc>
          <w:tcPr>
            <w:tcW w:w="3850" w:type="dxa"/>
            <w:gridSpan w:val="2"/>
            <w:tcBorders>
              <w:top w:val="single" w:sz="4" w:space="0" w:color="auto"/>
              <w:left w:val="single" w:sz="4" w:space="0" w:color="auto"/>
              <w:right w:val="single" w:sz="4" w:space="0" w:color="auto"/>
            </w:tcBorders>
            <w:shd w:val="clear" w:color="auto" w:fill="FFFFFF"/>
          </w:tcPr>
          <w:p w14:paraId="25792D6C"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Bărbat</w:t>
            </w:r>
          </w:p>
        </w:tc>
        <w:tc>
          <w:tcPr>
            <w:tcW w:w="680" w:type="dxa"/>
            <w:tcBorders>
              <w:top w:val="single" w:sz="4" w:space="0" w:color="auto"/>
              <w:left w:val="single" w:sz="4" w:space="0" w:color="auto"/>
              <w:right w:val="single" w:sz="4" w:space="0" w:color="auto"/>
            </w:tcBorders>
            <w:shd w:val="clear" w:color="auto" w:fill="FFFFFF"/>
          </w:tcPr>
          <w:p w14:paraId="34D05A82" w14:textId="77777777" w:rsidR="00DE69BD" w:rsidRPr="006C29EE" w:rsidRDefault="00DE69BD" w:rsidP="00DE69BD">
            <w:pPr>
              <w:rPr>
                <w:rFonts w:ascii="Times New Roman" w:hAnsi="Times New Roman" w:cs="Times New Roman"/>
                <w:sz w:val="24"/>
                <w:szCs w:val="24"/>
                <w:lang w:bidi="en-US"/>
              </w:rPr>
            </w:pPr>
          </w:p>
        </w:tc>
      </w:tr>
      <w:tr w:rsidR="00DE69BD" w:rsidRPr="006C29EE" w14:paraId="749CDCBA" w14:textId="77777777" w:rsidTr="0087734B">
        <w:trPr>
          <w:trHeight w:val="115"/>
        </w:trPr>
        <w:tc>
          <w:tcPr>
            <w:tcW w:w="710" w:type="dxa"/>
            <w:vMerge/>
            <w:tcBorders>
              <w:left w:val="single" w:sz="4" w:space="0" w:color="auto"/>
              <w:bottom w:val="single" w:sz="4" w:space="0" w:color="auto"/>
              <w:right w:val="single" w:sz="4" w:space="0" w:color="auto"/>
            </w:tcBorders>
            <w:shd w:val="clear" w:color="auto" w:fill="FFFFFF"/>
          </w:tcPr>
          <w:p w14:paraId="2F3ECDD6"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tcPr>
          <w:p w14:paraId="176B597F"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0C550CF2"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2</w:t>
            </w:r>
          </w:p>
        </w:tc>
        <w:tc>
          <w:tcPr>
            <w:tcW w:w="3850" w:type="dxa"/>
            <w:gridSpan w:val="2"/>
            <w:tcBorders>
              <w:left w:val="single" w:sz="4" w:space="0" w:color="auto"/>
              <w:bottom w:val="single" w:sz="4" w:space="0" w:color="auto"/>
              <w:right w:val="single" w:sz="4" w:space="0" w:color="auto"/>
            </w:tcBorders>
            <w:shd w:val="clear" w:color="auto" w:fill="FFFFFF"/>
          </w:tcPr>
          <w:p w14:paraId="35DE4F0B"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Femeie</w:t>
            </w:r>
          </w:p>
        </w:tc>
        <w:tc>
          <w:tcPr>
            <w:tcW w:w="680" w:type="dxa"/>
            <w:tcBorders>
              <w:left w:val="single" w:sz="4" w:space="0" w:color="auto"/>
              <w:bottom w:val="single" w:sz="4" w:space="0" w:color="auto"/>
              <w:right w:val="single" w:sz="4" w:space="0" w:color="auto"/>
            </w:tcBorders>
            <w:shd w:val="clear" w:color="auto" w:fill="FFFFFF"/>
          </w:tcPr>
          <w:p w14:paraId="2C8B3C81" w14:textId="77777777" w:rsidR="00DE69BD" w:rsidRPr="006C29EE" w:rsidRDefault="00DE69BD" w:rsidP="00DE69BD">
            <w:pPr>
              <w:rPr>
                <w:rFonts w:ascii="Times New Roman" w:hAnsi="Times New Roman" w:cs="Times New Roman"/>
                <w:sz w:val="24"/>
                <w:szCs w:val="24"/>
                <w:lang w:bidi="en-US"/>
              </w:rPr>
            </w:pPr>
          </w:p>
        </w:tc>
      </w:tr>
      <w:tr w:rsidR="00DE69BD" w:rsidRPr="006C29EE" w14:paraId="073334C8" w14:textId="77777777" w:rsidTr="0087734B">
        <w:trPr>
          <w:trHeight w:val="100"/>
        </w:trPr>
        <w:tc>
          <w:tcPr>
            <w:tcW w:w="710" w:type="dxa"/>
            <w:vMerge w:val="restart"/>
            <w:tcBorders>
              <w:top w:val="single" w:sz="4" w:space="0" w:color="auto"/>
              <w:left w:val="single" w:sz="4" w:space="0" w:color="auto"/>
              <w:right w:val="single" w:sz="4" w:space="0" w:color="auto"/>
            </w:tcBorders>
            <w:shd w:val="clear" w:color="auto" w:fill="FFFFFF"/>
          </w:tcPr>
          <w:p w14:paraId="40CCD0CB"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4</w:t>
            </w:r>
          </w:p>
        </w:tc>
        <w:tc>
          <w:tcPr>
            <w:tcW w:w="4659" w:type="dxa"/>
            <w:vMerge w:val="restart"/>
            <w:tcBorders>
              <w:top w:val="single" w:sz="4" w:space="0" w:color="auto"/>
              <w:left w:val="single" w:sz="4" w:space="0" w:color="auto"/>
              <w:right w:val="single" w:sz="4" w:space="0" w:color="auto"/>
            </w:tcBorders>
            <w:shd w:val="clear" w:color="auto" w:fill="FFFFFF"/>
            <w:noWrap/>
          </w:tcPr>
          <w:p w14:paraId="0C72D417"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Mediul de re</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edinţă</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C3F2FC1"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1</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F17B7D6"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Urban</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bottom"/>
          </w:tcPr>
          <w:p w14:paraId="1BF4537A" w14:textId="77777777" w:rsidR="00DE69BD" w:rsidRPr="006C29EE" w:rsidRDefault="00DE69BD" w:rsidP="00DE69BD">
            <w:pPr>
              <w:rPr>
                <w:rFonts w:ascii="Times New Roman" w:hAnsi="Times New Roman" w:cs="Times New Roman"/>
                <w:sz w:val="24"/>
                <w:szCs w:val="24"/>
                <w:lang w:bidi="en-US"/>
              </w:rPr>
            </w:pPr>
          </w:p>
        </w:tc>
      </w:tr>
      <w:tr w:rsidR="00DE69BD" w:rsidRPr="006C29EE" w14:paraId="7387533C" w14:textId="77777777" w:rsidTr="0087734B">
        <w:trPr>
          <w:trHeight w:val="100"/>
        </w:trPr>
        <w:tc>
          <w:tcPr>
            <w:tcW w:w="710" w:type="dxa"/>
            <w:vMerge/>
            <w:tcBorders>
              <w:left w:val="single" w:sz="4" w:space="0" w:color="auto"/>
              <w:right w:val="single" w:sz="4" w:space="0" w:color="auto"/>
            </w:tcBorders>
            <w:shd w:val="clear" w:color="auto" w:fill="FFFFFF"/>
          </w:tcPr>
          <w:p w14:paraId="527C9EBE"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noWrap/>
            <w:vAlign w:val="bottom"/>
          </w:tcPr>
          <w:p w14:paraId="11E2C0CF"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30B7A40"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2</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A5DB3CE"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Rural</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bottom"/>
          </w:tcPr>
          <w:p w14:paraId="67C7B568" w14:textId="77777777" w:rsidR="00DE69BD" w:rsidRPr="006C29EE" w:rsidRDefault="00DE69BD" w:rsidP="00DE69BD">
            <w:pPr>
              <w:rPr>
                <w:rFonts w:ascii="Times New Roman" w:hAnsi="Times New Roman" w:cs="Times New Roman"/>
                <w:sz w:val="24"/>
                <w:szCs w:val="24"/>
                <w:lang w:bidi="en-US"/>
              </w:rPr>
            </w:pPr>
          </w:p>
        </w:tc>
      </w:tr>
      <w:tr w:rsidR="00DE69BD" w:rsidRPr="006C29EE" w14:paraId="6195BF21" w14:textId="77777777" w:rsidTr="0087734B">
        <w:trPr>
          <w:trHeight w:val="100"/>
        </w:trPr>
        <w:tc>
          <w:tcPr>
            <w:tcW w:w="710" w:type="dxa"/>
            <w:vMerge/>
            <w:tcBorders>
              <w:left w:val="single" w:sz="4" w:space="0" w:color="auto"/>
              <w:bottom w:val="single" w:sz="4" w:space="0" w:color="auto"/>
              <w:right w:val="single" w:sz="4" w:space="0" w:color="auto"/>
            </w:tcBorders>
            <w:shd w:val="clear" w:color="auto" w:fill="FFFFFF"/>
          </w:tcPr>
          <w:p w14:paraId="299119B0"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noWrap/>
            <w:vAlign w:val="bottom"/>
          </w:tcPr>
          <w:p w14:paraId="3E933633"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0932463"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9</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7E7A5FC"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Nu se cunoa</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te</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bottom"/>
          </w:tcPr>
          <w:p w14:paraId="2CD77AFB" w14:textId="77777777" w:rsidR="00DE69BD" w:rsidRPr="006C29EE" w:rsidRDefault="00DE69BD" w:rsidP="00DE69BD">
            <w:pPr>
              <w:rPr>
                <w:rFonts w:ascii="Times New Roman" w:hAnsi="Times New Roman" w:cs="Times New Roman"/>
                <w:sz w:val="24"/>
                <w:szCs w:val="24"/>
                <w:lang w:bidi="en-US"/>
              </w:rPr>
            </w:pPr>
          </w:p>
        </w:tc>
      </w:tr>
      <w:tr w:rsidR="00DE69BD" w:rsidRPr="006C29EE" w14:paraId="584FC9E3" w14:textId="77777777" w:rsidTr="0087734B">
        <w:trPr>
          <w:trHeight w:val="219"/>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48D24DEC" w14:textId="77777777" w:rsidR="00DE69BD" w:rsidRPr="006C29EE" w:rsidRDefault="00DE69BD" w:rsidP="0087734B">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bottom w:val="single" w:sz="4" w:space="0" w:color="auto"/>
              <w:right w:val="single" w:sz="4" w:space="0" w:color="auto"/>
            </w:tcBorders>
            <w:shd w:val="clear" w:color="auto" w:fill="FFFFFF"/>
          </w:tcPr>
          <w:p w14:paraId="47043704" w14:textId="77777777" w:rsidR="00DE69BD" w:rsidRPr="006C29EE" w:rsidRDefault="00DE69BD" w:rsidP="00DE69BD">
            <w:pPr>
              <w:jc w:val="center"/>
              <w:rPr>
                <w:rFonts w:ascii="Times New Roman" w:hAnsi="Times New Roman" w:cs="Times New Roman"/>
                <w:b/>
                <w:sz w:val="24"/>
                <w:szCs w:val="24"/>
                <w:lang w:bidi="en-US"/>
              </w:rPr>
            </w:pPr>
            <w:r w:rsidRPr="006C29EE">
              <w:rPr>
                <w:rFonts w:ascii="Times New Roman" w:hAnsi="Times New Roman" w:cs="Times New Roman"/>
                <w:b/>
                <w:sz w:val="24"/>
                <w:szCs w:val="24"/>
                <w:lang w:bidi="en-US"/>
              </w:rPr>
              <w:t>INTERNARE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7BF7DF5" w14:textId="77777777" w:rsidR="00DE69BD" w:rsidRPr="006C29EE" w:rsidRDefault="00DE69BD" w:rsidP="00DE69BD">
            <w:pPr>
              <w:rPr>
                <w:rFonts w:ascii="Times New Roman" w:hAnsi="Times New Roman" w:cs="Times New Roman"/>
                <w:sz w:val="24"/>
                <w:szCs w:val="24"/>
                <w:lang w:bidi="en-US"/>
              </w:rPr>
            </w:pPr>
          </w:p>
        </w:tc>
      </w:tr>
      <w:tr w:rsidR="00DE69BD" w:rsidRPr="006C29EE" w14:paraId="04099DDB" w14:textId="77777777" w:rsidTr="0087734B">
        <w:trPr>
          <w:trHeight w:val="60"/>
        </w:trPr>
        <w:tc>
          <w:tcPr>
            <w:tcW w:w="710" w:type="dxa"/>
            <w:tcBorders>
              <w:top w:val="single" w:sz="4" w:space="0" w:color="auto"/>
              <w:left w:val="single" w:sz="4" w:space="0" w:color="auto"/>
              <w:right w:val="single" w:sz="4" w:space="0" w:color="auto"/>
            </w:tcBorders>
            <w:shd w:val="clear" w:color="auto" w:fill="FFFFFF"/>
          </w:tcPr>
          <w:p w14:paraId="0800F7EA"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5</w:t>
            </w:r>
          </w:p>
        </w:tc>
        <w:tc>
          <w:tcPr>
            <w:tcW w:w="4659" w:type="dxa"/>
            <w:tcBorders>
              <w:top w:val="single" w:sz="4" w:space="0" w:color="auto"/>
              <w:left w:val="single" w:sz="4" w:space="0" w:color="auto"/>
              <w:right w:val="single" w:sz="4" w:space="0" w:color="auto"/>
            </w:tcBorders>
            <w:shd w:val="clear" w:color="auto" w:fill="FFFFFF"/>
          </w:tcPr>
          <w:p w14:paraId="28337572"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Data debutului simptomelor</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592D5B0C"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ZZ/LL/AAAA sau 9 = nu se cunoa</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C0AC3E3" w14:textId="77777777" w:rsidR="00DE69BD" w:rsidRPr="006C29EE" w:rsidRDefault="00DE69BD" w:rsidP="00DE69BD">
            <w:pPr>
              <w:rPr>
                <w:rFonts w:ascii="Times New Roman" w:hAnsi="Times New Roman" w:cs="Times New Roman"/>
                <w:sz w:val="24"/>
                <w:szCs w:val="24"/>
                <w:lang w:bidi="en-US"/>
              </w:rPr>
            </w:pPr>
          </w:p>
        </w:tc>
      </w:tr>
      <w:tr w:rsidR="00DE69BD" w:rsidRPr="006C29EE" w14:paraId="513C2C84" w14:textId="77777777" w:rsidTr="0087734B">
        <w:trPr>
          <w:trHeight w:val="135"/>
        </w:trPr>
        <w:tc>
          <w:tcPr>
            <w:tcW w:w="710" w:type="dxa"/>
            <w:vMerge w:val="restart"/>
            <w:tcBorders>
              <w:top w:val="single" w:sz="4" w:space="0" w:color="auto"/>
              <w:left w:val="single" w:sz="4" w:space="0" w:color="auto"/>
              <w:right w:val="single" w:sz="4" w:space="0" w:color="auto"/>
            </w:tcBorders>
            <w:shd w:val="clear" w:color="auto" w:fill="FFFFFF"/>
          </w:tcPr>
          <w:p w14:paraId="7FF98B7C"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6</w:t>
            </w:r>
          </w:p>
        </w:tc>
        <w:tc>
          <w:tcPr>
            <w:tcW w:w="4659" w:type="dxa"/>
            <w:vMerge w:val="restart"/>
            <w:tcBorders>
              <w:top w:val="single" w:sz="4" w:space="0" w:color="auto"/>
              <w:left w:val="single" w:sz="4" w:space="0" w:color="auto"/>
              <w:right w:val="single" w:sz="4" w:space="0" w:color="auto"/>
            </w:tcBorders>
            <w:shd w:val="clear" w:color="auto" w:fill="FFFFFF"/>
          </w:tcPr>
          <w:p w14:paraId="23690557"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Instituţia medicală unde a fost solicitat ajutorul medical primar</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0EFEA6A9"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1</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5A4C62E1"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AMP</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F7A4880" w14:textId="77777777" w:rsidR="00DE69BD" w:rsidRPr="006C29EE" w:rsidRDefault="00DE69BD" w:rsidP="00DE69BD">
            <w:pPr>
              <w:rPr>
                <w:rFonts w:ascii="Times New Roman" w:hAnsi="Times New Roman" w:cs="Times New Roman"/>
                <w:sz w:val="24"/>
                <w:szCs w:val="24"/>
                <w:lang w:bidi="en-US"/>
              </w:rPr>
            </w:pPr>
          </w:p>
        </w:tc>
      </w:tr>
      <w:tr w:rsidR="00DE69BD" w:rsidRPr="006C29EE" w14:paraId="6E0B28DD" w14:textId="77777777" w:rsidTr="0087734B">
        <w:trPr>
          <w:trHeight w:val="135"/>
        </w:trPr>
        <w:tc>
          <w:tcPr>
            <w:tcW w:w="710" w:type="dxa"/>
            <w:vMerge/>
            <w:tcBorders>
              <w:left w:val="single" w:sz="4" w:space="0" w:color="auto"/>
              <w:right w:val="single" w:sz="4" w:space="0" w:color="auto"/>
            </w:tcBorders>
            <w:shd w:val="clear" w:color="auto" w:fill="FFFFFF"/>
          </w:tcPr>
          <w:p w14:paraId="0C84B1E0"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59A8A3C2"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359F2AF6"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2</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363FDEE8"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AMU</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B574552" w14:textId="77777777" w:rsidR="00DE69BD" w:rsidRPr="006C29EE" w:rsidRDefault="00DE69BD" w:rsidP="00DE69BD">
            <w:pPr>
              <w:rPr>
                <w:rFonts w:ascii="Times New Roman" w:hAnsi="Times New Roman" w:cs="Times New Roman"/>
                <w:sz w:val="24"/>
                <w:szCs w:val="24"/>
                <w:lang w:bidi="en-US"/>
              </w:rPr>
            </w:pPr>
          </w:p>
        </w:tc>
      </w:tr>
      <w:tr w:rsidR="00DE69BD" w:rsidRPr="006C29EE" w14:paraId="3439FB17" w14:textId="77777777" w:rsidTr="0087734B">
        <w:trPr>
          <w:trHeight w:val="135"/>
        </w:trPr>
        <w:tc>
          <w:tcPr>
            <w:tcW w:w="710" w:type="dxa"/>
            <w:vMerge/>
            <w:tcBorders>
              <w:left w:val="single" w:sz="4" w:space="0" w:color="auto"/>
              <w:right w:val="single" w:sz="4" w:space="0" w:color="auto"/>
            </w:tcBorders>
            <w:shd w:val="clear" w:color="auto" w:fill="FFFFFF"/>
          </w:tcPr>
          <w:p w14:paraId="3D2B8A77"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4A6BCB86"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246BBAC8"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3</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53E96219"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Secţia consultativă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B6531F3" w14:textId="77777777" w:rsidR="00DE69BD" w:rsidRPr="006C29EE" w:rsidRDefault="00DE69BD" w:rsidP="00DE69BD">
            <w:pPr>
              <w:rPr>
                <w:rFonts w:ascii="Times New Roman" w:hAnsi="Times New Roman" w:cs="Times New Roman"/>
                <w:sz w:val="24"/>
                <w:szCs w:val="24"/>
                <w:lang w:bidi="en-US"/>
              </w:rPr>
            </w:pPr>
          </w:p>
        </w:tc>
      </w:tr>
      <w:tr w:rsidR="00DE69BD" w:rsidRPr="006C29EE" w14:paraId="42B81A6B" w14:textId="77777777" w:rsidTr="0087734B">
        <w:trPr>
          <w:trHeight w:val="135"/>
        </w:trPr>
        <w:tc>
          <w:tcPr>
            <w:tcW w:w="710" w:type="dxa"/>
            <w:vMerge/>
            <w:tcBorders>
              <w:left w:val="single" w:sz="4" w:space="0" w:color="auto"/>
              <w:right w:val="single" w:sz="4" w:space="0" w:color="auto"/>
            </w:tcBorders>
            <w:shd w:val="clear" w:color="auto" w:fill="FFFFFF"/>
          </w:tcPr>
          <w:p w14:paraId="2F626398"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6C938792"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72C4E592"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4</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06A803DC"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Spital</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6A8BF19" w14:textId="77777777" w:rsidR="00DE69BD" w:rsidRPr="006C29EE" w:rsidRDefault="00DE69BD" w:rsidP="00DE69BD">
            <w:pPr>
              <w:rPr>
                <w:rFonts w:ascii="Times New Roman" w:hAnsi="Times New Roman" w:cs="Times New Roman"/>
                <w:sz w:val="24"/>
                <w:szCs w:val="24"/>
                <w:lang w:bidi="en-US"/>
              </w:rPr>
            </w:pPr>
          </w:p>
        </w:tc>
      </w:tr>
      <w:tr w:rsidR="00DE69BD" w:rsidRPr="006C29EE" w14:paraId="4B26D0DC" w14:textId="77777777" w:rsidTr="0087734B">
        <w:trPr>
          <w:trHeight w:val="135"/>
        </w:trPr>
        <w:tc>
          <w:tcPr>
            <w:tcW w:w="710" w:type="dxa"/>
            <w:vMerge/>
            <w:tcBorders>
              <w:left w:val="single" w:sz="4" w:space="0" w:color="auto"/>
              <w:right w:val="single" w:sz="4" w:space="0" w:color="auto"/>
            </w:tcBorders>
            <w:shd w:val="clear" w:color="auto" w:fill="FFFFFF"/>
          </w:tcPr>
          <w:p w14:paraId="2BDA49EC"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7052AE69"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2EF9DD85"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5</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42B3F608"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Instituţie medicală privată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CF26C06" w14:textId="77777777" w:rsidR="00DE69BD" w:rsidRPr="006C29EE" w:rsidRDefault="00DE69BD" w:rsidP="00DE69BD">
            <w:pPr>
              <w:rPr>
                <w:rFonts w:ascii="Times New Roman" w:hAnsi="Times New Roman" w:cs="Times New Roman"/>
                <w:sz w:val="24"/>
                <w:szCs w:val="24"/>
                <w:lang w:bidi="en-US"/>
              </w:rPr>
            </w:pPr>
          </w:p>
        </w:tc>
      </w:tr>
      <w:tr w:rsidR="00DE69BD" w:rsidRPr="006C29EE" w14:paraId="2B4E5BC5" w14:textId="77777777" w:rsidTr="0087734B">
        <w:trPr>
          <w:trHeight w:val="135"/>
        </w:trPr>
        <w:tc>
          <w:tcPr>
            <w:tcW w:w="710" w:type="dxa"/>
            <w:vMerge/>
            <w:tcBorders>
              <w:left w:val="single" w:sz="4" w:space="0" w:color="auto"/>
              <w:bottom w:val="single" w:sz="4" w:space="0" w:color="auto"/>
              <w:right w:val="single" w:sz="4" w:space="0" w:color="auto"/>
            </w:tcBorders>
            <w:shd w:val="clear" w:color="auto" w:fill="FFFFFF"/>
          </w:tcPr>
          <w:p w14:paraId="2B2767FB"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tcPr>
          <w:p w14:paraId="21CCDCC8"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4B3E9AE7"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9</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3BC97D3D"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Nu se cunoa</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BD66786" w14:textId="77777777" w:rsidR="00DE69BD" w:rsidRPr="006C29EE" w:rsidRDefault="00DE69BD" w:rsidP="00DE69BD">
            <w:pPr>
              <w:rPr>
                <w:rFonts w:ascii="Times New Roman" w:hAnsi="Times New Roman" w:cs="Times New Roman"/>
                <w:sz w:val="24"/>
                <w:szCs w:val="24"/>
                <w:lang w:bidi="en-US"/>
              </w:rPr>
            </w:pPr>
          </w:p>
        </w:tc>
      </w:tr>
      <w:tr w:rsidR="00DE69BD" w:rsidRPr="006C29EE" w14:paraId="064DA218" w14:textId="77777777" w:rsidTr="0087734B">
        <w:trPr>
          <w:trHeight w:val="123"/>
        </w:trPr>
        <w:tc>
          <w:tcPr>
            <w:tcW w:w="710" w:type="dxa"/>
            <w:tcBorders>
              <w:top w:val="single" w:sz="4" w:space="0" w:color="auto"/>
              <w:left w:val="single" w:sz="4" w:space="0" w:color="auto"/>
              <w:right w:val="single" w:sz="4" w:space="0" w:color="auto"/>
            </w:tcBorders>
            <w:shd w:val="clear" w:color="auto" w:fill="FFFFFF"/>
          </w:tcPr>
          <w:p w14:paraId="7823511B"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7</w:t>
            </w:r>
          </w:p>
        </w:tc>
        <w:tc>
          <w:tcPr>
            <w:tcW w:w="4659" w:type="dxa"/>
            <w:tcBorders>
              <w:top w:val="single" w:sz="4" w:space="0" w:color="auto"/>
              <w:left w:val="single" w:sz="4" w:space="0" w:color="auto"/>
              <w:right w:val="single" w:sz="4" w:space="0" w:color="auto"/>
            </w:tcBorders>
            <w:shd w:val="clear" w:color="auto" w:fill="FFFFFF"/>
          </w:tcPr>
          <w:p w14:paraId="7DEB7004"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Data adresării primare după ajutor medical</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4C35495B"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ZZ/LL/AAAA sau 9 = nu se cunoa</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34C044C" w14:textId="77777777" w:rsidR="00DE69BD" w:rsidRPr="006C29EE" w:rsidRDefault="00DE69BD" w:rsidP="00DE69BD">
            <w:pPr>
              <w:rPr>
                <w:rFonts w:ascii="Times New Roman" w:hAnsi="Times New Roman" w:cs="Times New Roman"/>
                <w:sz w:val="24"/>
                <w:szCs w:val="24"/>
                <w:lang w:bidi="en-US"/>
              </w:rPr>
            </w:pPr>
          </w:p>
        </w:tc>
      </w:tr>
      <w:tr w:rsidR="00DE69BD" w:rsidRPr="006C29EE" w14:paraId="16E2FC86" w14:textId="77777777" w:rsidTr="0087734B">
        <w:trPr>
          <w:trHeight w:val="270"/>
        </w:trPr>
        <w:tc>
          <w:tcPr>
            <w:tcW w:w="710" w:type="dxa"/>
            <w:tcBorders>
              <w:top w:val="single" w:sz="4" w:space="0" w:color="auto"/>
              <w:left w:val="single" w:sz="4" w:space="0" w:color="auto"/>
              <w:right w:val="single" w:sz="4" w:space="0" w:color="auto"/>
            </w:tcBorders>
            <w:shd w:val="clear" w:color="auto" w:fill="FFFFFF"/>
          </w:tcPr>
          <w:p w14:paraId="6B5014F5"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8</w:t>
            </w:r>
          </w:p>
        </w:tc>
        <w:tc>
          <w:tcPr>
            <w:tcW w:w="4659" w:type="dxa"/>
            <w:tcBorders>
              <w:top w:val="single" w:sz="4" w:space="0" w:color="auto"/>
              <w:left w:val="single" w:sz="4" w:space="0" w:color="auto"/>
              <w:right w:val="single" w:sz="4" w:space="0" w:color="auto"/>
            </w:tcBorders>
            <w:shd w:val="clear" w:color="auto" w:fill="FFFFFF"/>
          </w:tcPr>
          <w:p w14:paraId="7A40FB94"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Timpul adresării primare după ajutor medical</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2A005148"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OO:MM sau 9 = nu se cunoa</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93AFC03" w14:textId="77777777" w:rsidR="00DE69BD" w:rsidRPr="006C29EE" w:rsidRDefault="00DE69BD" w:rsidP="00DE69BD">
            <w:pPr>
              <w:rPr>
                <w:rFonts w:ascii="Times New Roman" w:hAnsi="Times New Roman" w:cs="Times New Roman"/>
                <w:sz w:val="24"/>
                <w:szCs w:val="24"/>
                <w:lang w:bidi="en-US"/>
              </w:rPr>
            </w:pPr>
          </w:p>
        </w:tc>
      </w:tr>
      <w:tr w:rsidR="00DE69BD" w:rsidRPr="006C29EE" w14:paraId="5A2FB5E6" w14:textId="77777777" w:rsidTr="0087734B">
        <w:trPr>
          <w:trHeight w:val="150"/>
        </w:trPr>
        <w:tc>
          <w:tcPr>
            <w:tcW w:w="710" w:type="dxa"/>
            <w:tcBorders>
              <w:top w:val="single" w:sz="4" w:space="0" w:color="auto"/>
              <w:left w:val="single" w:sz="4" w:space="0" w:color="auto"/>
              <w:right w:val="single" w:sz="4" w:space="0" w:color="auto"/>
            </w:tcBorders>
            <w:shd w:val="clear" w:color="auto" w:fill="FFFFFF"/>
          </w:tcPr>
          <w:p w14:paraId="1CFE56B5"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9</w:t>
            </w:r>
          </w:p>
        </w:tc>
        <w:tc>
          <w:tcPr>
            <w:tcW w:w="4659" w:type="dxa"/>
            <w:tcBorders>
              <w:top w:val="single" w:sz="4" w:space="0" w:color="auto"/>
              <w:left w:val="single" w:sz="4" w:space="0" w:color="auto"/>
              <w:right w:val="single" w:sz="4" w:space="0" w:color="auto"/>
            </w:tcBorders>
            <w:shd w:val="clear" w:color="auto" w:fill="FFFFFF"/>
          </w:tcPr>
          <w:p w14:paraId="64510FCE"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Data sosirii la spital</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14D83891"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ZZ/LL/AAAA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5FEC747" w14:textId="77777777" w:rsidR="00DE69BD" w:rsidRPr="006C29EE" w:rsidRDefault="00DE69BD" w:rsidP="00DE69BD">
            <w:pPr>
              <w:rPr>
                <w:rFonts w:ascii="Times New Roman" w:hAnsi="Times New Roman" w:cs="Times New Roman"/>
                <w:sz w:val="24"/>
                <w:szCs w:val="24"/>
                <w:lang w:bidi="en-US"/>
              </w:rPr>
            </w:pPr>
          </w:p>
        </w:tc>
      </w:tr>
      <w:tr w:rsidR="00DE69BD" w:rsidRPr="006C29EE" w14:paraId="72B3E9A7" w14:textId="77777777" w:rsidTr="0087734B">
        <w:trPr>
          <w:trHeight w:val="135"/>
        </w:trPr>
        <w:tc>
          <w:tcPr>
            <w:tcW w:w="710" w:type="dxa"/>
            <w:vMerge w:val="restart"/>
            <w:tcBorders>
              <w:top w:val="single" w:sz="4" w:space="0" w:color="auto"/>
              <w:left w:val="single" w:sz="4" w:space="0" w:color="auto"/>
              <w:right w:val="single" w:sz="4" w:space="0" w:color="auto"/>
            </w:tcBorders>
            <w:shd w:val="clear" w:color="auto" w:fill="FFFFFF"/>
          </w:tcPr>
          <w:p w14:paraId="736220DA"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1</w:t>
            </w:r>
            <w:r w:rsidR="00D45ECB" w:rsidRPr="006C29EE">
              <w:rPr>
                <w:rFonts w:ascii="Times New Roman" w:hAnsi="Times New Roman" w:cs="Times New Roman"/>
                <w:sz w:val="24"/>
                <w:szCs w:val="24"/>
                <w:lang w:bidi="en-US"/>
              </w:rPr>
              <w:t>0</w:t>
            </w:r>
          </w:p>
        </w:tc>
        <w:tc>
          <w:tcPr>
            <w:tcW w:w="4659" w:type="dxa"/>
            <w:vMerge w:val="restart"/>
            <w:tcBorders>
              <w:top w:val="single" w:sz="4" w:space="0" w:color="auto"/>
              <w:left w:val="single" w:sz="4" w:space="0" w:color="auto"/>
              <w:right w:val="single" w:sz="4" w:space="0" w:color="auto"/>
            </w:tcBorders>
            <w:shd w:val="clear" w:color="auto" w:fill="FFFFFF"/>
          </w:tcPr>
          <w:p w14:paraId="16934568"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Departamentul în care s-a făcut internarea</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2ADA6426"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1</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1740D695"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Secţia de chirurgie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D74BE43" w14:textId="77777777" w:rsidR="00DE69BD" w:rsidRPr="006C29EE" w:rsidRDefault="00DE69BD" w:rsidP="00DE69BD">
            <w:pPr>
              <w:rPr>
                <w:rFonts w:ascii="Times New Roman" w:hAnsi="Times New Roman" w:cs="Times New Roman"/>
                <w:sz w:val="24"/>
                <w:szCs w:val="24"/>
                <w:lang w:bidi="en-US"/>
              </w:rPr>
            </w:pPr>
          </w:p>
        </w:tc>
      </w:tr>
      <w:tr w:rsidR="00DE69BD" w:rsidRPr="006C29EE" w14:paraId="0BEC2D3B" w14:textId="77777777" w:rsidTr="0087734B">
        <w:trPr>
          <w:trHeight w:val="135"/>
        </w:trPr>
        <w:tc>
          <w:tcPr>
            <w:tcW w:w="710" w:type="dxa"/>
            <w:vMerge/>
            <w:tcBorders>
              <w:left w:val="single" w:sz="4" w:space="0" w:color="auto"/>
              <w:right w:val="single" w:sz="4" w:space="0" w:color="auto"/>
            </w:tcBorders>
            <w:shd w:val="clear" w:color="auto" w:fill="FFFFFF"/>
          </w:tcPr>
          <w:p w14:paraId="7B179949"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53607BD5"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377B6D07"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2</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1512666F"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Secţia de profil general</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DF06F56" w14:textId="77777777" w:rsidR="00DE69BD" w:rsidRPr="006C29EE" w:rsidRDefault="00DE69BD" w:rsidP="00DE69BD">
            <w:pPr>
              <w:rPr>
                <w:rFonts w:ascii="Times New Roman" w:hAnsi="Times New Roman" w:cs="Times New Roman"/>
                <w:sz w:val="24"/>
                <w:szCs w:val="24"/>
                <w:lang w:bidi="en-US"/>
              </w:rPr>
            </w:pPr>
          </w:p>
        </w:tc>
      </w:tr>
      <w:tr w:rsidR="00DE69BD" w:rsidRPr="006C29EE" w14:paraId="3541B0D4" w14:textId="77777777" w:rsidTr="0087734B">
        <w:trPr>
          <w:trHeight w:val="135"/>
        </w:trPr>
        <w:tc>
          <w:tcPr>
            <w:tcW w:w="710" w:type="dxa"/>
            <w:vMerge/>
            <w:tcBorders>
              <w:left w:val="single" w:sz="4" w:space="0" w:color="auto"/>
              <w:right w:val="single" w:sz="4" w:space="0" w:color="auto"/>
            </w:tcBorders>
            <w:shd w:val="clear" w:color="auto" w:fill="FFFFFF"/>
          </w:tcPr>
          <w:p w14:paraId="7E8FF4FD"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73B695D4"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3E9ED309"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3</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6E12E532"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Secţia de terapie intensivă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5EFA2B4" w14:textId="77777777" w:rsidR="00DE69BD" w:rsidRPr="006C29EE" w:rsidRDefault="00DE69BD" w:rsidP="00DE69BD">
            <w:pPr>
              <w:rPr>
                <w:rFonts w:ascii="Times New Roman" w:hAnsi="Times New Roman" w:cs="Times New Roman"/>
                <w:sz w:val="24"/>
                <w:szCs w:val="24"/>
                <w:lang w:bidi="en-US"/>
              </w:rPr>
            </w:pPr>
          </w:p>
        </w:tc>
      </w:tr>
      <w:tr w:rsidR="00DE69BD" w:rsidRPr="006C29EE" w14:paraId="5387EA6C" w14:textId="77777777" w:rsidTr="0087734B">
        <w:trPr>
          <w:trHeight w:val="135"/>
        </w:trPr>
        <w:tc>
          <w:tcPr>
            <w:tcW w:w="710" w:type="dxa"/>
            <w:vMerge/>
            <w:tcBorders>
              <w:left w:val="single" w:sz="4" w:space="0" w:color="auto"/>
              <w:right w:val="single" w:sz="4" w:space="0" w:color="auto"/>
            </w:tcBorders>
            <w:shd w:val="clear" w:color="auto" w:fill="FFFFFF"/>
          </w:tcPr>
          <w:p w14:paraId="34297BE6"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3682F9F3"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59BBBF7C"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4</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12ADDA95"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Alte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2A73423" w14:textId="77777777" w:rsidR="00DE69BD" w:rsidRPr="006C29EE" w:rsidRDefault="00DE69BD" w:rsidP="00DE69BD">
            <w:pPr>
              <w:rPr>
                <w:rFonts w:ascii="Times New Roman" w:hAnsi="Times New Roman" w:cs="Times New Roman"/>
                <w:sz w:val="24"/>
                <w:szCs w:val="24"/>
                <w:lang w:bidi="en-US"/>
              </w:rPr>
            </w:pPr>
          </w:p>
        </w:tc>
      </w:tr>
      <w:tr w:rsidR="00DE69BD" w:rsidRPr="006C29EE" w14:paraId="6DAB0954" w14:textId="77777777" w:rsidTr="0087734B">
        <w:trPr>
          <w:trHeight w:val="157"/>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2039048F" w14:textId="77777777" w:rsidR="00DE69BD" w:rsidRPr="006C29EE" w:rsidRDefault="00DE69BD" w:rsidP="0087734B">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bottom w:val="single" w:sz="4" w:space="0" w:color="auto"/>
              <w:right w:val="single" w:sz="4" w:space="0" w:color="auto"/>
            </w:tcBorders>
            <w:shd w:val="clear" w:color="auto" w:fill="FFFFFF"/>
          </w:tcPr>
          <w:p w14:paraId="467094D3" w14:textId="77777777" w:rsidR="00DE69BD" w:rsidRPr="006C29EE" w:rsidRDefault="00DE69BD" w:rsidP="00DE69BD">
            <w:pPr>
              <w:jc w:val="center"/>
              <w:rPr>
                <w:rFonts w:ascii="Times New Roman" w:hAnsi="Times New Roman" w:cs="Times New Roman"/>
                <w:b/>
                <w:sz w:val="24"/>
                <w:szCs w:val="24"/>
                <w:lang w:bidi="en-US"/>
              </w:rPr>
            </w:pPr>
            <w:r w:rsidRPr="006C29EE">
              <w:rPr>
                <w:rFonts w:ascii="Times New Roman" w:hAnsi="Times New Roman" w:cs="Times New Roman"/>
                <w:b/>
                <w:sz w:val="24"/>
                <w:szCs w:val="24"/>
                <w:lang w:bidi="en-US"/>
              </w:rPr>
              <w:t>DIAGNOSTIC</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80A494D" w14:textId="77777777" w:rsidR="00DE69BD" w:rsidRPr="006C29EE" w:rsidRDefault="00DE69BD" w:rsidP="00DE69BD">
            <w:pPr>
              <w:rPr>
                <w:rFonts w:ascii="Times New Roman" w:hAnsi="Times New Roman" w:cs="Times New Roman"/>
                <w:sz w:val="24"/>
                <w:szCs w:val="24"/>
                <w:lang w:bidi="en-US"/>
              </w:rPr>
            </w:pPr>
          </w:p>
        </w:tc>
      </w:tr>
      <w:tr w:rsidR="00DE69BD" w:rsidRPr="006C29EE" w14:paraId="1BEA8798" w14:textId="77777777" w:rsidTr="0087734B">
        <w:trPr>
          <w:trHeight w:val="185"/>
        </w:trPr>
        <w:tc>
          <w:tcPr>
            <w:tcW w:w="710" w:type="dxa"/>
            <w:vMerge w:val="restart"/>
            <w:tcBorders>
              <w:top w:val="single" w:sz="4" w:space="0" w:color="auto"/>
              <w:left w:val="single" w:sz="4" w:space="0" w:color="auto"/>
              <w:right w:val="single" w:sz="4" w:space="0" w:color="auto"/>
            </w:tcBorders>
            <w:shd w:val="clear" w:color="auto" w:fill="FFFFFF"/>
          </w:tcPr>
          <w:p w14:paraId="5591CD1B"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1</w:t>
            </w:r>
            <w:r w:rsidR="00D45ECB" w:rsidRPr="006C29EE">
              <w:rPr>
                <w:rFonts w:ascii="Times New Roman" w:hAnsi="Times New Roman" w:cs="Times New Roman"/>
                <w:sz w:val="24"/>
                <w:szCs w:val="24"/>
                <w:lang w:bidi="en-US"/>
              </w:rPr>
              <w:t>1</w:t>
            </w:r>
          </w:p>
        </w:tc>
        <w:tc>
          <w:tcPr>
            <w:tcW w:w="4659" w:type="dxa"/>
            <w:vMerge w:val="restart"/>
            <w:tcBorders>
              <w:top w:val="single" w:sz="4" w:space="0" w:color="auto"/>
              <w:left w:val="single" w:sz="4" w:space="0" w:color="auto"/>
              <w:right w:val="single" w:sz="4" w:space="0" w:color="auto"/>
            </w:tcBorders>
            <w:shd w:val="clear" w:color="auto" w:fill="FFFFFF"/>
          </w:tcPr>
          <w:p w14:paraId="55766CBC"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Locul stabilirii diagnosticului</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3B363FAA"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1</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2B352EA8"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AMP</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24BAAF7" w14:textId="77777777" w:rsidR="00DE69BD" w:rsidRPr="006C29EE" w:rsidRDefault="00DE69BD" w:rsidP="00DE69BD">
            <w:pPr>
              <w:rPr>
                <w:rFonts w:ascii="Times New Roman" w:hAnsi="Times New Roman" w:cs="Times New Roman"/>
                <w:sz w:val="24"/>
                <w:szCs w:val="24"/>
                <w:lang w:bidi="en-US"/>
              </w:rPr>
            </w:pPr>
          </w:p>
        </w:tc>
      </w:tr>
      <w:tr w:rsidR="00DE69BD" w:rsidRPr="006C29EE" w14:paraId="6C4FEC05" w14:textId="77777777" w:rsidTr="0087734B">
        <w:trPr>
          <w:trHeight w:val="185"/>
        </w:trPr>
        <w:tc>
          <w:tcPr>
            <w:tcW w:w="710" w:type="dxa"/>
            <w:vMerge/>
            <w:tcBorders>
              <w:left w:val="single" w:sz="4" w:space="0" w:color="auto"/>
              <w:right w:val="single" w:sz="4" w:space="0" w:color="auto"/>
            </w:tcBorders>
            <w:shd w:val="clear" w:color="auto" w:fill="FFFFFF"/>
          </w:tcPr>
          <w:p w14:paraId="0F609F19"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08C44380"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6C5E2890"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2</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73471CD0"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AMU</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A294530" w14:textId="77777777" w:rsidR="00DE69BD" w:rsidRPr="006C29EE" w:rsidRDefault="00DE69BD" w:rsidP="00DE69BD">
            <w:pPr>
              <w:rPr>
                <w:rFonts w:ascii="Times New Roman" w:hAnsi="Times New Roman" w:cs="Times New Roman"/>
                <w:sz w:val="24"/>
                <w:szCs w:val="24"/>
                <w:lang w:bidi="en-US"/>
              </w:rPr>
            </w:pPr>
          </w:p>
        </w:tc>
      </w:tr>
      <w:tr w:rsidR="00DE69BD" w:rsidRPr="006C29EE" w14:paraId="0890C673" w14:textId="77777777" w:rsidTr="0087734B">
        <w:trPr>
          <w:trHeight w:val="185"/>
        </w:trPr>
        <w:tc>
          <w:tcPr>
            <w:tcW w:w="710" w:type="dxa"/>
            <w:vMerge/>
            <w:tcBorders>
              <w:left w:val="single" w:sz="4" w:space="0" w:color="auto"/>
              <w:right w:val="single" w:sz="4" w:space="0" w:color="auto"/>
            </w:tcBorders>
            <w:shd w:val="clear" w:color="auto" w:fill="FFFFFF"/>
          </w:tcPr>
          <w:p w14:paraId="511E74C0"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1871CA2F"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60663E25"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3</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4D6AFFCF"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Secţia consultativă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CE49765" w14:textId="77777777" w:rsidR="00DE69BD" w:rsidRPr="006C29EE" w:rsidRDefault="00DE69BD" w:rsidP="00DE69BD">
            <w:pPr>
              <w:rPr>
                <w:rFonts w:ascii="Times New Roman" w:hAnsi="Times New Roman" w:cs="Times New Roman"/>
                <w:sz w:val="24"/>
                <w:szCs w:val="24"/>
                <w:lang w:bidi="en-US"/>
              </w:rPr>
            </w:pPr>
          </w:p>
        </w:tc>
      </w:tr>
      <w:tr w:rsidR="00DE69BD" w:rsidRPr="006C29EE" w14:paraId="6C437175" w14:textId="77777777" w:rsidTr="0087734B">
        <w:trPr>
          <w:trHeight w:val="185"/>
        </w:trPr>
        <w:tc>
          <w:tcPr>
            <w:tcW w:w="710" w:type="dxa"/>
            <w:vMerge/>
            <w:tcBorders>
              <w:left w:val="single" w:sz="4" w:space="0" w:color="auto"/>
              <w:right w:val="single" w:sz="4" w:space="0" w:color="auto"/>
            </w:tcBorders>
            <w:shd w:val="clear" w:color="auto" w:fill="FFFFFF"/>
          </w:tcPr>
          <w:p w14:paraId="3519EB91"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3E6EDF96"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3E844307"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4</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730C2C98"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Spital</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517C73E" w14:textId="77777777" w:rsidR="00DE69BD" w:rsidRPr="006C29EE" w:rsidRDefault="00DE69BD" w:rsidP="00DE69BD">
            <w:pPr>
              <w:rPr>
                <w:rFonts w:ascii="Times New Roman" w:hAnsi="Times New Roman" w:cs="Times New Roman"/>
                <w:sz w:val="24"/>
                <w:szCs w:val="24"/>
                <w:lang w:bidi="en-US"/>
              </w:rPr>
            </w:pPr>
          </w:p>
        </w:tc>
      </w:tr>
      <w:tr w:rsidR="00DE69BD" w:rsidRPr="006C29EE" w14:paraId="07087B99" w14:textId="77777777" w:rsidTr="0087734B">
        <w:trPr>
          <w:trHeight w:val="185"/>
        </w:trPr>
        <w:tc>
          <w:tcPr>
            <w:tcW w:w="710" w:type="dxa"/>
            <w:vMerge/>
            <w:tcBorders>
              <w:left w:val="single" w:sz="4" w:space="0" w:color="auto"/>
              <w:bottom w:val="single" w:sz="4" w:space="0" w:color="auto"/>
              <w:right w:val="single" w:sz="4" w:space="0" w:color="auto"/>
            </w:tcBorders>
            <w:shd w:val="clear" w:color="auto" w:fill="FFFFFF"/>
          </w:tcPr>
          <w:p w14:paraId="726490D5"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tcPr>
          <w:p w14:paraId="17153AFC"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248495EA"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5</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0D77E69C"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Instituţie medicală privată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BD6B5C7" w14:textId="77777777" w:rsidR="00DE69BD" w:rsidRPr="006C29EE" w:rsidRDefault="00DE69BD" w:rsidP="00DE69BD">
            <w:pPr>
              <w:rPr>
                <w:rFonts w:ascii="Times New Roman" w:hAnsi="Times New Roman" w:cs="Times New Roman"/>
                <w:sz w:val="24"/>
                <w:szCs w:val="24"/>
                <w:lang w:bidi="en-US"/>
              </w:rPr>
            </w:pPr>
          </w:p>
        </w:tc>
      </w:tr>
      <w:tr w:rsidR="00DE69BD" w:rsidRPr="006C29EE" w14:paraId="5038CEC8" w14:textId="77777777" w:rsidTr="0087734B">
        <w:trPr>
          <w:trHeight w:val="270"/>
        </w:trPr>
        <w:tc>
          <w:tcPr>
            <w:tcW w:w="710" w:type="dxa"/>
            <w:vMerge w:val="restart"/>
            <w:tcBorders>
              <w:top w:val="single" w:sz="4" w:space="0" w:color="auto"/>
              <w:left w:val="single" w:sz="4" w:space="0" w:color="auto"/>
              <w:right w:val="single" w:sz="4" w:space="0" w:color="auto"/>
            </w:tcBorders>
            <w:shd w:val="clear" w:color="auto" w:fill="FFFFFF"/>
          </w:tcPr>
          <w:p w14:paraId="6B7A4A10"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1</w:t>
            </w:r>
            <w:r w:rsidR="00D45ECB" w:rsidRPr="006C29EE">
              <w:rPr>
                <w:rFonts w:ascii="Times New Roman" w:hAnsi="Times New Roman" w:cs="Times New Roman"/>
                <w:sz w:val="24"/>
                <w:szCs w:val="24"/>
                <w:lang w:bidi="en-US"/>
              </w:rPr>
              <w:t>2</w:t>
            </w:r>
          </w:p>
        </w:tc>
        <w:tc>
          <w:tcPr>
            <w:tcW w:w="4659" w:type="dxa"/>
            <w:vMerge w:val="restart"/>
            <w:tcBorders>
              <w:top w:val="single" w:sz="4" w:space="0" w:color="auto"/>
              <w:left w:val="single" w:sz="4" w:space="0" w:color="auto"/>
              <w:right w:val="single" w:sz="4" w:space="0" w:color="auto"/>
            </w:tcBorders>
            <w:shd w:val="clear" w:color="auto" w:fill="FFFFFF"/>
          </w:tcPr>
          <w:p w14:paraId="4D782B77"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Investigaţii imagistice</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1628648D"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1</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26A6336A"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Nu</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10F3A34" w14:textId="77777777" w:rsidR="00DE69BD" w:rsidRPr="006C29EE" w:rsidRDefault="00DE69BD" w:rsidP="00DE69BD">
            <w:pPr>
              <w:rPr>
                <w:rFonts w:ascii="Times New Roman" w:hAnsi="Times New Roman" w:cs="Times New Roman"/>
                <w:sz w:val="24"/>
                <w:szCs w:val="24"/>
                <w:lang w:bidi="en-US"/>
              </w:rPr>
            </w:pPr>
          </w:p>
        </w:tc>
      </w:tr>
      <w:tr w:rsidR="00DE69BD" w:rsidRPr="006C29EE" w14:paraId="4C472BFA" w14:textId="77777777" w:rsidTr="0087734B">
        <w:trPr>
          <w:trHeight w:val="270"/>
        </w:trPr>
        <w:tc>
          <w:tcPr>
            <w:tcW w:w="710" w:type="dxa"/>
            <w:vMerge/>
            <w:tcBorders>
              <w:left w:val="single" w:sz="4" w:space="0" w:color="auto"/>
              <w:right w:val="single" w:sz="4" w:space="0" w:color="auto"/>
            </w:tcBorders>
            <w:shd w:val="clear" w:color="auto" w:fill="FFFFFF"/>
          </w:tcPr>
          <w:p w14:paraId="2E61AC18"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7413DB99"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38DC7657"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2</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7CB4C7E3"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E6538F7" w14:textId="77777777" w:rsidR="00DE69BD" w:rsidRPr="006C29EE" w:rsidRDefault="00DE69BD" w:rsidP="00DE69BD">
            <w:pPr>
              <w:rPr>
                <w:rFonts w:ascii="Times New Roman" w:hAnsi="Times New Roman" w:cs="Times New Roman"/>
                <w:sz w:val="24"/>
                <w:szCs w:val="24"/>
                <w:lang w:bidi="en-US"/>
              </w:rPr>
            </w:pPr>
          </w:p>
        </w:tc>
      </w:tr>
      <w:tr w:rsidR="00DE69BD" w:rsidRPr="006C29EE" w14:paraId="1CC7CFBC" w14:textId="77777777" w:rsidTr="0087734B">
        <w:trPr>
          <w:trHeight w:val="270"/>
        </w:trPr>
        <w:tc>
          <w:tcPr>
            <w:tcW w:w="710" w:type="dxa"/>
            <w:vMerge/>
            <w:tcBorders>
              <w:left w:val="single" w:sz="4" w:space="0" w:color="auto"/>
              <w:bottom w:val="single" w:sz="4" w:space="0" w:color="auto"/>
              <w:right w:val="single" w:sz="4" w:space="0" w:color="auto"/>
            </w:tcBorders>
            <w:shd w:val="clear" w:color="auto" w:fill="FFFFFF"/>
          </w:tcPr>
          <w:p w14:paraId="616F0443"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tcPr>
          <w:p w14:paraId="7B037480" w14:textId="77777777" w:rsidR="00DE69BD" w:rsidRPr="006C29EE" w:rsidRDefault="00DE69BD" w:rsidP="00DE69BD">
            <w:pPr>
              <w:rPr>
                <w:rFonts w:ascii="Times New Roman" w:hAnsi="Times New Roman" w:cs="Times New Roman"/>
                <w:sz w:val="24"/>
                <w:szCs w:val="24"/>
                <w:lang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4E993D7F"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9</w:t>
            </w:r>
          </w:p>
        </w:tc>
        <w:tc>
          <w:tcPr>
            <w:tcW w:w="3850" w:type="dxa"/>
            <w:gridSpan w:val="2"/>
            <w:tcBorders>
              <w:top w:val="single" w:sz="4" w:space="0" w:color="auto"/>
              <w:left w:val="single" w:sz="4" w:space="0" w:color="auto"/>
              <w:bottom w:val="single" w:sz="4" w:space="0" w:color="auto"/>
              <w:right w:val="single" w:sz="4" w:space="0" w:color="auto"/>
            </w:tcBorders>
            <w:shd w:val="clear" w:color="auto" w:fill="FFFFFF"/>
          </w:tcPr>
          <w:p w14:paraId="67D919A9"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Nu se cunoa</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EBA5126" w14:textId="77777777" w:rsidR="00DE69BD" w:rsidRPr="006C29EE" w:rsidRDefault="00DE69BD" w:rsidP="00DE69BD">
            <w:pPr>
              <w:rPr>
                <w:rFonts w:ascii="Times New Roman" w:hAnsi="Times New Roman" w:cs="Times New Roman"/>
                <w:sz w:val="24"/>
                <w:szCs w:val="24"/>
                <w:lang w:bidi="en-US"/>
              </w:rPr>
            </w:pPr>
          </w:p>
        </w:tc>
      </w:tr>
      <w:tr w:rsidR="00DE69BD" w:rsidRPr="006C29EE" w14:paraId="50B558EF" w14:textId="77777777" w:rsidTr="0087734B">
        <w:trPr>
          <w:trHeight w:val="169"/>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38792A3A" w14:textId="77777777" w:rsidR="00DE69BD" w:rsidRPr="006C29EE" w:rsidRDefault="00DE69BD" w:rsidP="0087734B">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bottom w:val="single" w:sz="4" w:space="0" w:color="auto"/>
            </w:tcBorders>
            <w:shd w:val="clear" w:color="auto" w:fill="FFFFFF"/>
          </w:tcPr>
          <w:p w14:paraId="1B55BF20" w14:textId="77777777" w:rsidR="00DE69BD" w:rsidRPr="006C29EE" w:rsidRDefault="00DE69BD" w:rsidP="00DE69BD">
            <w:pPr>
              <w:jc w:val="center"/>
              <w:rPr>
                <w:rFonts w:ascii="Times New Roman" w:hAnsi="Times New Roman" w:cs="Times New Roman"/>
                <w:b/>
                <w:sz w:val="24"/>
                <w:szCs w:val="24"/>
                <w:lang w:bidi="en-US"/>
              </w:rPr>
            </w:pPr>
            <w:r w:rsidRPr="006C29EE">
              <w:rPr>
                <w:rFonts w:ascii="Times New Roman" w:hAnsi="Times New Roman" w:cs="Times New Roman"/>
                <w:b/>
                <w:sz w:val="24"/>
                <w:szCs w:val="24"/>
                <w:lang w:bidi="en-US"/>
              </w:rPr>
              <w:t>ISTORICUL PACIENTULUI</w:t>
            </w:r>
          </w:p>
        </w:tc>
        <w:tc>
          <w:tcPr>
            <w:tcW w:w="680" w:type="dxa"/>
            <w:tcBorders>
              <w:top w:val="single" w:sz="4" w:space="0" w:color="auto"/>
              <w:left w:val="single" w:sz="4" w:space="0" w:color="auto"/>
              <w:bottom w:val="single" w:sz="4" w:space="0" w:color="auto"/>
            </w:tcBorders>
            <w:shd w:val="clear" w:color="auto" w:fill="FFFFFF"/>
          </w:tcPr>
          <w:p w14:paraId="4391F01D" w14:textId="77777777" w:rsidR="00DE69BD" w:rsidRPr="006C29EE" w:rsidRDefault="00DE69BD" w:rsidP="00DE69BD">
            <w:pPr>
              <w:rPr>
                <w:rFonts w:ascii="Times New Roman" w:hAnsi="Times New Roman" w:cs="Times New Roman"/>
                <w:sz w:val="24"/>
                <w:szCs w:val="24"/>
                <w:lang w:bidi="en-US"/>
              </w:rPr>
            </w:pPr>
          </w:p>
        </w:tc>
      </w:tr>
      <w:tr w:rsidR="00DE69BD" w:rsidRPr="006C29EE" w14:paraId="75211028" w14:textId="77777777" w:rsidTr="0087734B">
        <w:trPr>
          <w:trHeight w:val="100"/>
        </w:trPr>
        <w:tc>
          <w:tcPr>
            <w:tcW w:w="710" w:type="dxa"/>
            <w:vMerge w:val="restart"/>
            <w:tcBorders>
              <w:top w:val="single" w:sz="4" w:space="0" w:color="auto"/>
              <w:left w:val="single" w:sz="4" w:space="0" w:color="auto"/>
              <w:right w:val="single" w:sz="4" w:space="0" w:color="auto"/>
            </w:tcBorders>
            <w:shd w:val="clear" w:color="auto" w:fill="FFFFFF"/>
          </w:tcPr>
          <w:p w14:paraId="58219ED7"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1</w:t>
            </w:r>
            <w:r w:rsidR="00D45ECB" w:rsidRPr="006C29EE">
              <w:rPr>
                <w:rFonts w:ascii="Times New Roman" w:hAnsi="Times New Roman" w:cs="Times New Roman"/>
                <w:sz w:val="24"/>
                <w:szCs w:val="24"/>
                <w:lang w:bidi="en-US"/>
              </w:rPr>
              <w:t>3</w:t>
            </w:r>
          </w:p>
        </w:tc>
        <w:tc>
          <w:tcPr>
            <w:tcW w:w="4659" w:type="dxa"/>
            <w:vMerge w:val="restart"/>
            <w:tcBorders>
              <w:top w:val="single" w:sz="4" w:space="0" w:color="auto"/>
              <w:left w:val="single" w:sz="4" w:space="0" w:color="auto"/>
              <w:right w:val="single" w:sz="4" w:space="0" w:color="auto"/>
            </w:tcBorders>
            <w:shd w:val="clear" w:color="auto" w:fill="FFFFFF"/>
          </w:tcPr>
          <w:p w14:paraId="1CD78C07" w14:textId="77777777" w:rsidR="00DE69BD" w:rsidRPr="006C29EE" w:rsidRDefault="00DE69BD" w:rsidP="006B2F94">
            <w:pPr>
              <w:rPr>
                <w:rFonts w:ascii="Times New Roman" w:hAnsi="Times New Roman" w:cs="Times New Roman"/>
                <w:sz w:val="24"/>
                <w:szCs w:val="24"/>
                <w:lang w:bidi="en-US"/>
              </w:rPr>
            </w:pPr>
            <w:r w:rsidRPr="006C29EE">
              <w:rPr>
                <w:rFonts w:ascii="Times New Roman" w:hAnsi="Times New Roman" w:cs="Times New Roman"/>
                <w:sz w:val="24"/>
                <w:szCs w:val="24"/>
                <w:lang w:bidi="en-US"/>
              </w:rPr>
              <w:t xml:space="preserve">Prezenţa </w:t>
            </w:r>
            <w:r w:rsidR="008A3B19" w:rsidRPr="006C29EE">
              <w:rPr>
                <w:rFonts w:ascii="Times New Roman" w:hAnsi="Times New Roman" w:cs="Times New Roman"/>
                <w:sz w:val="24"/>
                <w:szCs w:val="24"/>
                <w:lang w:bidi="en-US"/>
              </w:rPr>
              <w:t>anamnezei ulceroase sau gastrice</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1423ADEE"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1</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14:paraId="37D43E95"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Nu</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47199AB" w14:textId="77777777" w:rsidR="00DE69BD" w:rsidRPr="006C29EE" w:rsidRDefault="00DE69BD" w:rsidP="00DE69BD">
            <w:pPr>
              <w:rPr>
                <w:rFonts w:ascii="Times New Roman" w:hAnsi="Times New Roman" w:cs="Times New Roman"/>
                <w:sz w:val="24"/>
                <w:szCs w:val="24"/>
                <w:lang w:bidi="en-US"/>
              </w:rPr>
            </w:pPr>
          </w:p>
        </w:tc>
      </w:tr>
      <w:tr w:rsidR="00DE69BD" w:rsidRPr="006C29EE" w14:paraId="04910F7B" w14:textId="77777777" w:rsidTr="0087734B">
        <w:trPr>
          <w:trHeight w:val="100"/>
        </w:trPr>
        <w:tc>
          <w:tcPr>
            <w:tcW w:w="710" w:type="dxa"/>
            <w:vMerge/>
            <w:tcBorders>
              <w:left w:val="single" w:sz="4" w:space="0" w:color="auto"/>
              <w:right w:val="single" w:sz="4" w:space="0" w:color="auto"/>
            </w:tcBorders>
            <w:shd w:val="clear" w:color="auto" w:fill="FFFFFF"/>
          </w:tcPr>
          <w:p w14:paraId="1075C2F9"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10C5886D" w14:textId="77777777" w:rsidR="00DE69BD" w:rsidRPr="006C29EE" w:rsidRDefault="00DE69BD" w:rsidP="00DE69BD">
            <w:pPr>
              <w:rPr>
                <w:rFonts w:ascii="Times New Roman" w:hAnsi="Times New Roman" w:cs="Times New Roman"/>
                <w:sz w:val="24"/>
                <w:szCs w:val="24"/>
                <w:lang w:bidi="en-US"/>
              </w:rPr>
            </w:pP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050F7965"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2</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14:paraId="3DB0C938"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22445A8" w14:textId="77777777" w:rsidR="00DE69BD" w:rsidRPr="006C29EE" w:rsidRDefault="00DE69BD" w:rsidP="00DE69BD">
            <w:pPr>
              <w:rPr>
                <w:rFonts w:ascii="Times New Roman" w:hAnsi="Times New Roman" w:cs="Times New Roman"/>
                <w:sz w:val="24"/>
                <w:szCs w:val="24"/>
                <w:lang w:bidi="en-US"/>
              </w:rPr>
            </w:pPr>
          </w:p>
        </w:tc>
      </w:tr>
      <w:tr w:rsidR="00DE69BD" w:rsidRPr="006C29EE" w14:paraId="432D5B98" w14:textId="77777777" w:rsidTr="0087734B">
        <w:trPr>
          <w:trHeight w:val="100"/>
        </w:trPr>
        <w:tc>
          <w:tcPr>
            <w:tcW w:w="710" w:type="dxa"/>
            <w:vMerge/>
            <w:tcBorders>
              <w:left w:val="single" w:sz="4" w:space="0" w:color="auto"/>
              <w:bottom w:val="single" w:sz="4" w:space="0" w:color="auto"/>
              <w:right w:val="single" w:sz="4" w:space="0" w:color="auto"/>
            </w:tcBorders>
            <w:shd w:val="clear" w:color="auto" w:fill="FFFFFF"/>
          </w:tcPr>
          <w:p w14:paraId="4C0BA62B"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tcPr>
          <w:p w14:paraId="75F29A35" w14:textId="77777777" w:rsidR="00DE69BD" w:rsidRPr="006C29EE" w:rsidRDefault="00DE69BD" w:rsidP="00DE69BD">
            <w:pPr>
              <w:rPr>
                <w:rFonts w:ascii="Times New Roman" w:hAnsi="Times New Roman" w:cs="Times New Roman"/>
                <w:sz w:val="24"/>
                <w:szCs w:val="24"/>
                <w:lang w:bidi="en-US"/>
              </w:rPr>
            </w:pP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7712D43E"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9</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14:paraId="28654B6E"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Nu se cunoa</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10B8D02" w14:textId="77777777" w:rsidR="00DE69BD" w:rsidRPr="006C29EE" w:rsidRDefault="00DE69BD" w:rsidP="00DE69BD">
            <w:pPr>
              <w:rPr>
                <w:rFonts w:ascii="Times New Roman" w:hAnsi="Times New Roman" w:cs="Times New Roman"/>
                <w:sz w:val="24"/>
                <w:szCs w:val="24"/>
                <w:lang w:bidi="en-US"/>
              </w:rPr>
            </w:pPr>
          </w:p>
        </w:tc>
      </w:tr>
      <w:tr w:rsidR="00DE69BD" w:rsidRPr="006C29EE" w14:paraId="4FF624F6" w14:textId="77777777" w:rsidTr="0087734B">
        <w:trPr>
          <w:trHeight w:val="280"/>
        </w:trPr>
        <w:tc>
          <w:tcPr>
            <w:tcW w:w="710" w:type="dxa"/>
            <w:vMerge w:val="restart"/>
            <w:tcBorders>
              <w:left w:val="single" w:sz="4" w:space="0" w:color="auto"/>
              <w:right w:val="single" w:sz="4" w:space="0" w:color="auto"/>
            </w:tcBorders>
            <w:shd w:val="clear" w:color="auto" w:fill="FFFFFF"/>
          </w:tcPr>
          <w:p w14:paraId="3E1FB634"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1</w:t>
            </w:r>
            <w:r w:rsidR="00D45ECB" w:rsidRPr="006C29EE">
              <w:rPr>
                <w:rFonts w:ascii="Times New Roman" w:hAnsi="Times New Roman" w:cs="Times New Roman"/>
                <w:sz w:val="24"/>
                <w:szCs w:val="24"/>
                <w:lang w:bidi="en-US"/>
              </w:rPr>
              <w:t>4</w:t>
            </w:r>
          </w:p>
        </w:tc>
        <w:tc>
          <w:tcPr>
            <w:tcW w:w="4659" w:type="dxa"/>
            <w:vMerge w:val="restart"/>
            <w:tcBorders>
              <w:left w:val="single" w:sz="4" w:space="0" w:color="auto"/>
              <w:right w:val="single" w:sz="4" w:space="0" w:color="auto"/>
            </w:tcBorders>
            <w:shd w:val="clear" w:color="auto" w:fill="FFFFFF"/>
          </w:tcPr>
          <w:p w14:paraId="619DB684"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Prezenţa patologiilor asociate</w:t>
            </w:r>
          </w:p>
        </w:tc>
        <w:tc>
          <w:tcPr>
            <w:tcW w:w="680" w:type="dxa"/>
            <w:gridSpan w:val="3"/>
            <w:tcBorders>
              <w:top w:val="single" w:sz="4" w:space="0" w:color="auto"/>
              <w:left w:val="single" w:sz="4" w:space="0" w:color="auto"/>
              <w:right w:val="single" w:sz="4" w:space="0" w:color="auto"/>
            </w:tcBorders>
            <w:shd w:val="clear" w:color="auto" w:fill="FFFFFF"/>
          </w:tcPr>
          <w:p w14:paraId="7A6FC6AF"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1</w:t>
            </w:r>
          </w:p>
        </w:tc>
        <w:tc>
          <w:tcPr>
            <w:tcW w:w="3733" w:type="dxa"/>
            <w:tcBorders>
              <w:top w:val="single" w:sz="4" w:space="0" w:color="auto"/>
              <w:left w:val="single" w:sz="4" w:space="0" w:color="auto"/>
              <w:right w:val="single" w:sz="4" w:space="0" w:color="auto"/>
            </w:tcBorders>
            <w:shd w:val="clear" w:color="auto" w:fill="FFFFFF"/>
          </w:tcPr>
          <w:p w14:paraId="2D261485"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Nu</w:t>
            </w:r>
          </w:p>
        </w:tc>
        <w:tc>
          <w:tcPr>
            <w:tcW w:w="680" w:type="dxa"/>
            <w:tcBorders>
              <w:top w:val="single" w:sz="4" w:space="0" w:color="auto"/>
              <w:left w:val="single" w:sz="4" w:space="0" w:color="auto"/>
              <w:right w:val="single" w:sz="4" w:space="0" w:color="auto"/>
            </w:tcBorders>
            <w:shd w:val="clear" w:color="auto" w:fill="FFFFFF"/>
          </w:tcPr>
          <w:p w14:paraId="28EE105A" w14:textId="77777777" w:rsidR="00DE69BD" w:rsidRPr="006C29EE" w:rsidRDefault="00DE69BD" w:rsidP="00DE69BD">
            <w:pPr>
              <w:rPr>
                <w:rFonts w:ascii="Times New Roman" w:hAnsi="Times New Roman" w:cs="Times New Roman"/>
                <w:sz w:val="24"/>
                <w:szCs w:val="24"/>
                <w:lang w:bidi="en-US"/>
              </w:rPr>
            </w:pPr>
          </w:p>
        </w:tc>
      </w:tr>
      <w:tr w:rsidR="00DE69BD" w:rsidRPr="006C29EE" w14:paraId="12A55862" w14:textId="77777777" w:rsidTr="0087734B">
        <w:trPr>
          <w:trHeight w:val="280"/>
        </w:trPr>
        <w:tc>
          <w:tcPr>
            <w:tcW w:w="710" w:type="dxa"/>
            <w:vMerge/>
            <w:tcBorders>
              <w:left w:val="single" w:sz="4" w:space="0" w:color="auto"/>
              <w:right w:val="single" w:sz="4" w:space="0" w:color="auto"/>
            </w:tcBorders>
            <w:shd w:val="clear" w:color="auto" w:fill="FFFFFF"/>
          </w:tcPr>
          <w:p w14:paraId="30F4CA29"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39FC43BD" w14:textId="77777777" w:rsidR="00DE69BD" w:rsidRPr="006C29EE" w:rsidRDefault="00DE69BD" w:rsidP="00DE69BD">
            <w:pPr>
              <w:rPr>
                <w:rFonts w:ascii="Times New Roman" w:hAnsi="Times New Roman" w:cs="Times New Roman"/>
                <w:sz w:val="24"/>
                <w:szCs w:val="24"/>
                <w:lang w:bidi="en-US"/>
              </w:rPr>
            </w:pPr>
          </w:p>
        </w:tc>
        <w:tc>
          <w:tcPr>
            <w:tcW w:w="680" w:type="dxa"/>
            <w:gridSpan w:val="3"/>
            <w:tcBorders>
              <w:top w:val="single" w:sz="4" w:space="0" w:color="auto"/>
              <w:left w:val="single" w:sz="4" w:space="0" w:color="auto"/>
              <w:right w:val="single" w:sz="4" w:space="0" w:color="auto"/>
            </w:tcBorders>
            <w:shd w:val="clear" w:color="auto" w:fill="FFFFFF"/>
          </w:tcPr>
          <w:p w14:paraId="1DBF7005"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2</w:t>
            </w:r>
          </w:p>
        </w:tc>
        <w:tc>
          <w:tcPr>
            <w:tcW w:w="3733" w:type="dxa"/>
            <w:tcBorders>
              <w:top w:val="single" w:sz="4" w:space="0" w:color="auto"/>
              <w:left w:val="single" w:sz="4" w:space="0" w:color="auto"/>
              <w:right w:val="single" w:sz="4" w:space="0" w:color="auto"/>
            </w:tcBorders>
            <w:shd w:val="clear" w:color="auto" w:fill="FFFFFF"/>
          </w:tcPr>
          <w:p w14:paraId="543938CC"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Da</w:t>
            </w:r>
          </w:p>
        </w:tc>
        <w:tc>
          <w:tcPr>
            <w:tcW w:w="680" w:type="dxa"/>
            <w:tcBorders>
              <w:top w:val="single" w:sz="4" w:space="0" w:color="auto"/>
              <w:left w:val="single" w:sz="4" w:space="0" w:color="auto"/>
              <w:right w:val="single" w:sz="4" w:space="0" w:color="auto"/>
            </w:tcBorders>
            <w:shd w:val="clear" w:color="auto" w:fill="FFFFFF"/>
          </w:tcPr>
          <w:p w14:paraId="3244C0CD" w14:textId="77777777" w:rsidR="00DE69BD" w:rsidRPr="006C29EE" w:rsidRDefault="00DE69BD" w:rsidP="00DE69BD">
            <w:pPr>
              <w:rPr>
                <w:rFonts w:ascii="Times New Roman" w:hAnsi="Times New Roman" w:cs="Times New Roman"/>
                <w:sz w:val="24"/>
                <w:szCs w:val="24"/>
                <w:lang w:bidi="en-US"/>
              </w:rPr>
            </w:pPr>
          </w:p>
        </w:tc>
      </w:tr>
      <w:tr w:rsidR="00DE69BD" w:rsidRPr="006C29EE" w14:paraId="4C983EB7" w14:textId="77777777" w:rsidTr="0087734B">
        <w:trPr>
          <w:trHeight w:val="180"/>
        </w:trPr>
        <w:tc>
          <w:tcPr>
            <w:tcW w:w="710" w:type="dxa"/>
            <w:vMerge/>
            <w:tcBorders>
              <w:left w:val="single" w:sz="4" w:space="0" w:color="auto"/>
              <w:right w:val="single" w:sz="4" w:space="0" w:color="auto"/>
            </w:tcBorders>
            <w:shd w:val="clear" w:color="auto" w:fill="FFFFFF"/>
          </w:tcPr>
          <w:p w14:paraId="6C3C6E42"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655EBED4" w14:textId="77777777" w:rsidR="00DE69BD" w:rsidRPr="006C29EE" w:rsidRDefault="00DE69BD" w:rsidP="00DE69BD">
            <w:pPr>
              <w:rPr>
                <w:rFonts w:ascii="Times New Roman" w:hAnsi="Times New Roman" w:cs="Times New Roman"/>
                <w:sz w:val="24"/>
                <w:szCs w:val="24"/>
                <w:lang w:bidi="en-US"/>
              </w:rPr>
            </w:pPr>
          </w:p>
        </w:tc>
        <w:tc>
          <w:tcPr>
            <w:tcW w:w="680" w:type="dxa"/>
            <w:gridSpan w:val="3"/>
            <w:tcBorders>
              <w:top w:val="single" w:sz="4" w:space="0" w:color="auto"/>
              <w:left w:val="single" w:sz="4" w:space="0" w:color="auto"/>
              <w:right w:val="single" w:sz="4" w:space="0" w:color="auto"/>
            </w:tcBorders>
            <w:shd w:val="clear" w:color="auto" w:fill="FFFFFF"/>
          </w:tcPr>
          <w:p w14:paraId="7ECBB7BC"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9</w:t>
            </w:r>
          </w:p>
        </w:tc>
        <w:tc>
          <w:tcPr>
            <w:tcW w:w="3733" w:type="dxa"/>
            <w:tcBorders>
              <w:top w:val="single" w:sz="4" w:space="0" w:color="auto"/>
              <w:left w:val="single" w:sz="4" w:space="0" w:color="auto"/>
              <w:right w:val="single" w:sz="4" w:space="0" w:color="auto"/>
            </w:tcBorders>
            <w:shd w:val="clear" w:color="auto" w:fill="FFFFFF"/>
          </w:tcPr>
          <w:p w14:paraId="685496A3"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Nu se cunoa</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te</w:t>
            </w:r>
          </w:p>
        </w:tc>
        <w:tc>
          <w:tcPr>
            <w:tcW w:w="680" w:type="dxa"/>
            <w:tcBorders>
              <w:top w:val="single" w:sz="4" w:space="0" w:color="auto"/>
              <w:left w:val="single" w:sz="4" w:space="0" w:color="auto"/>
              <w:right w:val="single" w:sz="4" w:space="0" w:color="auto"/>
            </w:tcBorders>
            <w:shd w:val="clear" w:color="auto" w:fill="FFFFFF"/>
          </w:tcPr>
          <w:p w14:paraId="1023E86C" w14:textId="77777777" w:rsidR="00DE69BD" w:rsidRPr="006C29EE" w:rsidRDefault="00DE69BD" w:rsidP="00DE69BD">
            <w:pPr>
              <w:rPr>
                <w:rFonts w:ascii="Times New Roman" w:hAnsi="Times New Roman" w:cs="Times New Roman"/>
                <w:sz w:val="24"/>
                <w:szCs w:val="24"/>
                <w:lang w:bidi="en-US"/>
              </w:rPr>
            </w:pPr>
          </w:p>
        </w:tc>
      </w:tr>
      <w:tr w:rsidR="00DE69BD" w:rsidRPr="006C29EE" w14:paraId="0D3F06CF" w14:textId="77777777" w:rsidTr="0087734B">
        <w:trPr>
          <w:trHeight w:val="130"/>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07AAD743" w14:textId="77777777" w:rsidR="00DE69BD" w:rsidRPr="006C29EE" w:rsidRDefault="00DE69BD" w:rsidP="0087734B">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bottom w:val="single" w:sz="4" w:space="0" w:color="auto"/>
            </w:tcBorders>
            <w:shd w:val="clear" w:color="auto" w:fill="FFFFFF"/>
          </w:tcPr>
          <w:p w14:paraId="4010E494" w14:textId="77777777" w:rsidR="00DE69BD" w:rsidRPr="006C29EE" w:rsidRDefault="00DE69BD" w:rsidP="00DE69BD">
            <w:pPr>
              <w:jc w:val="center"/>
              <w:rPr>
                <w:rFonts w:ascii="Times New Roman" w:hAnsi="Times New Roman" w:cs="Times New Roman"/>
                <w:b/>
                <w:sz w:val="24"/>
                <w:szCs w:val="24"/>
                <w:lang w:bidi="en-US"/>
              </w:rPr>
            </w:pPr>
            <w:r w:rsidRPr="006C29EE">
              <w:rPr>
                <w:rFonts w:ascii="Times New Roman" w:hAnsi="Times New Roman" w:cs="Times New Roman"/>
                <w:b/>
                <w:sz w:val="24"/>
                <w:szCs w:val="24"/>
                <w:lang w:bidi="en-US"/>
              </w:rPr>
              <w:t>PREGĂTIRE PREOPERATORIE</w:t>
            </w:r>
          </w:p>
        </w:tc>
        <w:tc>
          <w:tcPr>
            <w:tcW w:w="680" w:type="dxa"/>
            <w:tcBorders>
              <w:top w:val="single" w:sz="4" w:space="0" w:color="auto"/>
              <w:left w:val="single" w:sz="4" w:space="0" w:color="auto"/>
              <w:bottom w:val="single" w:sz="4" w:space="0" w:color="auto"/>
            </w:tcBorders>
            <w:shd w:val="clear" w:color="auto" w:fill="FFFFFF"/>
          </w:tcPr>
          <w:p w14:paraId="631DE74B" w14:textId="77777777" w:rsidR="00DE69BD" w:rsidRPr="006C29EE" w:rsidRDefault="00DE69BD" w:rsidP="00DE69BD">
            <w:pPr>
              <w:rPr>
                <w:rFonts w:ascii="Times New Roman" w:hAnsi="Times New Roman" w:cs="Times New Roman"/>
                <w:sz w:val="24"/>
                <w:szCs w:val="24"/>
                <w:lang w:bidi="en-US"/>
              </w:rPr>
            </w:pPr>
          </w:p>
        </w:tc>
      </w:tr>
      <w:tr w:rsidR="00DE69BD" w:rsidRPr="006C29EE" w14:paraId="10356621" w14:textId="77777777" w:rsidTr="0087734B">
        <w:trPr>
          <w:trHeight w:val="270"/>
        </w:trPr>
        <w:tc>
          <w:tcPr>
            <w:tcW w:w="710" w:type="dxa"/>
            <w:vMerge w:val="restart"/>
            <w:tcBorders>
              <w:top w:val="single" w:sz="4" w:space="0" w:color="auto"/>
              <w:left w:val="single" w:sz="4" w:space="0" w:color="auto"/>
              <w:right w:val="single" w:sz="4" w:space="0" w:color="auto"/>
            </w:tcBorders>
            <w:shd w:val="clear" w:color="auto" w:fill="FFFFFF"/>
          </w:tcPr>
          <w:p w14:paraId="45F4EF84"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1</w:t>
            </w:r>
            <w:r w:rsidR="00D45ECB" w:rsidRPr="006C29EE">
              <w:rPr>
                <w:rFonts w:ascii="Times New Roman" w:hAnsi="Times New Roman" w:cs="Times New Roman"/>
                <w:sz w:val="24"/>
                <w:szCs w:val="24"/>
                <w:lang w:bidi="en-US"/>
              </w:rPr>
              <w:t>5</w:t>
            </w:r>
          </w:p>
        </w:tc>
        <w:tc>
          <w:tcPr>
            <w:tcW w:w="4659" w:type="dxa"/>
            <w:vMerge w:val="restart"/>
            <w:tcBorders>
              <w:top w:val="single" w:sz="4" w:space="0" w:color="auto"/>
              <w:left w:val="single" w:sz="4" w:space="0" w:color="auto"/>
              <w:right w:val="single" w:sz="4" w:space="0" w:color="auto"/>
            </w:tcBorders>
            <w:shd w:val="clear" w:color="auto" w:fill="FFFFFF"/>
          </w:tcPr>
          <w:p w14:paraId="60957D42"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Pregătire</w:t>
            </w:r>
            <w:r w:rsidR="006B2F94" w:rsidRPr="006C29EE">
              <w:rPr>
                <w:rFonts w:ascii="Times New Roman" w:hAnsi="Times New Roman" w:cs="Times New Roman"/>
                <w:sz w:val="24"/>
                <w:szCs w:val="24"/>
                <w:lang w:bidi="en-US"/>
              </w:rPr>
              <w:t>a</w:t>
            </w:r>
            <w:r w:rsidRPr="006C29EE">
              <w:rPr>
                <w:rFonts w:ascii="Times New Roman" w:hAnsi="Times New Roman" w:cs="Times New Roman"/>
                <w:sz w:val="24"/>
                <w:szCs w:val="24"/>
                <w:lang w:bidi="en-US"/>
              </w:rPr>
              <w:t xml:space="preserve"> preoperatorie a fost efectuată în spital </w:t>
            </w:r>
          </w:p>
        </w:tc>
        <w:tc>
          <w:tcPr>
            <w:tcW w:w="680" w:type="dxa"/>
            <w:gridSpan w:val="3"/>
            <w:tcBorders>
              <w:top w:val="single" w:sz="4" w:space="0" w:color="auto"/>
              <w:left w:val="single" w:sz="4" w:space="0" w:color="auto"/>
              <w:right w:val="single" w:sz="4" w:space="0" w:color="auto"/>
            </w:tcBorders>
            <w:shd w:val="clear" w:color="auto" w:fill="FFFFFF"/>
          </w:tcPr>
          <w:p w14:paraId="61F332CD"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1</w:t>
            </w:r>
          </w:p>
        </w:tc>
        <w:tc>
          <w:tcPr>
            <w:tcW w:w="3733" w:type="dxa"/>
            <w:tcBorders>
              <w:top w:val="single" w:sz="4" w:space="0" w:color="auto"/>
              <w:left w:val="single" w:sz="4" w:space="0" w:color="auto"/>
              <w:right w:val="single" w:sz="4" w:space="0" w:color="auto"/>
            </w:tcBorders>
            <w:shd w:val="clear" w:color="auto" w:fill="FFFFFF"/>
          </w:tcPr>
          <w:p w14:paraId="49F0DCE8"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Nu</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857827A" w14:textId="77777777" w:rsidR="00DE69BD" w:rsidRPr="006C29EE" w:rsidRDefault="00DE69BD" w:rsidP="00DE69BD">
            <w:pPr>
              <w:rPr>
                <w:rFonts w:ascii="Times New Roman" w:hAnsi="Times New Roman" w:cs="Times New Roman"/>
                <w:sz w:val="24"/>
                <w:szCs w:val="24"/>
                <w:lang w:bidi="en-US"/>
              </w:rPr>
            </w:pPr>
          </w:p>
        </w:tc>
      </w:tr>
      <w:tr w:rsidR="00DE69BD" w:rsidRPr="006C29EE" w14:paraId="219D8CF1" w14:textId="77777777" w:rsidTr="0087734B">
        <w:trPr>
          <w:trHeight w:val="270"/>
        </w:trPr>
        <w:tc>
          <w:tcPr>
            <w:tcW w:w="710" w:type="dxa"/>
            <w:vMerge/>
            <w:tcBorders>
              <w:left w:val="single" w:sz="4" w:space="0" w:color="auto"/>
              <w:bottom w:val="single" w:sz="4" w:space="0" w:color="auto"/>
              <w:right w:val="single" w:sz="4" w:space="0" w:color="auto"/>
            </w:tcBorders>
            <w:shd w:val="clear" w:color="auto" w:fill="FFFFFF"/>
          </w:tcPr>
          <w:p w14:paraId="6B9BB15D"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tcPr>
          <w:p w14:paraId="4EF03186" w14:textId="77777777" w:rsidR="00DE69BD" w:rsidRPr="006C29EE" w:rsidRDefault="00DE69BD" w:rsidP="00DE69BD">
            <w:pPr>
              <w:rPr>
                <w:rFonts w:ascii="Times New Roman" w:hAnsi="Times New Roman" w:cs="Times New Roman"/>
                <w:sz w:val="24"/>
                <w:szCs w:val="24"/>
                <w:lang w:bidi="en-US"/>
              </w:rPr>
            </w:pPr>
          </w:p>
        </w:tc>
        <w:tc>
          <w:tcPr>
            <w:tcW w:w="680" w:type="dxa"/>
            <w:gridSpan w:val="3"/>
            <w:tcBorders>
              <w:left w:val="single" w:sz="4" w:space="0" w:color="auto"/>
              <w:bottom w:val="single" w:sz="4" w:space="0" w:color="auto"/>
              <w:right w:val="single" w:sz="4" w:space="0" w:color="auto"/>
            </w:tcBorders>
            <w:shd w:val="clear" w:color="auto" w:fill="FFFFFF"/>
          </w:tcPr>
          <w:p w14:paraId="6FA8BB84"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2</w:t>
            </w:r>
          </w:p>
        </w:tc>
        <w:tc>
          <w:tcPr>
            <w:tcW w:w="3733" w:type="dxa"/>
            <w:tcBorders>
              <w:left w:val="single" w:sz="4" w:space="0" w:color="auto"/>
              <w:bottom w:val="single" w:sz="4" w:space="0" w:color="auto"/>
              <w:right w:val="single" w:sz="4" w:space="0" w:color="auto"/>
            </w:tcBorders>
            <w:shd w:val="clear" w:color="auto" w:fill="FFFFFF"/>
          </w:tcPr>
          <w:p w14:paraId="372EAEFD"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4FBF974" w14:textId="77777777" w:rsidR="00DE69BD" w:rsidRPr="006C29EE" w:rsidRDefault="00DE69BD" w:rsidP="00DE69BD">
            <w:pPr>
              <w:rPr>
                <w:rFonts w:ascii="Times New Roman" w:hAnsi="Times New Roman" w:cs="Times New Roman"/>
                <w:sz w:val="24"/>
                <w:szCs w:val="24"/>
                <w:lang w:bidi="en-US"/>
              </w:rPr>
            </w:pPr>
          </w:p>
        </w:tc>
      </w:tr>
      <w:tr w:rsidR="00DE69BD" w:rsidRPr="006C29EE" w14:paraId="47C76B61" w14:textId="77777777" w:rsidTr="0087734B">
        <w:trPr>
          <w:trHeight w:val="91"/>
        </w:trPr>
        <w:tc>
          <w:tcPr>
            <w:tcW w:w="710" w:type="dxa"/>
            <w:tcBorders>
              <w:top w:val="single" w:sz="4" w:space="0" w:color="auto"/>
              <w:left w:val="single" w:sz="4" w:space="0" w:color="auto"/>
              <w:right w:val="single" w:sz="4" w:space="0" w:color="auto"/>
            </w:tcBorders>
            <w:shd w:val="clear" w:color="auto" w:fill="FFFFFF"/>
          </w:tcPr>
          <w:p w14:paraId="3434BD10"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1</w:t>
            </w:r>
            <w:r w:rsidR="00D45ECB" w:rsidRPr="006C29EE">
              <w:rPr>
                <w:rFonts w:ascii="Times New Roman" w:hAnsi="Times New Roman" w:cs="Times New Roman"/>
                <w:sz w:val="24"/>
                <w:szCs w:val="24"/>
                <w:lang w:bidi="en-US"/>
              </w:rPr>
              <w:t>6</w:t>
            </w:r>
          </w:p>
        </w:tc>
        <w:tc>
          <w:tcPr>
            <w:tcW w:w="4659" w:type="dxa"/>
            <w:tcBorders>
              <w:top w:val="single" w:sz="4" w:space="0" w:color="auto"/>
              <w:left w:val="single" w:sz="4" w:space="0" w:color="auto"/>
              <w:right w:val="single" w:sz="4" w:space="0" w:color="auto"/>
            </w:tcBorders>
            <w:shd w:val="clear" w:color="auto" w:fill="FFFFFF"/>
          </w:tcPr>
          <w:p w14:paraId="6645DB89"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Timpul efectuării pregătirii preoperatorii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210416F9"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OO:MM sau 9 = nu se cunoa</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te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4F22021" w14:textId="77777777" w:rsidR="00DE69BD" w:rsidRPr="006C29EE" w:rsidRDefault="00DE69BD" w:rsidP="00DE69BD">
            <w:pPr>
              <w:rPr>
                <w:rFonts w:ascii="Times New Roman" w:hAnsi="Times New Roman" w:cs="Times New Roman"/>
                <w:sz w:val="24"/>
                <w:szCs w:val="24"/>
                <w:lang w:bidi="en-US"/>
              </w:rPr>
            </w:pPr>
          </w:p>
        </w:tc>
      </w:tr>
      <w:tr w:rsidR="00DE69BD" w:rsidRPr="006C29EE" w14:paraId="134096B7" w14:textId="77777777" w:rsidTr="0087734B">
        <w:trPr>
          <w:trHeight w:val="270"/>
        </w:trPr>
        <w:tc>
          <w:tcPr>
            <w:tcW w:w="710" w:type="dxa"/>
            <w:tcBorders>
              <w:top w:val="single" w:sz="4" w:space="0" w:color="auto"/>
              <w:left w:val="single" w:sz="4" w:space="0" w:color="auto"/>
              <w:right w:val="single" w:sz="4" w:space="0" w:color="auto"/>
            </w:tcBorders>
            <w:shd w:val="clear" w:color="auto" w:fill="FFFFFF"/>
          </w:tcPr>
          <w:p w14:paraId="486F3677" w14:textId="77777777" w:rsidR="00DE69BD" w:rsidRPr="006C29EE" w:rsidRDefault="00DE69BD" w:rsidP="0087734B">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right w:val="single" w:sz="4" w:space="0" w:color="auto"/>
            </w:tcBorders>
            <w:shd w:val="clear" w:color="auto" w:fill="FFFFFF"/>
          </w:tcPr>
          <w:p w14:paraId="6D893EFB" w14:textId="77777777" w:rsidR="00DE69BD" w:rsidRPr="006C29EE" w:rsidRDefault="00DE69BD" w:rsidP="00DE69BD">
            <w:pPr>
              <w:jc w:val="center"/>
              <w:rPr>
                <w:rFonts w:ascii="Times New Roman" w:hAnsi="Times New Roman" w:cs="Times New Roman"/>
                <w:b/>
                <w:sz w:val="24"/>
                <w:szCs w:val="24"/>
                <w:lang w:bidi="en-US"/>
              </w:rPr>
            </w:pPr>
            <w:r w:rsidRPr="006C29EE">
              <w:rPr>
                <w:rFonts w:ascii="Times New Roman" w:hAnsi="Times New Roman" w:cs="Times New Roman"/>
                <w:b/>
                <w:sz w:val="24"/>
                <w:szCs w:val="24"/>
                <w:lang w:bidi="en-US"/>
              </w:rPr>
              <w:t>INTERVENŢIA CHIRURGICALĂ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5421586" w14:textId="77777777" w:rsidR="00DE69BD" w:rsidRPr="006C29EE" w:rsidRDefault="00DE69BD" w:rsidP="00DE69BD">
            <w:pPr>
              <w:rPr>
                <w:rFonts w:ascii="Times New Roman" w:hAnsi="Times New Roman" w:cs="Times New Roman"/>
                <w:sz w:val="24"/>
                <w:szCs w:val="24"/>
                <w:lang w:bidi="en-US"/>
              </w:rPr>
            </w:pPr>
          </w:p>
        </w:tc>
      </w:tr>
      <w:tr w:rsidR="00DE69BD" w:rsidRPr="006C29EE" w14:paraId="359E2B36" w14:textId="77777777" w:rsidTr="0087734B">
        <w:trPr>
          <w:trHeight w:val="180"/>
        </w:trPr>
        <w:tc>
          <w:tcPr>
            <w:tcW w:w="710" w:type="dxa"/>
            <w:vMerge w:val="restart"/>
            <w:tcBorders>
              <w:top w:val="single" w:sz="4" w:space="0" w:color="auto"/>
              <w:left w:val="single" w:sz="4" w:space="0" w:color="auto"/>
              <w:right w:val="single" w:sz="4" w:space="0" w:color="auto"/>
            </w:tcBorders>
            <w:shd w:val="clear" w:color="auto" w:fill="FFFFFF"/>
          </w:tcPr>
          <w:p w14:paraId="2FE2A693" w14:textId="77777777" w:rsidR="00DE69BD" w:rsidRPr="006C29EE" w:rsidRDefault="00DE69BD"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1</w:t>
            </w:r>
            <w:r w:rsidR="00D45ECB" w:rsidRPr="006C29EE">
              <w:rPr>
                <w:rFonts w:ascii="Times New Roman" w:hAnsi="Times New Roman" w:cs="Times New Roman"/>
                <w:sz w:val="24"/>
                <w:szCs w:val="24"/>
                <w:lang w:bidi="en-US"/>
              </w:rPr>
              <w:t>7</w:t>
            </w:r>
          </w:p>
        </w:tc>
        <w:tc>
          <w:tcPr>
            <w:tcW w:w="4659" w:type="dxa"/>
            <w:vMerge w:val="restart"/>
            <w:tcBorders>
              <w:left w:val="single" w:sz="4" w:space="0" w:color="auto"/>
              <w:right w:val="single" w:sz="4" w:space="0" w:color="auto"/>
            </w:tcBorders>
            <w:shd w:val="clear" w:color="auto" w:fill="FFFFFF"/>
          </w:tcPr>
          <w:p w14:paraId="251D22CE"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 xml:space="preserve">Intervenţia chirurgicală a fost efectuată în spital </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69CD04A9"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1</w:t>
            </w:r>
          </w:p>
        </w:tc>
        <w:tc>
          <w:tcPr>
            <w:tcW w:w="3733" w:type="dxa"/>
            <w:tcBorders>
              <w:top w:val="single" w:sz="4" w:space="0" w:color="auto"/>
              <w:left w:val="single" w:sz="4" w:space="0" w:color="auto"/>
              <w:bottom w:val="single" w:sz="4" w:space="0" w:color="auto"/>
              <w:right w:val="single" w:sz="4" w:space="0" w:color="auto"/>
            </w:tcBorders>
            <w:shd w:val="clear" w:color="auto" w:fill="FFFFFF"/>
          </w:tcPr>
          <w:p w14:paraId="7938C0B3"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Nu</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1459628" w14:textId="77777777" w:rsidR="00DE69BD" w:rsidRPr="006C29EE" w:rsidRDefault="00DE69BD" w:rsidP="00DE69BD">
            <w:pPr>
              <w:rPr>
                <w:rFonts w:ascii="Times New Roman" w:hAnsi="Times New Roman" w:cs="Times New Roman"/>
                <w:sz w:val="24"/>
                <w:szCs w:val="24"/>
                <w:lang w:bidi="en-US"/>
              </w:rPr>
            </w:pPr>
          </w:p>
        </w:tc>
      </w:tr>
      <w:tr w:rsidR="00DE69BD" w:rsidRPr="006C29EE" w14:paraId="3693C6DA" w14:textId="77777777" w:rsidTr="0087734B">
        <w:trPr>
          <w:trHeight w:val="180"/>
        </w:trPr>
        <w:tc>
          <w:tcPr>
            <w:tcW w:w="710" w:type="dxa"/>
            <w:vMerge/>
            <w:tcBorders>
              <w:left w:val="single" w:sz="4" w:space="0" w:color="auto"/>
              <w:right w:val="single" w:sz="4" w:space="0" w:color="auto"/>
            </w:tcBorders>
            <w:shd w:val="clear" w:color="auto" w:fill="FFFFFF"/>
          </w:tcPr>
          <w:p w14:paraId="0FEC96AE"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025D3F72" w14:textId="77777777" w:rsidR="00DE69BD" w:rsidRPr="006C29EE" w:rsidRDefault="00DE69BD" w:rsidP="00DE69BD">
            <w:pPr>
              <w:rPr>
                <w:rFonts w:ascii="Times New Roman" w:hAnsi="Times New Roman" w:cs="Times New Roman"/>
                <w:sz w:val="24"/>
                <w:szCs w:val="24"/>
                <w:lang w:bidi="en-US"/>
              </w:rPr>
            </w:pP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4E57AEA9"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2</w:t>
            </w:r>
          </w:p>
        </w:tc>
        <w:tc>
          <w:tcPr>
            <w:tcW w:w="3733" w:type="dxa"/>
            <w:tcBorders>
              <w:top w:val="single" w:sz="4" w:space="0" w:color="auto"/>
              <w:left w:val="single" w:sz="4" w:space="0" w:color="auto"/>
              <w:right w:val="single" w:sz="4" w:space="0" w:color="auto"/>
            </w:tcBorders>
            <w:shd w:val="clear" w:color="auto" w:fill="FFFFFF"/>
          </w:tcPr>
          <w:p w14:paraId="14D476B8"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5DB3BD9" w14:textId="77777777" w:rsidR="00DE69BD" w:rsidRPr="006C29EE" w:rsidRDefault="00DE69BD" w:rsidP="00DE69BD">
            <w:pPr>
              <w:rPr>
                <w:rFonts w:ascii="Times New Roman" w:hAnsi="Times New Roman" w:cs="Times New Roman"/>
                <w:sz w:val="24"/>
                <w:szCs w:val="24"/>
                <w:lang w:bidi="en-US"/>
              </w:rPr>
            </w:pPr>
          </w:p>
        </w:tc>
      </w:tr>
      <w:tr w:rsidR="00DE69BD" w:rsidRPr="006C29EE" w14:paraId="29CCC4A0" w14:textId="77777777" w:rsidTr="0087734B">
        <w:trPr>
          <w:trHeight w:val="216"/>
        </w:trPr>
        <w:tc>
          <w:tcPr>
            <w:tcW w:w="710" w:type="dxa"/>
            <w:tcBorders>
              <w:top w:val="single" w:sz="4" w:space="0" w:color="auto"/>
              <w:left w:val="single" w:sz="4" w:space="0" w:color="auto"/>
              <w:right w:val="single" w:sz="4" w:space="0" w:color="auto"/>
            </w:tcBorders>
            <w:shd w:val="clear" w:color="auto" w:fill="FFFFFF"/>
          </w:tcPr>
          <w:p w14:paraId="5E407CEC" w14:textId="77777777" w:rsidR="00DE69BD" w:rsidRPr="006C29EE" w:rsidRDefault="00D45ECB"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18</w:t>
            </w:r>
          </w:p>
        </w:tc>
        <w:tc>
          <w:tcPr>
            <w:tcW w:w="4659" w:type="dxa"/>
            <w:tcBorders>
              <w:top w:val="single" w:sz="4" w:space="0" w:color="auto"/>
              <w:left w:val="single" w:sz="4" w:space="0" w:color="auto"/>
              <w:right w:val="single" w:sz="4" w:space="0" w:color="auto"/>
            </w:tcBorders>
            <w:shd w:val="clear" w:color="auto" w:fill="FFFFFF"/>
          </w:tcPr>
          <w:p w14:paraId="6B0560DE"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Data efectuării intervenţiei chirurgicale</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48621D82"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ZZ/LL/AAAA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712DD9D" w14:textId="77777777" w:rsidR="00DE69BD" w:rsidRPr="006C29EE" w:rsidRDefault="00DE69BD" w:rsidP="00DE69BD">
            <w:pPr>
              <w:rPr>
                <w:rFonts w:ascii="Times New Roman" w:hAnsi="Times New Roman" w:cs="Times New Roman"/>
                <w:sz w:val="24"/>
                <w:szCs w:val="24"/>
                <w:lang w:bidi="en-US"/>
              </w:rPr>
            </w:pPr>
          </w:p>
        </w:tc>
      </w:tr>
      <w:tr w:rsidR="00DE69BD" w:rsidRPr="006C29EE" w14:paraId="297106FB" w14:textId="77777777" w:rsidTr="0087734B">
        <w:trPr>
          <w:trHeight w:val="216"/>
        </w:trPr>
        <w:tc>
          <w:tcPr>
            <w:tcW w:w="710" w:type="dxa"/>
            <w:tcBorders>
              <w:left w:val="single" w:sz="4" w:space="0" w:color="auto"/>
              <w:right w:val="single" w:sz="4" w:space="0" w:color="auto"/>
            </w:tcBorders>
            <w:shd w:val="clear" w:color="auto" w:fill="FFFFFF"/>
          </w:tcPr>
          <w:p w14:paraId="2F9FF9E1" w14:textId="77777777" w:rsidR="00DE69BD" w:rsidRPr="006C29EE" w:rsidRDefault="00D45ECB"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19</w:t>
            </w:r>
          </w:p>
        </w:tc>
        <w:tc>
          <w:tcPr>
            <w:tcW w:w="4659" w:type="dxa"/>
            <w:tcBorders>
              <w:left w:val="single" w:sz="4" w:space="0" w:color="auto"/>
              <w:right w:val="single" w:sz="4" w:space="0" w:color="auto"/>
            </w:tcBorders>
            <w:shd w:val="clear" w:color="auto" w:fill="FFFFFF"/>
          </w:tcPr>
          <w:p w14:paraId="2741F8B8"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Timpul efectuării intervenţiei chirurgicale</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28EF655D"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 xml:space="preserve">OO:MM </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310754F" w14:textId="77777777" w:rsidR="00DE69BD" w:rsidRPr="006C29EE" w:rsidRDefault="00DE69BD" w:rsidP="00DE69BD">
            <w:pPr>
              <w:rPr>
                <w:rFonts w:ascii="Times New Roman" w:hAnsi="Times New Roman" w:cs="Times New Roman"/>
                <w:sz w:val="24"/>
                <w:szCs w:val="24"/>
                <w:lang w:bidi="en-US"/>
              </w:rPr>
            </w:pPr>
          </w:p>
        </w:tc>
      </w:tr>
      <w:tr w:rsidR="00DE69BD" w:rsidRPr="006C29EE" w14:paraId="62F6C506" w14:textId="77777777" w:rsidTr="0087734B">
        <w:trPr>
          <w:trHeight w:val="216"/>
        </w:trPr>
        <w:tc>
          <w:tcPr>
            <w:tcW w:w="710" w:type="dxa"/>
            <w:tcBorders>
              <w:left w:val="single" w:sz="4" w:space="0" w:color="auto"/>
              <w:right w:val="single" w:sz="4" w:space="0" w:color="auto"/>
            </w:tcBorders>
            <w:shd w:val="clear" w:color="auto" w:fill="FFFFFF"/>
          </w:tcPr>
          <w:p w14:paraId="70259643" w14:textId="77777777" w:rsidR="00DE69BD" w:rsidRPr="006C29EE" w:rsidRDefault="00D45ECB"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lastRenderedPageBreak/>
              <w:t>20</w:t>
            </w:r>
          </w:p>
        </w:tc>
        <w:tc>
          <w:tcPr>
            <w:tcW w:w="4659" w:type="dxa"/>
            <w:tcBorders>
              <w:left w:val="single" w:sz="4" w:space="0" w:color="auto"/>
              <w:right w:val="single" w:sz="4" w:space="0" w:color="auto"/>
            </w:tcBorders>
            <w:shd w:val="clear" w:color="auto" w:fill="FFFFFF"/>
          </w:tcPr>
          <w:p w14:paraId="6D027954"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Timpul efectuării intervenţiei chirurgicale de la debutul maladiei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12F5886D"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 xml:space="preserve">OO:MM </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07F6947" w14:textId="77777777" w:rsidR="00DE69BD" w:rsidRPr="006C29EE" w:rsidRDefault="00DE69BD" w:rsidP="00DE69BD">
            <w:pPr>
              <w:rPr>
                <w:rFonts w:ascii="Times New Roman" w:hAnsi="Times New Roman" w:cs="Times New Roman"/>
                <w:sz w:val="24"/>
                <w:szCs w:val="24"/>
                <w:lang w:bidi="en-US"/>
              </w:rPr>
            </w:pPr>
          </w:p>
        </w:tc>
      </w:tr>
      <w:tr w:rsidR="00DE69BD" w:rsidRPr="006C29EE" w14:paraId="23D721C7" w14:textId="77777777" w:rsidTr="0087734B">
        <w:trPr>
          <w:trHeight w:val="216"/>
        </w:trPr>
        <w:tc>
          <w:tcPr>
            <w:tcW w:w="710" w:type="dxa"/>
            <w:tcBorders>
              <w:left w:val="single" w:sz="4" w:space="0" w:color="auto"/>
              <w:right w:val="single" w:sz="4" w:space="0" w:color="auto"/>
            </w:tcBorders>
            <w:shd w:val="clear" w:color="auto" w:fill="FFFFFF"/>
          </w:tcPr>
          <w:p w14:paraId="2FF15750" w14:textId="77777777" w:rsidR="00DE69BD" w:rsidRPr="006C29EE" w:rsidRDefault="00D45ECB"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21</w:t>
            </w:r>
          </w:p>
        </w:tc>
        <w:tc>
          <w:tcPr>
            <w:tcW w:w="4659" w:type="dxa"/>
            <w:tcBorders>
              <w:left w:val="single" w:sz="4" w:space="0" w:color="auto"/>
              <w:right w:val="single" w:sz="4" w:space="0" w:color="auto"/>
            </w:tcBorders>
            <w:shd w:val="clear" w:color="auto" w:fill="FFFFFF"/>
          </w:tcPr>
          <w:p w14:paraId="58AF73A0"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Timpul efectuării intervenţiei chirurgicale de la momentul internării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5DF3999D"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 xml:space="preserve">OO:MM </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55909BA" w14:textId="77777777" w:rsidR="00DE69BD" w:rsidRPr="006C29EE" w:rsidRDefault="00DE69BD" w:rsidP="00DE69BD">
            <w:pPr>
              <w:rPr>
                <w:rFonts w:ascii="Times New Roman" w:hAnsi="Times New Roman" w:cs="Times New Roman"/>
                <w:sz w:val="24"/>
                <w:szCs w:val="24"/>
                <w:lang w:bidi="en-US"/>
              </w:rPr>
            </w:pPr>
          </w:p>
        </w:tc>
      </w:tr>
      <w:tr w:rsidR="00DE69BD" w:rsidRPr="006C29EE" w14:paraId="7F23F40C" w14:textId="77777777" w:rsidTr="0087734B">
        <w:trPr>
          <w:trHeight w:val="216"/>
        </w:trPr>
        <w:tc>
          <w:tcPr>
            <w:tcW w:w="710" w:type="dxa"/>
            <w:tcBorders>
              <w:left w:val="single" w:sz="4" w:space="0" w:color="auto"/>
              <w:right w:val="single" w:sz="4" w:space="0" w:color="auto"/>
            </w:tcBorders>
            <w:shd w:val="clear" w:color="auto" w:fill="FFFFFF"/>
          </w:tcPr>
          <w:p w14:paraId="0F3796C7" w14:textId="77777777" w:rsidR="00DE69BD" w:rsidRPr="006C29EE" w:rsidRDefault="00D45ECB"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22</w:t>
            </w:r>
          </w:p>
        </w:tc>
        <w:tc>
          <w:tcPr>
            <w:tcW w:w="4659" w:type="dxa"/>
            <w:tcBorders>
              <w:left w:val="single" w:sz="4" w:space="0" w:color="auto"/>
              <w:right w:val="single" w:sz="4" w:space="0" w:color="auto"/>
            </w:tcBorders>
            <w:shd w:val="clear" w:color="auto" w:fill="FFFFFF"/>
          </w:tcPr>
          <w:p w14:paraId="62A00EB5"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Operaţia efectuată în mod</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31611B5C"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Urgent</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5635795" w14:textId="77777777" w:rsidR="00DE69BD" w:rsidRPr="006C29EE" w:rsidRDefault="00DE69BD" w:rsidP="00DE69BD">
            <w:pPr>
              <w:rPr>
                <w:rFonts w:ascii="Times New Roman" w:hAnsi="Times New Roman" w:cs="Times New Roman"/>
                <w:sz w:val="24"/>
                <w:szCs w:val="24"/>
                <w:lang w:bidi="en-US"/>
              </w:rPr>
            </w:pPr>
          </w:p>
        </w:tc>
      </w:tr>
      <w:tr w:rsidR="00DE69BD" w:rsidRPr="006C29EE" w14:paraId="17E168BF" w14:textId="77777777" w:rsidTr="0087734B">
        <w:trPr>
          <w:trHeight w:val="216"/>
        </w:trPr>
        <w:tc>
          <w:tcPr>
            <w:tcW w:w="710" w:type="dxa"/>
            <w:vMerge w:val="restart"/>
            <w:tcBorders>
              <w:left w:val="single" w:sz="4" w:space="0" w:color="auto"/>
              <w:right w:val="single" w:sz="4" w:space="0" w:color="auto"/>
            </w:tcBorders>
            <w:shd w:val="clear" w:color="auto" w:fill="FFFFFF"/>
          </w:tcPr>
          <w:p w14:paraId="2156798E"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val="restart"/>
            <w:tcBorders>
              <w:top w:val="nil"/>
              <w:left w:val="single" w:sz="4" w:space="0" w:color="auto"/>
              <w:right w:val="single" w:sz="4" w:space="0" w:color="auto"/>
            </w:tcBorders>
            <w:shd w:val="clear" w:color="auto" w:fill="FFFFFF"/>
          </w:tcPr>
          <w:p w14:paraId="0D82068B" w14:textId="77777777" w:rsidR="00DE69BD" w:rsidRPr="006C29EE" w:rsidRDefault="00DE69BD" w:rsidP="00DE69BD">
            <w:pPr>
              <w:rPr>
                <w:rFonts w:ascii="Times New Roman" w:hAnsi="Times New Roman" w:cs="Times New Roman"/>
                <w:sz w:val="24"/>
                <w:szCs w:val="24"/>
                <w:lang w:bidi="en-US"/>
              </w:rPr>
            </w:pP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5041C0B0"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Urgent-amânat</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589F0A4" w14:textId="77777777" w:rsidR="00DE69BD" w:rsidRPr="006C29EE" w:rsidRDefault="00DE69BD" w:rsidP="00DE69BD">
            <w:pPr>
              <w:rPr>
                <w:rFonts w:ascii="Times New Roman" w:hAnsi="Times New Roman" w:cs="Times New Roman"/>
                <w:sz w:val="24"/>
                <w:szCs w:val="24"/>
                <w:lang w:bidi="en-US"/>
              </w:rPr>
            </w:pPr>
          </w:p>
        </w:tc>
      </w:tr>
      <w:tr w:rsidR="00DE69BD" w:rsidRPr="006C29EE" w14:paraId="01BD89D7" w14:textId="77777777" w:rsidTr="0087734B">
        <w:trPr>
          <w:trHeight w:val="216"/>
        </w:trPr>
        <w:tc>
          <w:tcPr>
            <w:tcW w:w="710" w:type="dxa"/>
            <w:vMerge/>
            <w:tcBorders>
              <w:left w:val="single" w:sz="4" w:space="0" w:color="auto"/>
              <w:right w:val="single" w:sz="4" w:space="0" w:color="auto"/>
            </w:tcBorders>
            <w:shd w:val="clear" w:color="auto" w:fill="FFFFFF"/>
          </w:tcPr>
          <w:p w14:paraId="3D7C1E76"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tcPr>
          <w:p w14:paraId="5DA95BBF" w14:textId="77777777" w:rsidR="00DE69BD" w:rsidRPr="006C29EE" w:rsidRDefault="00DE69BD" w:rsidP="00DE69BD">
            <w:pPr>
              <w:rPr>
                <w:rFonts w:ascii="Times New Roman" w:hAnsi="Times New Roman" w:cs="Times New Roman"/>
                <w:sz w:val="24"/>
                <w:szCs w:val="24"/>
                <w:lang w:bidi="en-US"/>
              </w:rPr>
            </w:pP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4531A825"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Programat</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D0C73A7" w14:textId="77777777" w:rsidR="00DE69BD" w:rsidRPr="006C29EE" w:rsidRDefault="00DE69BD" w:rsidP="00DE69BD">
            <w:pPr>
              <w:rPr>
                <w:rFonts w:ascii="Times New Roman" w:hAnsi="Times New Roman" w:cs="Times New Roman"/>
                <w:sz w:val="24"/>
                <w:szCs w:val="24"/>
                <w:lang w:bidi="en-US"/>
              </w:rPr>
            </w:pPr>
          </w:p>
        </w:tc>
      </w:tr>
      <w:tr w:rsidR="00DE69BD" w:rsidRPr="006C29EE" w14:paraId="5D90FDD6" w14:textId="77777777" w:rsidTr="0087734B">
        <w:trPr>
          <w:trHeight w:val="216"/>
        </w:trPr>
        <w:tc>
          <w:tcPr>
            <w:tcW w:w="710" w:type="dxa"/>
            <w:tcBorders>
              <w:left w:val="single" w:sz="4" w:space="0" w:color="auto"/>
              <w:bottom w:val="single" w:sz="4" w:space="0" w:color="auto"/>
              <w:right w:val="single" w:sz="4" w:space="0" w:color="auto"/>
            </w:tcBorders>
            <w:shd w:val="clear" w:color="auto" w:fill="FFFFFF"/>
          </w:tcPr>
          <w:p w14:paraId="5F5DAB1C" w14:textId="77777777" w:rsidR="00DE69BD" w:rsidRPr="006C29EE" w:rsidRDefault="00D45ECB"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23</w:t>
            </w:r>
          </w:p>
        </w:tc>
        <w:tc>
          <w:tcPr>
            <w:tcW w:w="4659" w:type="dxa"/>
            <w:tcBorders>
              <w:left w:val="single" w:sz="4" w:space="0" w:color="auto"/>
              <w:bottom w:val="single" w:sz="4" w:space="0" w:color="auto"/>
              <w:right w:val="single" w:sz="4" w:space="0" w:color="auto"/>
            </w:tcBorders>
            <w:shd w:val="clear" w:color="auto" w:fill="FFFFFF"/>
          </w:tcPr>
          <w:p w14:paraId="277A3F3F"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Tipul anesteziei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17D917D9" w14:textId="77777777" w:rsidR="00DE69BD" w:rsidRPr="006C29EE" w:rsidRDefault="00987C0E"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Generală</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E74B000" w14:textId="77777777" w:rsidR="00DE69BD" w:rsidRPr="006C29EE" w:rsidRDefault="00DE69BD" w:rsidP="00DE69BD">
            <w:pPr>
              <w:rPr>
                <w:rFonts w:ascii="Times New Roman" w:hAnsi="Times New Roman" w:cs="Times New Roman"/>
                <w:sz w:val="24"/>
                <w:szCs w:val="24"/>
                <w:lang w:bidi="en-US"/>
              </w:rPr>
            </w:pPr>
          </w:p>
        </w:tc>
      </w:tr>
      <w:tr w:rsidR="00DE69BD" w:rsidRPr="006C29EE" w14:paraId="0E72C297" w14:textId="77777777" w:rsidTr="0087734B">
        <w:trPr>
          <w:trHeight w:val="143"/>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1E66F51A" w14:textId="77777777" w:rsidR="00DE69BD" w:rsidRPr="006C29EE" w:rsidRDefault="00DE69BD" w:rsidP="0087734B">
            <w:pPr>
              <w:jc w:val="center"/>
              <w:rPr>
                <w:rFonts w:ascii="Times New Roman" w:hAnsi="Times New Roman" w:cs="Times New Roman"/>
                <w:sz w:val="24"/>
                <w:szCs w:val="24"/>
                <w:lang w:bidi="en-US"/>
              </w:rPr>
            </w:pPr>
          </w:p>
        </w:tc>
        <w:tc>
          <w:tcPr>
            <w:tcW w:w="9072" w:type="dxa"/>
            <w:gridSpan w:val="5"/>
            <w:tcBorders>
              <w:top w:val="single" w:sz="4" w:space="0" w:color="auto"/>
              <w:left w:val="single" w:sz="4" w:space="0" w:color="auto"/>
              <w:bottom w:val="single" w:sz="4" w:space="0" w:color="auto"/>
            </w:tcBorders>
            <w:shd w:val="clear" w:color="auto" w:fill="FFFFFF"/>
          </w:tcPr>
          <w:p w14:paraId="6ED5B1AC" w14:textId="77777777" w:rsidR="00DE69BD" w:rsidRPr="006C29EE" w:rsidRDefault="00DE69BD" w:rsidP="00DE69BD">
            <w:pPr>
              <w:jc w:val="center"/>
              <w:rPr>
                <w:rFonts w:ascii="Times New Roman" w:hAnsi="Times New Roman" w:cs="Times New Roman"/>
                <w:b/>
                <w:sz w:val="24"/>
                <w:szCs w:val="24"/>
                <w:lang w:bidi="en-US"/>
              </w:rPr>
            </w:pPr>
            <w:r w:rsidRPr="006C29EE">
              <w:rPr>
                <w:rFonts w:ascii="Times New Roman" w:hAnsi="Times New Roman" w:cs="Times New Roman"/>
                <w:b/>
                <w:sz w:val="24"/>
                <w:szCs w:val="24"/>
                <w:lang w:bidi="en-US"/>
              </w:rPr>
              <w:t xml:space="preserve">EXTERNARE </w:t>
            </w:r>
            <w:r w:rsidR="00A27883" w:rsidRPr="006C29EE">
              <w:rPr>
                <w:rFonts w:ascii="Times New Roman" w:hAnsi="Times New Roman" w:cs="Times New Roman"/>
                <w:b/>
                <w:sz w:val="24"/>
                <w:szCs w:val="24"/>
                <w:lang w:bidi="en-US"/>
              </w:rPr>
              <w:t>Ş</w:t>
            </w:r>
            <w:r w:rsidRPr="006C29EE">
              <w:rPr>
                <w:rFonts w:ascii="Times New Roman" w:hAnsi="Times New Roman" w:cs="Times New Roman"/>
                <w:b/>
                <w:sz w:val="24"/>
                <w:szCs w:val="24"/>
                <w:lang w:bidi="en-US"/>
              </w:rPr>
              <w:t>I TRATAMENT</w:t>
            </w:r>
          </w:p>
        </w:tc>
        <w:tc>
          <w:tcPr>
            <w:tcW w:w="680" w:type="dxa"/>
            <w:tcBorders>
              <w:top w:val="single" w:sz="4" w:space="0" w:color="auto"/>
              <w:left w:val="single" w:sz="4" w:space="0" w:color="auto"/>
              <w:bottom w:val="single" w:sz="4" w:space="0" w:color="auto"/>
            </w:tcBorders>
            <w:shd w:val="clear" w:color="auto" w:fill="FFFFFF"/>
          </w:tcPr>
          <w:p w14:paraId="170DFB6A" w14:textId="77777777" w:rsidR="00DE69BD" w:rsidRPr="006C29EE" w:rsidRDefault="00DE69BD" w:rsidP="00DE69BD">
            <w:pPr>
              <w:rPr>
                <w:rFonts w:ascii="Times New Roman" w:hAnsi="Times New Roman" w:cs="Times New Roman"/>
                <w:sz w:val="24"/>
                <w:szCs w:val="24"/>
                <w:lang w:bidi="en-US"/>
              </w:rPr>
            </w:pPr>
          </w:p>
        </w:tc>
      </w:tr>
      <w:tr w:rsidR="00DE69BD" w:rsidRPr="006C29EE" w14:paraId="58C5054B" w14:textId="77777777" w:rsidTr="0087734B">
        <w:trPr>
          <w:trHeight w:val="151"/>
        </w:trPr>
        <w:tc>
          <w:tcPr>
            <w:tcW w:w="710" w:type="dxa"/>
            <w:tcBorders>
              <w:top w:val="single" w:sz="4" w:space="0" w:color="auto"/>
              <w:left w:val="single" w:sz="4" w:space="0" w:color="auto"/>
              <w:right w:val="single" w:sz="4" w:space="0" w:color="auto"/>
            </w:tcBorders>
            <w:shd w:val="clear" w:color="auto" w:fill="FFFFFF"/>
          </w:tcPr>
          <w:p w14:paraId="639FCD5B" w14:textId="77777777" w:rsidR="00DE69BD" w:rsidRPr="006C29EE" w:rsidRDefault="00D45ECB"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24</w:t>
            </w:r>
          </w:p>
        </w:tc>
        <w:tc>
          <w:tcPr>
            <w:tcW w:w="4659" w:type="dxa"/>
            <w:tcBorders>
              <w:top w:val="single" w:sz="4" w:space="0" w:color="auto"/>
              <w:left w:val="single" w:sz="4" w:space="0" w:color="auto"/>
              <w:right w:val="single" w:sz="4" w:space="0" w:color="auto"/>
            </w:tcBorders>
            <w:shd w:val="clear" w:color="auto" w:fill="FFFFFF"/>
          </w:tcPr>
          <w:p w14:paraId="0496063C"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Data externării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0A79EE09"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(ZZ/LL/AAAA)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2AD98A1" w14:textId="77777777" w:rsidR="00DE69BD" w:rsidRPr="006C29EE" w:rsidRDefault="00DE69BD" w:rsidP="00DE69BD">
            <w:pPr>
              <w:rPr>
                <w:rFonts w:ascii="Times New Roman" w:hAnsi="Times New Roman" w:cs="Times New Roman"/>
                <w:sz w:val="24"/>
                <w:szCs w:val="24"/>
                <w:lang w:bidi="en-US"/>
              </w:rPr>
            </w:pPr>
          </w:p>
        </w:tc>
      </w:tr>
      <w:tr w:rsidR="00DE69BD" w:rsidRPr="006C29EE" w14:paraId="627017FD" w14:textId="77777777" w:rsidTr="0087734B">
        <w:trPr>
          <w:trHeight w:val="87"/>
        </w:trPr>
        <w:tc>
          <w:tcPr>
            <w:tcW w:w="710" w:type="dxa"/>
            <w:tcBorders>
              <w:top w:val="single" w:sz="4" w:space="0" w:color="auto"/>
              <w:left w:val="single" w:sz="4" w:space="0" w:color="auto"/>
              <w:right w:val="single" w:sz="4" w:space="0" w:color="auto"/>
            </w:tcBorders>
            <w:shd w:val="clear" w:color="auto" w:fill="FFFFFF"/>
          </w:tcPr>
          <w:p w14:paraId="1968FFEB" w14:textId="77777777" w:rsidR="00DE69BD" w:rsidRPr="006C29EE" w:rsidRDefault="00D45ECB"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25</w:t>
            </w:r>
          </w:p>
        </w:tc>
        <w:tc>
          <w:tcPr>
            <w:tcW w:w="4659" w:type="dxa"/>
            <w:tcBorders>
              <w:top w:val="single" w:sz="4" w:space="0" w:color="auto"/>
              <w:left w:val="single" w:sz="4" w:space="0" w:color="auto"/>
              <w:right w:val="single" w:sz="4" w:space="0" w:color="auto"/>
            </w:tcBorders>
            <w:shd w:val="clear" w:color="auto" w:fill="FFFFFF"/>
          </w:tcPr>
          <w:p w14:paraId="6C2E938A"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Data transferului interspitalicesc</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51DF05AD"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(ZZ/LL/AAAA)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3E99117" w14:textId="77777777" w:rsidR="00DE69BD" w:rsidRPr="006C29EE" w:rsidRDefault="00DE69BD" w:rsidP="00DE69BD">
            <w:pPr>
              <w:rPr>
                <w:rFonts w:ascii="Times New Roman" w:hAnsi="Times New Roman" w:cs="Times New Roman"/>
                <w:sz w:val="24"/>
                <w:szCs w:val="24"/>
                <w:lang w:bidi="en-US"/>
              </w:rPr>
            </w:pPr>
          </w:p>
        </w:tc>
      </w:tr>
      <w:tr w:rsidR="00DE69BD" w:rsidRPr="006C29EE" w14:paraId="172945CB" w14:textId="77777777" w:rsidTr="0087734B">
        <w:trPr>
          <w:trHeight w:val="137"/>
        </w:trPr>
        <w:tc>
          <w:tcPr>
            <w:tcW w:w="710" w:type="dxa"/>
            <w:tcBorders>
              <w:top w:val="single" w:sz="4" w:space="0" w:color="auto"/>
              <w:left w:val="single" w:sz="4" w:space="0" w:color="auto"/>
              <w:right w:val="single" w:sz="4" w:space="0" w:color="auto"/>
            </w:tcBorders>
            <w:shd w:val="clear" w:color="auto" w:fill="FFFFFF"/>
          </w:tcPr>
          <w:p w14:paraId="01552FD6" w14:textId="77777777" w:rsidR="00DE69BD" w:rsidRPr="006C29EE" w:rsidRDefault="00D45ECB"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26</w:t>
            </w:r>
          </w:p>
        </w:tc>
        <w:tc>
          <w:tcPr>
            <w:tcW w:w="4659" w:type="dxa"/>
            <w:tcBorders>
              <w:top w:val="single" w:sz="4" w:space="0" w:color="auto"/>
              <w:left w:val="single" w:sz="4" w:space="0" w:color="auto"/>
              <w:right w:val="single" w:sz="4" w:space="0" w:color="auto"/>
            </w:tcBorders>
            <w:shd w:val="clear" w:color="auto" w:fill="FFFFFF"/>
          </w:tcPr>
          <w:p w14:paraId="3C18DFF0"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Data decesului</w:t>
            </w:r>
          </w:p>
        </w:tc>
        <w:tc>
          <w:tcPr>
            <w:tcW w:w="4413" w:type="dxa"/>
            <w:gridSpan w:val="4"/>
            <w:tcBorders>
              <w:top w:val="single" w:sz="4" w:space="0" w:color="auto"/>
              <w:left w:val="single" w:sz="4" w:space="0" w:color="auto"/>
              <w:bottom w:val="single" w:sz="4" w:space="0" w:color="auto"/>
              <w:right w:val="single" w:sz="4" w:space="0" w:color="auto"/>
            </w:tcBorders>
            <w:shd w:val="clear" w:color="auto" w:fill="FFFFFF"/>
          </w:tcPr>
          <w:p w14:paraId="2153C0B3"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(ZZ/LL/AAAA)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5144F0C" w14:textId="77777777" w:rsidR="00DE69BD" w:rsidRPr="006C29EE" w:rsidRDefault="00DE69BD" w:rsidP="00DE69BD">
            <w:pPr>
              <w:rPr>
                <w:rFonts w:ascii="Times New Roman" w:hAnsi="Times New Roman" w:cs="Times New Roman"/>
                <w:sz w:val="24"/>
                <w:szCs w:val="24"/>
                <w:lang w:bidi="en-US"/>
              </w:rPr>
            </w:pPr>
          </w:p>
        </w:tc>
      </w:tr>
      <w:tr w:rsidR="00DE69BD" w:rsidRPr="006C29EE" w14:paraId="7CD6C64B" w14:textId="77777777" w:rsidTr="0087734B">
        <w:trPr>
          <w:trHeight w:val="216"/>
        </w:trPr>
        <w:tc>
          <w:tcPr>
            <w:tcW w:w="710" w:type="dxa"/>
            <w:vMerge w:val="restart"/>
            <w:tcBorders>
              <w:top w:val="single" w:sz="4" w:space="0" w:color="auto"/>
              <w:left w:val="single" w:sz="4" w:space="0" w:color="auto"/>
              <w:right w:val="single" w:sz="4" w:space="0" w:color="auto"/>
            </w:tcBorders>
            <w:shd w:val="clear" w:color="auto" w:fill="FFFFFF"/>
          </w:tcPr>
          <w:p w14:paraId="25674CB2" w14:textId="77777777" w:rsidR="00DE69BD" w:rsidRPr="006C29EE" w:rsidRDefault="00D45ECB" w:rsidP="0087734B">
            <w:pPr>
              <w:jc w:val="center"/>
              <w:rPr>
                <w:rFonts w:ascii="Times New Roman" w:hAnsi="Times New Roman" w:cs="Times New Roman"/>
                <w:sz w:val="24"/>
                <w:szCs w:val="24"/>
                <w:lang w:bidi="en-US"/>
              </w:rPr>
            </w:pPr>
            <w:r w:rsidRPr="006C29EE">
              <w:rPr>
                <w:rFonts w:ascii="Times New Roman" w:hAnsi="Times New Roman" w:cs="Times New Roman"/>
                <w:sz w:val="24"/>
                <w:szCs w:val="24"/>
                <w:lang w:bidi="en-US"/>
              </w:rPr>
              <w:t>27</w:t>
            </w:r>
          </w:p>
        </w:tc>
        <w:tc>
          <w:tcPr>
            <w:tcW w:w="4659" w:type="dxa"/>
            <w:vMerge w:val="restart"/>
            <w:tcBorders>
              <w:top w:val="single" w:sz="4" w:space="0" w:color="auto"/>
              <w:left w:val="single" w:sz="4" w:space="0" w:color="auto"/>
              <w:right w:val="single" w:sz="4" w:space="0" w:color="auto"/>
            </w:tcBorders>
            <w:shd w:val="clear" w:color="auto" w:fill="FFFFFF"/>
            <w:noWrap/>
          </w:tcPr>
          <w:p w14:paraId="06F61B3D"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Deces în spital</w:t>
            </w:r>
          </w:p>
        </w:tc>
        <w:tc>
          <w:tcPr>
            <w:tcW w:w="392" w:type="dxa"/>
            <w:tcBorders>
              <w:top w:val="single" w:sz="4" w:space="0" w:color="auto"/>
              <w:left w:val="single" w:sz="4" w:space="0" w:color="auto"/>
              <w:bottom w:val="single" w:sz="4" w:space="0" w:color="auto"/>
              <w:right w:val="single" w:sz="4" w:space="0" w:color="auto"/>
            </w:tcBorders>
            <w:vAlign w:val="center"/>
          </w:tcPr>
          <w:p w14:paraId="2A7FAD15"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1</w:t>
            </w:r>
          </w:p>
        </w:tc>
        <w:tc>
          <w:tcPr>
            <w:tcW w:w="4021" w:type="dxa"/>
            <w:gridSpan w:val="3"/>
            <w:tcBorders>
              <w:top w:val="single" w:sz="4" w:space="0" w:color="auto"/>
              <w:left w:val="single" w:sz="4" w:space="0" w:color="auto"/>
              <w:bottom w:val="single" w:sz="4" w:space="0" w:color="auto"/>
              <w:right w:val="single" w:sz="4" w:space="0" w:color="auto"/>
            </w:tcBorders>
            <w:vAlign w:val="center"/>
          </w:tcPr>
          <w:p w14:paraId="7F1FC1C3"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Nu</w:t>
            </w:r>
          </w:p>
        </w:tc>
        <w:tc>
          <w:tcPr>
            <w:tcW w:w="680" w:type="dxa"/>
            <w:tcBorders>
              <w:top w:val="single" w:sz="4" w:space="0" w:color="auto"/>
              <w:left w:val="single" w:sz="4" w:space="0" w:color="auto"/>
              <w:bottom w:val="single" w:sz="4" w:space="0" w:color="auto"/>
              <w:right w:val="single" w:sz="4" w:space="0" w:color="auto"/>
            </w:tcBorders>
            <w:vAlign w:val="center"/>
          </w:tcPr>
          <w:p w14:paraId="00594C75" w14:textId="77777777" w:rsidR="00DE69BD" w:rsidRPr="006C29EE" w:rsidRDefault="00DE69BD" w:rsidP="00DE69BD">
            <w:pPr>
              <w:rPr>
                <w:rFonts w:ascii="Times New Roman" w:hAnsi="Times New Roman" w:cs="Times New Roman"/>
                <w:sz w:val="24"/>
                <w:szCs w:val="24"/>
                <w:lang w:bidi="en-US"/>
              </w:rPr>
            </w:pPr>
          </w:p>
        </w:tc>
      </w:tr>
      <w:tr w:rsidR="00DE69BD" w:rsidRPr="006C29EE" w14:paraId="27317228" w14:textId="77777777" w:rsidTr="0087734B">
        <w:trPr>
          <w:trHeight w:val="216"/>
        </w:trPr>
        <w:tc>
          <w:tcPr>
            <w:tcW w:w="710" w:type="dxa"/>
            <w:vMerge/>
            <w:tcBorders>
              <w:left w:val="single" w:sz="4" w:space="0" w:color="auto"/>
              <w:right w:val="single" w:sz="4" w:space="0" w:color="auto"/>
            </w:tcBorders>
            <w:shd w:val="clear" w:color="auto" w:fill="FFFFFF"/>
          </w:tcPr>
          <w:p w14:paraId="56822860"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noWrap/>
          </w:tcPr>
          <w:p w14:paraId="5A53E023" w14:textId="77777777" w:rsidR="00DE69BD" w:rsidRPr="006C29EE" w:rsidRDefault="00DE69BD" w:rsidP="00DE69BD">
            <w:pPr>
              <w:rPr>
                <w:rFonts w:ascii="Times New Roman" w:hAnsi="Times New Roman" w:cs="Times New Roman"/>
                <w:sz w:val="24"/>
                <w:szCs w:val="24"/>
                <w:lang w:bidi="en-US"/>
              </w:rPr>
            </w:pPr>
          </w:p>
        </w:tc>
        <w:tc>
          <w:tcPr>
            <w:tcW w:w="392" w:type="dxa"/>
            <w:tcBorders>
              <w:top w:val="single" w:sz="4" w:space="0" w:color="auto"/>
              <w:left w:val="single" w:sz="4" w:space="0" w:color="auto"/>
              <w:bottom w:val="single" w:sz="4" w:space="0" w:color="auto"/>
              <w:right w:val="single" w:sz="4" w:space="0" w:color="auto"/>
            </w:tcBorders>
            <w:vAlign w:val="center"/>
          </w:tcPr>
          <w:p w14:paraId="5ECA82D1"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2</w:t>
            </w:r>
          </w:p>
        </w:tc>
        <w:tc>
          <w:tcPr>
            <w:tcW w:w="4021" w:type="dxa"/>
            <w:gridSpan w:val="3"/>
            <w:tcBorders>
              <w:top w:val="single" w:sz="4" w:space="0" w:color="auto"/>
              <w:left w:val="single" w:sz="4" w:space="0" w:color="auto"/>
              <w:bottom w:val="single" w:sz="4" w:space="0" w:color="auto"/>
              <w:right w:val="single" w:sz="4" w:space="0" w:color="auto"/>
            </w:tcBorders>
            <w:vAlign w:val="center"/>
          </w:tcPr>
          <w:p w14:paraId="1A097F8B"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 xml:space="preserve">Din cauzele atribuite </w:t>
            </w:r>
            <w:r w:rsidR="008A3B19" w:rsidRPr="006C29EE">
              <w:rPr>
                <w:rFonts w:ascii="Times New Roman" w:hAnsi="Times New Roman" w:cs="Times New Roman"/>
                <w:sz w:val="24"/>
                <w:szCs w:val="24"/>
                <w:lang w:bidi="en-US"/>
              </w:rPr>
              <w:t>UGDH</w:t>
            </w:r>
          </w:p>
        </w:tc>
        <w:tc>
          <w:tcPr>
            <w:tcW w:w="680" w:type="dxa"/>
            <w:tcBorders>
              <w:top w:val="single" w:sz="4" w:space="0" w:color="auto"/>
              <w:left w:val="single" w:sz="4" w:space="0" w:color="auto"/>
              <w:bottom w:val="single" w:sz="4" w:space="0" w:color="auto"/>
              <w:right w:val="single" w:sz="4" w:space="0" w:color="auto"/>
            </w:tcBorders>
            <w:vAlign w:val="center"/>
          </w:tcPr>
          <w:p w14:paraId="796EB562" w14:textId="77777777" w:rsidR="00DE69BD" w:rsidRPr="006C29EE" w:rsidRDefault="00DE69BD" w:rsidP="00DE69BD">
            <w:pPr>
              <w:rPr>
                <w:rFonts w:ascii="Times New Roman" w:hAnsi="Times New Roman" w:cs="Times New Roman"/>
                <w:sz w:val="24"/>
                <w:szCs w:val="24"/>
                <w:lang w:bidi="en-US"/>
              </w:rPr>
            </w:pPr>
          </w:p>
        </w:tc>
      </w:tr>
      <w:tr w:rsidR="00DE69BD" w:rsidRPr="006C29EE" w14:paraId="5E30320C" w14:textId="77777777" w:rsidTr="0087734B">
        <w:trPr>
          <w:trHeight w:val="216"/>
        </w:trPr>
        <w:tc>
          <w:tcPr>
            <w:tcW w:w="710" w:type="dxa"/>
            <w:vMerge/>
            <w:tcBorders>
              <w:left w:val="single" w:sz="4" w:space="0" w:color="auto"/>
              <w:right w:val="single" w:sz="4" w:space="0" w:color="auto"/>
            </w:tcBorders>
            <w:shd w:val="clear" w:color="auto" w:fill="FFFFFF"/>
          </w:tcPr>
          <w:p w14:paraId="2EF51E42"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noWrap/>
          </w:tcPr>
          <w:p w14:paraId="0C968686" w14:textId="77777777" w:rsidR="00DE69BD" w:rsidRPr="006C29EE" w:rsidRDefault="00DE69BD" w:rsidP="00DE69BD">
            <w:pPr>
              <w:rPr>
                <w:rFonts w:ascii="Times New Roman" w:hAnsi="Times New Roman" w:cs="Times New Roman"/>
                <w:sz w:val="24"/>
                <w:szCs w:val="24"/>
                <w:lang w:bidi="en-US"/>
              </w:rPr>
            </w:pPr>
          </w:p>
        </w:tc>
        <w:tc>
          <w:tcPr>
            <w:tcW w:w="392" w:type="dxa"/>
            <w:tcBorders>
              <w:top w:val="single" w:sz="4" w:space="0" w:color="auto"/>
              <w:left w:val="single" w:sz="4" w:space="0" w:color="auto"/>
              <w:bottom w:val="single" w:sz="4" w:space="0" w:color="auto"/>
              <w:right w:val="single" w:sz="4" w:space="0" w:color="auto"/>
            </w:tcBorders>
            <w:vAlign w:val="center"/>
          </w:tcPr>
          <w:p w14:paraId="05B36D2B"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3</w:t>
            </w:r>
          </w:p>
        </w:tc>
        <w:tc>
          <w:tcPr>
            <w:tcW w:w="4021" w:type="dxa"/>
            <w:gridSpan w:val="3"/>
            <w:tcBorders>
              <w:top w:val="single" w:sz="4" w:space="0" w:color="auto"/>
              <w:left w:val="single" w:sz="4" w:space="0" w:color="auto"/>
              <w:bottom w:val="single" w:sz="4" w:space="0" w:color="auto"/>
              <w:right w:val="single" w:sz="4" w:space="0" w:color="auto"/>
            </w:tcBorders>
            <w:vAlign w:val="center"/>
          </w:tcPr>
          <w:p w14:paraId="4F6FBDB9"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Deces survenit ca urmare a patologiilor asociate</w:t>
            </w:r>
          </w:p>
        </w:tc>
        <w:tc>
          <w:tcPr>
            <w:tcW w:w="680" w:type="dxa"/>
            <w:tcBorders>
              <w:top w:val="single" w:sz="4" w:space="0" w:color="auto"/>
              <w:left w:val="single" w:sz="4" w:space="0" w:color="auto"/>
              <w:bottom w:val="single" w:sz="4" w:space="0" w:color="auto"/>
              <w:right w:val="single" w:sz="4" w:space="0" w:color="auto"/>
            </w:tcBorders>
            <w:vAlign w:val="center"/>
          </w:tcPr>
          <w:p w14:paraId="0CCE3767" w14:textId="77777777" w:rsidR="00DE69BD" w:rsidRPr="006C29EE" w:rsidRDefault="00DE69BD" w:rsidP="00DE69BD">
            <w:pPr>
              <w:rPr>
                <w:rFonts w:ascii="Times New Roman" w:hAnsi="Times New Roman" w:cs="Times New Roman"/>
                <w:sz w:val="24"/>
                <w:szCs w:val="24"/>
                <w:lang w:bidi="en-US"/>
              </w:rPr>
            </w:pPr>
          </w:p>
        </w:tc>
      </w:tr>
      <w:tr w:rsidR="00DE69BD" w:rsidRPr="006C29EE" w14:paraId="4475F79B" w14:textId="77777777" w:rsidTr="0087734B">
        <w:trPr>
          <w:trHeight w:val="216"/>
        </w:trPr>
        <w:tc>
          <w:tcPr>
            <w:tcW w:w="710" w:type="dxa"/>
            <w:vMerge/>
            <w:tcBorders>
              <w:left w:val="single" w:sz="4" w:space="0" w:color="auto"/>
              <w:right w:val="single" w:sz="4" w:space="0" w:color="auto"/>
            </w:tcBorders>
            <w:shd w:val="clear" w:color="auto" w:fill="FFFFFF"/>
          </w:tcPr>
          <w:p w14:paraId="79FCE912"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right w:val="single" w:sz="4" w:space="0" w:color="auto"/>
            </w:tcBorders>
            <w:shd w:val="clear" w:color="auto" w:fill="FFFFFF"/>
            <w:noWrap/>
          </w:tcPr>
          <w:p w14:paraId="76865B43" w14:textId="77777777" w:rsidR="00DE69BD" w:rsidRPr="006C29EE" w:rsidRDefault="00DE69BD" w:rsidP="00DE69BD">
            <w:pPr>
              <w:rPr>
                <w:rFonts w:ascii="Times New Roman" w:hAnsi="Times New Roman" w:cs="Times New Roman"/>
                <w:sz w:val="24"/>
                <w:szCs w:val="24"/>
                <w:lang w:bidi="en-US"/>
              </w:rPr>
            </w:pPr>
          </w:p>
        </w:tc>
        <w:tc>
          <w:tcPr>
            <w:tcW w:w="392" w:type="dxa"/>
            <w:tcBorders>
              <w:top w:val="single" w:sz="4" w:space="0" w:color="auto"/>
              <w:left w:val="single" w:sz="4" w:space="0" w:color="auto"/>
              <w:bottom w:val="single" w:sz="4" w:space="0" w:color="auto"/>
              <w:right w:val="single" w:sz="4" w:space="0" w:color="auto"/>
            </w:tcBorders>
            <w:vAlign w:val="center"/>
          </w:tcPr>
          <w:p w14:paraId="1B67FFC5"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4</w:t>
            </w:r>
          </w:p>
        </w:tc>
        <w:tc>
          <w:tcPr>
            <w:tcW w:w="4021" w:type="dxa"/>
            <w:gridSpan w:val="3"/>
            <w:tcBorders>
              <w:top w:val="single" w:sz="4" w:space="0" w:color="auto"/>
              <w:left w:val="single" w:sz="4" w:space="0" w:color="auto"/>
              <w:bottom w:val="single" w:sz="4" w:space="0" w:color="auto"/>
              <w:right w:val="single" w:sz="4" w:space="0" w:color="auto"/>
            </w:tcBorders>
            <w:vAlign w:val="center"/>
          </w:tcPr>
          <w:p w14:paraId="7FCBE7BA"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 xml:space="preserve">Alte cauze neatribuite </w:t>
            </w:r>
            <w:r w:rsidR="008A3B19" w:rsidRPr="006C29EE">
              <w:rPr>
                <w:rFonts w:ascii="Times New Roman" w:hAnsi="Times New Roman" w:cs="Times New Roman"/>
                <w:sz w:val="24"/>
                <w:szCs w:val="24"/>
                <w:lang w:bidi="en-US"/>
              </w:rPr>
              <w:t>UGDH</w:t>
            </w:r>
          </w:p>
        </w:tc>
        <w:tc>
          <w:tcPr>
            <w:tcW w:w="680" w:type="dxa"/>
            <w:tcBorders>
              <w:top w:val="single" w:sz="4" w:space="0" w:color="auto"/>
              <w:left w:val="single" w:sz="4" w:space="0" w:color="auto"/>
              <w:bottom w:val="single" w:sz="4" w:space="0" w:color="auto"/>
              <w:right w:val="single" w:sz="4" w:space="0" w:color="auto"/>
            </w:tcBorders>
            <w:vAlign w:val="center"/>
          </w:tcPr>
          <w:p w14:paraId="4C85CF7E" w14:textId="77777777" w:rsidR="00DE69BD" w:rsidRPr="006C29EE" w:rsidRDefault="00DE69BD" w:rsidP="00DE69BD">
            <w:pPr>
              <w:rPr>
                <w:rFonts w:ascii="Times New Roman" w:hAnsi="Times New Roman" w:cs="Times New Roman"/>
                <w:sz w:val="24"/>
                <w:szCs w:val="24"/>
                <w:lang w:bidi="en-US"/>
              </w:rPr>
            </w:pPr>
          </w:p>
        </w:tc>
      </w:tr>
      <w:tr w:rsidR="00DE69BD" w:rsidRPr="006C29EE" w14:paraId="6414B234" w14:textId="77777777" w:rsidTr="0087734B">
        <w:trPr>
          <w:trHeight w:val="216"/>
        </w:trPr>
        <w:tc>
          <w:tcPr>
            <w:tcW w:w="710" w:type="dxa"/>
            <w:vMerge/>
            <w:tcBorders>
              <w:left w:val="single" w:sz="4" w:space="0" w:color="auto"/>
              <w:bottom w:val="single" w:sz="4" w:space="0" w:color="auto"/>
              <w:right w:val="single" w:sz="4" w:space="0" w:color="auto"/>
            </w:tcBorders>
            <w:shd w:val="clear" w:color="auto" w:fill="FFFFFF"/>
          </w:tcPr>
          <w:p w14:paraId="7CA8BF2F" w14:textId="77777777" w:rsidR="00DE69BD" w:rsidRPr="006C29EE" w:rsidRDefault="00DE69BD" w:rsidP="0087734B">
            <w:pPr>
              <w:jc w:val="center"/>
              <w:rPr>
                <w:rFonts w:ascii="Times New Roman" w:hAnsi="Times New Roman" w:cs="Times New Roman"/>
                <w:sz w:val="24"/>
                <w:szCs w:val="24"/>
                <w:lang w:bidi="en-US"/>
              </w:rPr>
            </w:pPr>
          </w:p>
        </w:tc>
        <w:tc>
          <w:tcPr>
            <w:tcW w:w="4659" w:type="dxa"/>
            <w:vMerge/>
            <w:tcBorders>
              <w:left w:val="single" w:sz="4" w:space="0" w:color="auto"/>
              <w:bottom w:val="single" w:sz="4" w:space="0" w:color="auto"/>
              <w:right w:val="single" w:sz="4" w:space="0" w:color="auto"/>
            </w:tcBorders>
            <w:shd w:val="clear" w:color="auto" w:fill="FFFFFF"/>
            <w:noWrap/>
          </w:tcPr>
          <w:p w14:paraId="70BB7205" w14:textId="77777777" w:rsidR="00DE69BD" w:rsidRPr="006C29EE" w:rsidRDefault="00DE69BD" w:rsidP="00DE69BD">
            <w:pPr>
              <w:rPr>
                <w:rFonts w:ascii="Times New Roman" w:hAnsi="Times New Roman" w:cs="Times New Roman"/>
                <w:sz w:val="24"/>
                <w:szCs w:val="24"/>
                <w:lang w:bidi="en-US"/>
              </w:rPr>
            </w:pPr>
          </w:p>
        </w:tc>
        <w:tc>
          <w:tcPr>
            <w:tcW w:w="392" w:type="dxa"/>
            <w:tcBorders>
              <w:top w:val="single" w:sz="4" w:space="0" w:color="auto"/>
              <w:left w:val="single" w:sz="4" w:space="0" w:color="auto"/>
              <w:bottom w:val="single" w:sz="4" w:space="0" w:color="auto"/>
              <w:right w:val="single" w:sz="4" w:space="0" w:color="auto"/>
            </w:tcBorders>
            <w:vAlign w:val="center"/>
          </w:tcPr>
          <w:p w14:paraId="62122512"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9</w:t>
            </w:r>
          </w:p>
        </w:tc>
        <w:tc>
          <w:tcPr>
            <w:tcW w:w="4021" w:type="dxa"/>
            <w:gridSpan w:val="3"/>
            <w:tcBorders>
              <w:top w:val="single" w:sz="4" w:space="0" w:color="auto"/>
              <w:left w:val="single" w:sz="4" w:space="0" w:color="auto"/>
              <w:bottom w:val="single" w:sz="4" w:space="0" w:color="auto"/>
              <w:right w:val="single" w:sz="4" w:space="0" w:color="auto"/>
            </w:tcBorders>
            <w:vAlign w:val="center"/>
          </w:tcPr>
          <w:p w14:paraId="6D251C19" w14:textId="77777777" w:rsidR="00DE69BD" w:rsidRPr="006C29EE" w:rsidRDefault="00DE69BD" w:rsidP="00DE69BD">
            <w:pPr>
              <w:rPr>
                <w:rFonts w:ascii="Times New Roman" w:hAnsi="Times New Roman" w:cs="Times New Roman"/>
                <w:sz w:val="24"/>
                <w:szCs w:val="24"/>
                <w:lang w:bidi="en-US"/>
              </w:rPr>
            </w:pPr>
            <w:r w:rsidRPr="006C29EE">
              <w:rPr>
                <w:rFonts w:ascii="Times New Roman" w:hAnsi="Times New Roman" w:cs="Times New Roman"/>
                <w:sz w:val="24"/>
                <w:szCs w:val="24"/>
                <w:lang w:bidi="en-US"/>
              </w:rPr>
              <w:t>Nu se cunoa</w:t>
            </w:r>
            <w:r w:rsidR="00A27883" w:rsidRPr="006C29EE">
              <w:rPr>
                <w:rFonts w:ascii="Times New Roman" w:hAnsi="Times New Roman" w:cs="Times New Roman"/>
                <w:sz w:val="24"/>
                <w:szCs w:val="24"/>
                <w:lang w:bidi="en-US"/>
              </w:rPr>
              <w:t>ş</w:t>
            </w:r>
            <w:r w:rsidRPr="006C29EE">
              <w:rPr>
                <w:rFonts w:ascii="Times New Roman" w:hAnsi="Times New Roman" w:cs="Times New Roman"/>
                <w:sz w:val="24"/>
                <w:szCs w:val="24"/>
                <w:lang w:bidi="en-US"/>
              </w:rPr>
              <w:t>te</w:t>
            </w:r>
          </w:p>
        </w:tc>
        <w:tc>
          <w:tcPr>
            <w:tcW w:w="680" w:type="dxa"/>
            <w:tcBorders>
              <w:top w:val="single" w:sz="4" w:space="0" w:color="auto"/>
              <w:left w:val="single" w:sz="4" w:space="0" w:color="auto"/>
              <w:bottom w:val="single" w:sz="4" w:space="0" w:color="auto"/>
              <w:right w:val="single" w:sz="4" w:space="0" w:color="auto"/>
            </w:tcBorders>
            <w:vAlign w:val="center"/>
          </w:tcPr>
          <w:p w14:paraId="43B3CEE3" w14:textId="77777777" w:rsidR="00DE69BD" w:rsidRPr="006C29EE" w:rsidRDefault="00DE69BD" w:rsidP="00DE69BD">
            <w:pPr>
              <w:rPr>
                <w:rFonts w:ascii="Times New Roman" w:hAnsi="Times New Roman" w:cs="Times New Roman"/>
                <w:sz w:val="24"/>
                <w:szCs w:val="24"/>
                <w:lang w:bidi="en-US"/>
              </w:rPr>
            </w:pPr>
          </w:p>
        </w:tc>
      </w:tr>
    </w:tbl>
    <w:p w14:paraId="090569A2" w14:textId="77777777" w:rsidR="00DE69BD" w:rsidRPr="006C29EE" w:rsidRDefault="00DE69BD" w:rsidP="00214B07">
      <w:pPr>
        <w:rPr>
          <w:rFonts w:ascii="Times New Roman" w:hAnsi="Times New Roman" w:cs="Times New Roman"/>
          <w:b/>
          <w:sz w:val="28"/>
          <w:szCs w:val="24"/>
        </w:rPr>
      </w:pPr>
    </w:p>
    <w:p w14:paraId="2FB21F2E" w14:textId="77777777" w:rsidR="00177574" w:rsidRPr="006C29EE" w:rsidRDefault="00177574" w:rsidP="00214B07">
      <w:pPr>
        <w:rPr>
          <w:rFonts w:ascii="Times New Roman" w:hAnsi="Times New Roman" w:cs="Times New Roman"/>
          <w:b/>
          <w:sz w:val="28"/>
          <w:szCs w:val="24"/>
        </w:rPr>
      </w:pPr>
    </w:p>
    <w:p w14:paraId="5F62EB72" w14:textId="77777777" w:rsidR="00214B07" w:rsidRPr="006C29EE" w:rsidRDefault="00214B07" w:rsidP="00C12612">
      <w:pPr>
        <w:tabs>
          <w:tab w:val="left" w:pos="567"/>
        </w:tabs>
        <w:spacing w:after="120"/>
        <w:ind w:left="567" w:hanging="567"/>
        <w:rPr>
          <w:rFonts w:ascii="Times New Roman" w:hAnsi="Times New Roman" w:cs="Times New Roman"/>
          <w:b/>
          <w:sz w:val="28"/>
          <w:szCs w:val="24"/>
        </w:rPr>
      </w:pPr>
      <w:r w:rsidRPr="006C29EE">
        <w:rPr>
          <w:rFonts w:ascii="Times New Roman" w:hAnsi="Times New Roman" w:cs="Times New Roman"/>
          <w:b/>
          <w:sz w:val="28"/>
          <w:szCs w:val="24"/>
        </w:rPr>
        <w:t>BIBLIOGRAFIE:</w:t>
      </w:r>
    </w:p>
    <w:p w14:paraId="70EF560B" w14:textId="77777777" w:rsidR="00B15ADC" w:rsidRPr="006C29EE" w:rsidRDefault="00B15ADC" w:rsidP="0087734B">
      <w:pPr>
        <w:numPr>
          <w:ilvl w:val="0"/>
          <w:numId w:val="4"/>
        </w:numPr>
        <w:shd w:val="clear" w:color="auto" w:fill="FFFFFF"/>
        <w:tabs>
          <w:tab w:val="clear" w:pos="720"/>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 xml:space="preserve">Barkun AN, Almadi M, Kuipers EJ, Laine L, Sung J, Tse F, et al. Management of Nonvariceal Upper Gastrointestinal Bleeding: Guideline Recommendations From the International Consensus Group. Ann Intern Med. 2019 Dec 3;171(11):805-822. </w:t>
      </w:r>
    </w:p>
    <w:p w14:paraId="28C4D7D6" w14:textId="77777777" w:rsidR="00F12E09" w:rsidRPr="006C29EE" w:rsidRDefault="00F12E09"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 xml:space="preserve">Barkun AN, Bardou M, Kuipers EJ, Sung J, Hunt RH, Martel M, </w:t>
      </w:r>
      <w:r w:rsidR="00320E51" w:rsidRPr="006C29EE">
        <w:rPr>
          <w:rFonts w:ascii="Times New Roman" w:hAnsi="Times New Roman" w:cs="Times New Roman"/>
          <w:sz w:val="24"/>
        </w:rPr>
        <w:t>et al.</w:t>
      </w:r>
      <w:r w:rsidRPr="006C29EE">
        <w:rPr>
          <w:rFonts w:ascii="Times New Roman" w:hAnsi="Times New Roman" w:cs="Times New Roman"/>
          <w:sz w:val="24"/>
        </w:rPr>
        <w:t>;</w:t>
      </w:r>
      <w:r w:rsidR="00491170" w:rsidRPr="006C29EE">
        <w:rPr>
          <w:rFonts w:ascii="Times New Roman" w:hAnsi="Times New Roman" w:cs="Times New Roman"/>
          <w:sz w:val="24"/>
        </w:rPr>
        <w:t xml:space="preserve"> </w:t>
      </w:r>
      <w:r w:rsidRPr="006C29EE">
        <w:rPr>
          <w:rFonts w:ascii="Times New Roman" w:hAnsi="Times New Roman" w:cs="Times New Roman"/>
          <w:sz w:val="24"/>
        </w:rPr>
        <w:t>International Consensus Upper Gastrointestinal Bleeding Conference Group.</w:t>
      </w:r>
      <w:r w:rsidR="00491170" w:rsidRPr="006C29EE">
        <w:rPr>
          <w:rFonts w:ascii="Times New Roman" w:hAnsi="Times New Roman" w:cs="Times New Roman"/>
          <w:sz w:val="24"/>
        </w:rPr>
        <w:t xml:space="preserve"> </w:t>
      </w:r>
      <w:r w:rsidRPr="006C29EE">
        <w:rPr>
          <w:rFonts w:ascii="Times New Roman" w:hAnsi="Times New Roman" w:cs="Times New Roman"/>
          <w:sz w:val="24"/>
        </w:rPr>
        <w:t>International consensus recommendations on the management of patients with</w:t>
      </w:r>
      <w:r w:rsidR="00491170" w:rsidRPr="006C29EE">
        <w:rPr>
          <w:rFonts w:ascii="Times New Roman" w:hAnsi="Times New Roman" w:cs="Times New Roman"/>
          <w:sz w:val="24"/>
        </w:rPr>
        <w:t xml:space="preserve"> </w:t>
      </w:r>
      <w:r w:rsidRPr="006C29EE">
        <w:rPr>
          <w:rFonts w:ascii="Times New Roman" w:hAnsi="Times New Roman" w:cs="Times New Roman"/>
          <w:sz w:val="24"/>
        </w:rPr>
        <w:t>nonvariceal upper gastrointestinal bleeding. Ann Intern Med. 2010;152(2):101-</w:t>
      </w:r>
      <w:r w:rsidR="00491170" w:rsidRPr="006C29EE">
        <w:rPr>
          <w:rFonts w:ascii="Times New Roman" w:hAnsi="Times New Roman" w:cs="Times New Roman"/>
          <w:sz w:val="24"/>
        </w:rPr>
        <w:t>1</w:t>
      </w:r>
      <w:r w:rsidRPr="006C29EE">
        <w:rPr>
          <w:rFonts w:ascii="Times New Roman" w:hAnsi="Times New Roman" w:cs="Times New Roman"/>
          <w:sz w:val="24"/>
        </w:rPr>
        <w:t xml:space="preserve">13. </w:t>
      </w:r>
    </w:p>
    <w:p w14:paraId="2298FFB1" w14:textId="77777777" w:rsidR="00123B76" w:rsidRPr="006C29EE" w:rsidRDefault="0056190D"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 xml:space="preserve">Beales I. Recent advances in the management of peptic ulcer bleeding. F1000Res. 2017;6:1763. </w:t>
      </w:r>
    </w:p>
    <w:p w14:paraId="6295DFB2" w14:textId="77777777" w:rsidR="00370FE1" w:rsidRPr="006C29EE" w:rsidRDefault="00370FE1"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Blatchford O, Murray WR, Blatchford M. A risk score to predict need for treatment for upper-gastrointestinal haemorrhage. Lancet. 2000;356(9238):131813-21.</w:t>
      </w:r>
    </w:p>
    <w:p w14:paraId="2AB3AAEC" w14:textId="77777777" w:rsidR="00370FE1" w:rsidRPr="006C29EE" w:rsidRDefault="00370FE1"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Cheung FK, Lau JY. Management of massive peptic ulcer bleeding. Gastroenterol Clin North Am. 2009;38(2):231-243.</w:t>
      </w:r>
    </w:p>
    <w:p w14:paraId="49B0F1DB" w14:textId="77777777" w:rsidR="008C1E3D" w:rsidRPr="006C29EE" w:rsidRDefault="008C1E3D"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Dworzynski K, Pollit V, Kelsey A, Higgins B, Palmer K; Guideline Development Group. Management of acute upper gastrointestinal bleeding: summary of NICE guidance. BMJ. 2012;344:e3412.</w:t>
      </w:r>
    </w:p>
    <w:p w14:paraId="243B3B66" w14:textId="77777777" w:rsidR="008C1E3D" w:rsidRPr="006C29EE" w:rsidRDefault="008C1E3D"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 xml:space="preserve">Fujishiro M, Iguchi M, Kakushima N, Kato M, Sakata Y, Hoteya S, </w:t>
      </w:r>
      <w:r w:rsidR="00320E51" w:rsidRPr="006C29EE">
        <w:rPr>
          <w:rFonts w:ascii="Times New Roman" w:hAnsi="Times New Roman" w:cs="Times New Roman"/>
          <w:sz w:val="24"/>
        </w:rPr>
        <w:t>et al</w:t>
      </w:r>
      <w:r w:rsidRPr="006C29EE">
        <w:rPr>
          <w:rFonts w:ascii="Times New Roman" w:hAnsi="Times New Roman" w:cs="Times New Roman"/>
          <w:sz w:val="24"/>
        </w:rPr>
        <w:t xml:space="preserve">. Guidelines for endoscopic management of non-variceal upper gastrointestinal bleeding. Dig Endosc. 2016;28(4):363-378. </w:t>
      </w:r>
    </w:p>
    <w:p w14:paraId="0F626D8F" w14:textId="77777777" w:rsidR="00370FE1" w:rsidRPr="006C29EE" w:rsidRDefault="00370FE1"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Ghidirim Gh, Cicala E, Guţu E, Rojnoveanu Gh, Dolghii A. Hemoragiile digestive superioare non-variceale. Ed. Chi</w:t>
      </w:r>
      <w:r w:rsidR="00A27883" w:rsidRPr="006C29EE">
        <w:rPr>
          <w:rFonts w:ascii="Times New Roman" w:hAnsi="Times New Roman" w:cs="Times New Roman"/>
          <w:sz w:val="24"/>
        </w:rPr>
        <w:t>ş</w:t>
      </w:r>
      <w:r w:rsidRPr="006C29EE">
        <w:rPr>
          <w:rFonts w:ascii="Times New Roman" w:hAnsi="Times New Roman" w:cs="Times New Roman"/>
          <w:sz w:val="24"/>
        </w:rPr>
        <w:t>inău: Tipografia A</w:t>
      </w:r>
      <w:r w:rsidR="00A27883" w:rsidRPr="006C29EE">
        <w:rPr>
          <w:rFonts w:ascii="Times New Roman" w:hAnsi="Times New Roman" w:cs="Times New Roman"/>
          <w:sz w:val="24"/>
        </w:rPr>
        <w:t>Ş</w:t>
      </w:r>
      <w:r w:rsidRPr="006C29EE">
        <w:rPr>
          <w:rFonts w:ascii="Times New Roman" w:hAnsi="Times New Roman" w:cs="Times New Roman"/>
          <w:sz w:val="24"/>
        </w:rPr>
        <w:t xml:space="preserve">M; 2009. 464 p. </w:t>
      </w:r>
    </w:p>
    <w:p w14:paraId="4E11AE96" w14:textId="77777777" w:rsidR="002240B7" w:rsidRPr="006C29EE" w:rsidRDefault="0056190D"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 xml:space="preserve">Gralnek IM, Dumonceau JM, Kuipers EJ, Lanas A, Sanders DS, Kurien M, </w:t>
      </w:r>
      <w:r w:rsidR="00320E51" w:rsidRPr="006C29EE">
        <w:rPr>
          <w:rFonts w:ascii="Times New Roman" w:hAnsi="Times New Roman" w:cs="Times New Roman"/>
          <w:sz w:val="24"/>
        </w:rPr>
        <w:t>et al</w:t>
      </w:r>
      <w:r w:rsidRPr="006C29EE">
        <w:rPr>
          <w:rFonts w:ascii="Times New Roman" w:hAnsi="Times New Roman" w:cs="Times New Roman"/>
          <w:sz w:val="24"/>
        </w:rPr>
        <w:t xml:space="preserve">. Diagnosis and management of nonvariceal upper gastrointestinal hemorrhage: European Society of Gastrointestinal Endoscopy (ESGE) Guideline. Endoscopy. 2015;47(10):a1-46. </w:t>
      </w:r>
    </w:p>
    <w:p w14:paraId="17638DB5" w14:textId="77777777" w:rsidR="00B15ADC" w:rsidRPr="006C29EE" w:rsidRDefault="00B15ADC" w:rsidP="0087734B">
      <w:pPr>
        <w:numPr>
          <w:ilvl w:val="0"/>
          <w:numId w:val="4"/>
        </w:numPr>
        <w:shd w:val="clear" w:color="auto" w:fill="FFFFFF"/>
        <w:tabs>
          <w:tab w:val="clear" w:pos="720"/>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 xml:space="preserve">Gralnek IM, Stanley AJ, Morris AJ, Camus M, Lau J, Lanas A, et al. Endoscopic diagnosis and management of nonvariceal upper gastrointestinal hemorrhage (NVUGIH): European Society of Gastrointestinal Endoscopy (ESGE) Guideline - Update 2021. Endoscopy. 2021 Mar;53(3):300-332. </w:t>
      </w:r>
    </w:p>
    <w:p w14:paraId="61400ABB" w14:textId="77777777" w:rsidR="00370FE1" w:rsidRPr="006C29EE" w:rsidRDefault="00370FE1" w:rsidP="0087734B">
      <w:pPr>
        <w:numPr>
          <w:ilvl w:val="0"/>
          <w:numId w:val="4"/>
        </w:numPr>
        <w:shd w:val="clear" w:color="auto" w:fill="FFFFFF"/>
        <w:tabs>
          <w:tab w:val="clear" w:pos="720"/>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lastRenderedPageBreak/>
        <w:t xml:space="preserve">Hwang JH, Fisher DA, Ben-Menachem T, Chandrasekhara V, Chathadi K, Decker GA, </w:t>
      </w:r>
      <w:r w:rsidR="00320E51" w:rsidRPr="006C29EE">
        <w:rPr>
          <w:rFonts w:ascii="Times New Roman" w:hAnsi="Times New Roman" w:cs="Times New Roman"/>
          <w:sz w:val="24"/>
        </w:rPr>
        <w:t>et al.</w:t>
      </w:r>
      <w:r w:rsidRPr="006C29EE">
        <w:rPr>
          <w:rFonts w:ascii="Times New Roman" w:hAnsi="Times New Roman" w:cs="Times New Roman"/>
          <w:sz w:val="24"/>
        </w:rPr>
        <w:t xml:space="preserve">; Standards of Practice Committee of the American Society for Gastrointestinal Endoscopy. The role of endoscopy in the management of acute non-variceal upper GI bleeding. Gastrointest Endosc. 2012;75(6):1132-1138. </w:t>
      </w:r>
    </w:p>
    <w:p w14:paraId="70E887B0" w14:textId="77777777" w:rsidR="00F83E2C" w:rsidRPr="006C29EE" w:rsidRDefault="00F83E2C" w:rsidP="0087734B">
      <w:pPr>
        <w:numPr>
          <w:ilvl w:val="0"/>
          <w:numId w:val="4"/>
        </w:numPr>
        <w:shd w:val="clear" w:color="auto" w:fill="FFFFFF"/>
        <w:tabs>
          <w:tab w:val="clear" w:pos="720"/>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szCs w:val="24"/>
          <w:lang w:bidi="ar-JO"/>
        </w:rPr>
        <w:t xml:space="preserve">Guţu E., Guzun V, </w:t>
      </w:r>
      <w:r w:rsidR="009B68FB" w:rsidRPr="006C29EE">
        <w:rPr>
          <w:rFonts w:ascii="Times New Roman" w:hAnsi="Times New Roman" w:cs="Times New Roman"/>
          <w:sz w:val="24"/>
          <w:szCs w:val="24"/>
          <w:lang w:bidi="ar-JO"/>
        </w:rPr>
        <w:t xml:space="preserve">Dolghii A, </w:t>
      </w:r>
      <w:r w:rsidRPr="006C29EE">
        <w:rPr>
          <w:rFonts w:ascii="Times New Roman" w:hAnsi="Times New Roman" w:cs="Times New Roman"/>
          <w:sz w:val="24"/>
          <w:szCs w:val="24"/>
          <w:lang w:bidi="ar-JO"/>
        </w:rPr>
        <w:t xml:space="preserve">Iacub V. Ulcerul gastroduodenal </w:t>
      </w:r>
      <w:r w:rsidR="009B68FB" w:rsidRPr="006C29EE">
        <w:rPr>
          <w:rFonts w:ascii="Times New Roman" w:hAnsi="Times New Roman" w:cs="Times New Roman"/>
          <w:sz w:val="24"/>
          <w:szCs w:val="24"/>
          <w:lang w:bidi="ar-JO"/>
        </w:rPr>
        <w:t xml:space="preserve">hemoragic </w:t>
      </w:r>
      <w:r w:rsidRPr="006C29EE">
        <w:rPr>
          <w:rFonts w:ascii="Times New Roman" w:hAnsi="Times New Roman" w:cs="Times New Roman"/>
          <w:sz w:val="24"/>
          <w:szCs w:val="24"/>
          <w:lang w:bidi="ar-JO"/>
        </w:rPr>
        <w:t>la adult. În: Protocoale Clinice Naţionale actuale referitoare la patologia chirurgicală abdominală acută. Chişinău: Tipografia Centrală; 2021:</w:t>
      </w:r>
      <w:r w:rsidR="009B68FB" w:rsidRPr="006C29EE">
        <w:rPr>
          <w:rFonts w:ascii="Times New Roman" w:hAnsi="Times New Roman" w:cs="Times New Roman"/>
          <w:sz w:val="24"/>
          <w:szCs w:val="24"/>
          <w:lang w:bidi="ar-JO"/>
        </w:rPr>
        <w:t>247</w:t>
      </w:r>
      <w:r w:rsidRPr="006C29EE">
        <w:rPr>
          <w:rFonts w:ascii="Times New Roman" w:hAnsi="Times New Roman" w:cs="Times New Roman"/>
          <w:sz w:val="24"/>
          <w:szCs w:val="24"/>
          <w:lang w:bidi="ar-JO"/>
        </w:rPr>
        <w:t>-</w:t>
      </w:r>
      <w:r w:rsidR="009B68FB" w:rsidRPr="006C29EE">
        <w:rPr>
          <w:rFonts w:ascii="Times New Roman" w:hAnsi="Times New Roman" w:cs="Times New Roman"/>
          <w:sz w:val="24"/>
          <w:szCs w:val="24"/>
          <w:lang w:bidi="ar-JO"/>
        </w:rPr>
        <w:t>322</w:t>
      </w:r>
      <w:r w:rsidRPr="006C29EE">
        <w:rPr>
          <w:rFonts w:ascii="Times New Roman" w:hAnsi="Times New Roman" w:cs="Times New Roman"/>
          <w:sz w:val="24"/>
          <w:szCs w:val="24"/>
          <w:lang w:bidi="ar-JO"/>
        </w:rPr>
        <w:t>.</w:t>
      </w:r>
    </w:p>
    <w:p w14:paraId="23AA7063" w14:textId="77777777" w:rsidR="00370FE1" w:rsidRPr="006C29EE" w:rsidRDefault="00370FE1"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 xml:space="preserve">Laine L. Clinical practice. Upper gastrointestinal bleeding due to a peptic ulcer. N Engl J Med. 2016 16;374(24):2367-2376. </w:t>
      </w:r>
    </w:p>
    <w:p w14:paraId="5CA64CC5" w14:textId="77777777" w:rsidR="00B15ADC" w:rsidRPr="006C29EE" w:rsidRDefault="00B15ADC" w:rsidP="0087734B">
      <w:pPr>
        <w:numPr>
          <w:ilvl w:val="0"/>
          <w:numId w:val="4"/>
        </w:numPr>
        <w:shd w:val="clear" w:color="auto" w:fill="FFFFFF"/>
        <w:tabs>
          <w:tab w:val="clear" w:pos="720"/>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Laine L, Barkun AN, Saltzman JR, Martel M, Leontiadis GI. ACG Clinical Guideline: Upper Gastrointestinal and Ulcer Bleeding. Am J Gastroenterol. 2021 May 1;116(5):899-917.</w:t>
      </w:r>
    </w:p>
    <w:p w14:paraId="72DC145B" w14:textId="77777777" w:rsidR="00370FE1" w:rsidRPr="006C29EE" w:rsidRDefault="00370FE1"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Laine L, Jensen DM. Management of patients with ulcer bleeding. Am J Gastroenterol. 2012;107(3):345-360.</w:t>
      </w:r>
    </w:p>
    <w:p w14:paraId="0005CB64" w14:textId="77777777" w:rsidR="008C1E3D" w:rsidRPr="006C29EE" w:rsidRDefault="008C1E3D"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 xml:space="preserve">Lanas A, Calvet X, Feu F, Ponce J, Gisbert JP, Barkun A; First Spanish consensus on peptic ulcer bleeding management. Consenso sobre Hemorragia Digestiva por Úlcera Péptica. Med Clin (Barc). 2010;135(13):608-616. </w:t>
      </w:r>
    </w:p>
    <w:p w14:paraId="79587731" w14:textId="77777777" w:rsidR="00370FE1" w:rsidRPr="006C29EE" w:rsidRDefault="00370FE1"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Laursen SB, Jørgensen HS, Schaffalitzky de Muckadell OB; Danish Society of Gastroenterology and Hepatology. National consensus on management of peptic ulcer bleeding in Denmark 2014. Dan Med J. 2014;61(11):B4969.</w:t>
      </w:r>
    </w:p>
    <w:p w14:paraId="51E19806" w14:textId="77777777" w:rsidR="00370FE1" w:rsidRPr="006C29EE" w:rsidRDefault="00370FE1"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Laursen SB, Jørgensen HS, Schaffalitzky de Muckadell OB; Danish Society of Gastroenterology and Hepatology. Management of bleeding gastroduodenal ulcers. Dan Med J. 2012;59(7):C4473.</w:t>
      </w:r>
    </w:p>
    <w:p w14:paraId="5692044E" w14:textId="77777777" w:rsidR="00370FE1" w:rsidRPr="006C29EE" w:rsidRDefault="00370FE1"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 xml:space="preserve">Lu Y, Chen YI, Barkun A. Endoscopic management of acute peptic ulcer bleeding. Gastroenterol Clin North Am. 2014;43(4):677-705. </w:t>
      </w:r>
    </w:p>
    <w:p w14:paraId="3ABC1448" w14:textId="77777777" w:rsidR="00370FE1" w:rsidRPr="006C29EE" w:rsidRDefault="00370FE1"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 xml:space="preserve">Meltzer AC, Klein JC. Upper gastrointestinal bleeding: patient presentation, risk stratification, and early management. Gastroenterol Clin North Am. 2014;43(4):665-675. </w:t>
      </w:r>
    </w:p>
    <w:p w14:paraId="5C62CFDE" w14:textId="77777777" w:rsidR="00370FE1" w:rsidRPr="006C29EE" w:rsidRDefault="00370FE1"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Rockall TA, Logan RF, Devlin HB, Northfield TC. Risk assessment after acute upper gastrointestinal haemorrhage. Gut. 1996;38(3):316-321.</w:t>
      </w:r>
    </w:p>
    <w:p w14:paraId="55CD5CF3" w14:textId="77777777" w:rsidR="00370FE1" w:rsidRPr="006C29EE" w:rsidRDefault="00370FE1" w:rsidP="0087734B">
      <w:pPr>
        <w:numPr>
          <w:ilvl w:val="0"/>
          <w:numId w:val="4"/>
        </w:numPr>
        <w:shd w:val="clear" w:color="auto" w:fill="FFFFFF"/>
        <w:tabs>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 xml:space="preserve">Satoh K, Yoshino J, Akamatsu T, Itoh T, Kato M, Kamada T, </w:t>
      </w:r>
      <w:r w:rsidR="00320E51" w:rsidRPr="006C29EE">
        <w:rPr>
          <w:rFonts w:ascii="Times New Roman" w:hAnsi="Times New Roman" w:cs="Times New Roman"/>
          <w:sz w:val="24"/>
        </w:rPr>
        <w:t>et al</w:t>
      </w:r>
      <w:r w:rsidRPr="006C29EE">
        <w:rPr>
          <w:rFonts w:ascii="Times New Roman" w:hAnsi="Times New Roman" w:cs="Times New Roman"/>
          <w:sz w:val="24"/>
        </w:rPr>
        <w:t xml:space="preserve">. Evidence-based clinical practice guidelines for peptic ulcer disease 2015. J Gastroenterol. 2016;51(3):177-194. </w:t>
      </w:r>
    </w:p>
    <w:p w14:paraId="4273C64C" w14:textId="77777777" w:rsidR="00B15ADC" w:rsidRPr="006C29EE" w:rsidRDefault="00011C0A" w:rsidP="0087734B">
      <w:pPr>
        <w:numPr>
          <w:ilvl w:val="0"/>
          <w:numId w:val="4"/>
        </w:numPr>
        <w:shd w:val="clear" w:color="auto" w:fill="FFFFFF"/>
        <w:tabs>
          <w:tab w:val="clear" w:pos="720"/>
          <w:tab w:val="num" w:pos="426"/>
        </w:tabs>
        <w:spacing w:after="120"/>
        <w:ind w:left="426" w:hanging="426"/>
        <w:jc w:val="both"/>
        <w:outlineLvl w:val="0"/>
        <w:rPr>
          <w:rFonts w:ascii="Times New Roman" w:hAnsi="Times New Roman" w:cs="Times New Roman"/>
          <w:sz w:val="24"/>
        </w:rPr>
      </w:pPr>
      <w:r w:rsidRPr="006C29EE">
        <w:rPr>
          <w:rFonts w:ascii="Times New Roman" w:hAnsi="Times New Roman" w:cs="Times New Roman"/>
          <w:sz w:val="24"/>
        </w:rPr>
        <w:t xml:space="preserve">Sung JJ, Chan FK, Chen M, Ching JY, Ho KY, Kachintorn U, </w:t>
      </w:r>
      <w:r w:rsidR="00320E51" w:rsidRPr="006C29EE">
        <w:rPr>
          <w:rFonts w:ascii="Times New Roman" w:hAnsi="Times New Roman" w:cs="Times New Roman"/>
          <w:sz w:val="24"/>
        </w:rPr>
        <w:t>et al.</w:t>
      </w:r>
      <w:r w:rsidRPr="006C29EE">
        <w:rPr>
          <w:rFonts w:ascii="Times New Roman" w:hAnsi="Times New Roman" w:cs="Times New Roman"/>
          <w:sz w:val="24"/>
        </w:rPr>
        <w:t>; Asia-Pacific Working Group. Asia-Pacific Working Group consensus on non-variceal upper gastrointestinal bleeding. Gut. 2011 Sep;60(9):1170-1177.</w:t>
      </w:r>
    </w:p>
    <w:p w14:paraId="6E8B1A4A" w14:textId="77777777" w:rsidR="00B15ADC" w:rsidRPr="006C29EE" w:rsidRDefault="00B15ADC" w:rsidP="0087734B">
      <w:pPr>
        <w:numPr>
          <w:ilvl w:val="0"/>
          <w:numId w:val="4"/>
        </w:numPr>
        <w:tabs>
          <w:tab w:val="clear" w:pos="720"/>
          <w:tab w:val="num" w:pos="426"/>
        </w:tabs>
        <w:ind w:left="426" w:hanging="426"/>
        <w:jc w:val="both"/>
        <w:rPr>
          <w:rFonts w:ascii="Times New Roman" w:hAnsi="Times New Roman" w:cs="Times New Roman"/>
          <w:sz w:val="24"/>
        </w:rPr>
      </w:pPr>
      <w:r w:rsidRPr="006C29EE">
        <w:rPr>
          <w:rFonts w:ascii="Times New Roman" w:hAnsi="Times New Roman" w:cs="Times New Roman"/>
          <w:sz w:val="24"/>
        </w:rPr>
        <w:t>Tarasconi A, Coccolini F, Biffl WL, Tomasoni M, Ansaloni L, Picetti E, et al. Perforated and bleeding peptic ulcer: WSES guidelines. World J Emerg Surg. 2020 Jan 7;15:3.</w:t>
      </w:r>
    </w:p>
    <w:p w14:paraId="697C6A10" w14:textId="77777777" w:rsidR="00B15ADC" w:rsidRPr="002256CF" w:rsidRDefault="00B15ADC" w:rsidP="00B15ADC">
      <w:pPr>
        <w:shd w:val="clear" w:color="auto" w:fill="FFFFFF"/>
        <w:tabs>
          <w:tab w:val="num" w:pos="567"/>
        </w:tabs>
        <w:spacing w:after="120"/>
        <w:ind w:left="567"/>
        <w:outlineLvl w:val="0"/>
        <w:rPr>
          <w:rFonts w:ascii="Times New Roman" w:hAnsi="Times New Roman" w:cs="Times New Roman"/>
          <w:sz w:val="24"/>
        </w:rPr>
      </w:pPr>
    </w:p>
    <w:sectPr w:rsidR="00B15ADC" w:rsidRPr="002256CF" w:rsidSect="00350E26">
      <w:pgSz w:w="11906" w:h="16838"/>
      <w:pgMar w:top="426" w:right="849" w:bottom="1417"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AFC0D" w14:textId="77777777" w:rsidR="00BE66AE" w:rsidRPr="006C29EE" w:rsidRDefault="00BE66AE">
      <w:r w:rsidRPr="006C29EE">
        <w:separator/>
      </w:r>
    </w:p>
  </w:endnote>
  <w:endnote w:type="continuationSeparator" w:id="0">
    <w:p w14:paraId="367B56A1" w14:textId="77777777" w:rsidR="00BE66AE" w:rsidRPr="006C29EE" w:rsidRDefault="00BE66AE">
      <w:r w:rsidRPr="006C29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0344500"/>
      <w:docPartObj>
        <w:docPartGallery w:val="Page Numbers (Bottom of Page)"/>
        <w:docPartUnique/>
      </w:docPartObj>
    </w:sdtPr>
    <w:sdtEndPr/>
    <w:sdtContent>
      <w:p w14:paraId="6121D0FB" w14:textId="2A667DA6" w:rsidR="00FE3855" w:rsidRPr="006C29EE" w:rsidRDefault="00FE3855">
        <w:pPr>
          <w:pStyle w:val="Subsol"/>
          <w:jc w:val="right"/>
        </w:pPr>
        <w:r w:rsidRPr="006C29EE">
          <w:fldChar w:fldCharType="begin"/>
        </w:r>
        <w:r w:rsidRPr="006C29EE">
          <w:instrText>PAGE   \* MERGEFORMAT</w:instrText>
        </w:r>
        <w:r w:rsidRPr="006C29EE">
          <w:fldChar w:fldCharType="separate"/>
        </w:r>
        <w:r w:rsidRPr="006C29EE">
          <w:t>2</w:t>
        </w:r>
        <w:r w:rsidRPr="006C29EE">
          <w:fldChar w:fldCharType="end"/>
        </w:r>
      </w:p>
    </w:sdtContent>
  </w:sdt>
  <w:p w14:paraId="15C293EC" w14:textId="77777777" w:rsidR="005D7C9A" w:rsidRPr="006C29EE" w:rsidRDefault="005D7C9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E02F3" w14:textId="77777777" w:rsidR="00BE66AE" w:rsidRPr="006C29EE" w:rsidRDefault="00BE66AE">
      <w:r w:rsidRPr="006C29EE">
        <w:separator/>
      </w:r>
    </w:p>
  </w:footnote>
  <w:footnote w:type="continuationSeparator" w:id="0">
    <w:p w14:paraId="67491919" w14:textId="77777777" w:rsidR="00BE66AE" w:rsidRPr="006C29EE" w:rsidRDefault="00BE66AE">
      <w:r w:rsidRPr="006C29E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71CE0"/>
    <w:multiLevelType w:val="hybridMultilevel"/>
    <w:tmpl w:val="D7183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32236A"/>
    <w:multiLevelType w:val="hybridMultilevel"/>
    <w:tmpl w:val="A9F231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1C50709"/>
    <w:multiLevelType w:val="hybridMultilevel"/>
    <w:tmpl w:val="0E3A2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D03D86"/>
    <w:multiLevelType w:val="hybridMultilevel"/>
    <w:tmpl w:val="E8A46F3C"/>
    <w:lvl w:ilvl="0" w:tplc="04190001">
      <w:start w:val="1"/>
      <w:numFmt w:val="bullet"/>
      <w:lvlText w:val=""/>
      <w:lvlJc w:val="left"/>
      <w:pPr>
        <w:ind w:left="1073" w:hanging="360"/>
      </w:pPr>
      <w:rPr>
        <w:rFonts w:ascii="Symbol" w:hAnsi="Symbol" w:hint="default"/>
      </w:rPr>
    </w:lvl>
    <w:lvl w:ilvl="1" w:tplc="04190003" w:tentative="1">
      <w:start w:val="1"/>
      <w:numFmt w:val="bullet"/>
      <w:lvlText w:val="o"/>
      <w:lvlJc w:val="left"/>
      <w:pPr>
        <w:ind w:left="1793" w:hanging="360"/>
      </w:pPr>
      <w:rPr>
        <w:rFonts w:ascii="Courier New" w:hAnsi="Courier New" w:cs="Courier New" w:hint="default"/>
      </w:rPr>
    </w:lvl>
    <w:lvl w:ilvl="2" w:tplc="04190005" w:tentative="1">
      <w:start w:val="1"/>
      <w:numFmt w:val="bullet"/>
      <w:lvlText w:val=""/>
      <w:lvlJc w:val="left"/>
      <w:pPr>
        <w:ind w:left="2513" w:hanging="360"/>
      </w:pPr>
      <w:rPr>
        <w:rFonts w:ascii="Wingdings" w:hAnsi="Wingdings" w:hint="default"/>
      </w:rPr>
    </w:lvl>
    <w:lvl w:ilvl="3" w:tplc="04190001" w:tentative="1">
      <w:start w:val="1"/>
      <w:numFmt w:val="bullet"/>
      <w:lvlText w:val=""/>
      <w:lvlJc w:val="left"/>
      <w:pPr>
        <w:ind w:left="3233" w:hanging="360"/>
      </w:pPr>
      <w:rPr>
        <w:rFonts w:ascii="Symbol" w:hAnsi="Symbol" w:hint="default"/>
      </w:rPr>
    </w:lvl>
    <w:lvl w:ilvl="4" w:tplc="04190003" w:tentative="1">
      <w:start w:val="1"/>
      <w:numFmt w:val="bullet"/>
      <w:lvlText w:val="o"/>
      <w:lvlJc w:val="left"/>
      <w:pPr>
        <w:ind w:left="3953" w:hanging="360"/>
      </w:pPr>
      <w:rPr>
        <w:rFonts w:ascii="Courier New" w:hAnsi="Courier New" w:cs="Courier New" w:hint="default"/>
      </w:rPr>
    </w:lvl>
    <w:lvl w:ilvl="5" w:tplc="04190005" w:tentative="1">
      <w:start w:val="1"/>
      <w:numFmt w:val="bullet"/>
      <w:lvlText w:val=""/>
      <w:lvlJc w:val="left"/>
      <w:pPr>
        <w:ind w:left="4673" w:hanging="360"/>
      </w:pPr>
      <w:rPr>
        <w:rFonts w:ascii="Wingdings" w:hAnsi="Wingdings" w:hint="default"/>
      </w:rPr>
    </w:lvl>
    <w:lvl w:ilvl="6" w:tplc="04190001" w:tentative="1">
      <w:start w:val="1"/>
      <w:numFmt w:val="bullet"/>
      <w:lvlText w:val=""/>
      <w:lvlJc w:val="left"/>
      <w:pPr>
        <w:ind w:left="5393" w:hanging="360"/>
      </w:pPr>
      <w:rPr>
        <w:rFonts w:ascii="Symbol" w:hAnsi="Symbol" w:hint="default"/>
      </w:rPr>
    </w:lvl>
    <w:lvl w:ilvl="7" w:tplc="04190003" w:tentative="1">
      <w:start w:val="1"/>
      <w:numFmt w:val="bullet"/>
      <w:lvlText w:val="o"/>
      <w:lvlJc w:val="left"/>
      <w:pPr>
        <w:ind w:left="6113" w:hanging="360"/>
      </w:pPr>
      <w:rPr>
        <w:rFonts w:ascii="Courier New" w:hAnsi="Courier New" w:cs="Courier New" w:hint="default"/>
      </w:rPr>
    </w:lvl>
    <w:lvl w:ilvl="8" w:tplc="04190005" w:tentative="1">
      <w:start w:val="1"/>
      <w:numFmt w:val="bullet"/>
      <w:lvlText w:val=""/>
      <w:lvlJc w:val="left"/>
      <w:pPr>
        <w:ind w:left="6833" w:hanging="360"/>
      </w:pPr>
      <w:rPr>
        <w:rFonts w:ascii="Wingdings" w:hAnsi="Wingdings" w:hint="default"/>
      </w:rPr>
    </w:lvl>
  </w:abstractNum>
  <w:abstractNum w:abstractNumId="4" w15:restartNumberingAfterBreak="0">
    <w:nsid w:val="03CE288E"/>
    <w:multiLevelType w:val="hybridMultilevel"/>
    <w:tmpl w:val="F96C435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15:restartNumberingAfterBreak="0">
    <w:nsid w:val="03DD686E"/>
    <w:multiLevelType w:val="hybridMultilevel"/>
    <w:tmpl w:val="0A583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4E3754"/>
    <w:multiLevelType w:val="hybridMultilevel"/>
    <w:tmpl w:val="C784ACFA"/>
    <w:lvl w:ilvl="0" w:tplc="C0DC34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774052"/>
    <w:multiLevelType w:val="hybridMultilevel"/>
    <w:tmpl w:val="E00855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0E42B4"/>
    <w:multiLevelType w:val="hybridMultilevel"/>
    <w:tmpl w:val="1A84AD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C1070F0"/>
    <w:multiLevelType w:val="hybridMultilevel"/>
    <w:tmpl w:val="0804CB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0C524DD7"/>
    <w:multiLevelType w:val="hybridMultilevel"/>
    <w:tmpl w:val="99B2D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8E0C4C"/>
    <w:multiLevelType w:val="hybridMultilevel"/>
    <w:tmpl w:val="DB6C5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05406BA"/>
    <w:multiLevelType w:val="hybridMultilevel"/>
    <w:tmpl w:val="91D62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838512E"/>
    <w:multiLevelType w:val="hybridMultilevel"/>
    <w:tmpl w:val="0E94B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78590B"/>
    <w:multiLevelType w:val="hybridMultilevel"/>
    <w:tmpl w:val="BCA806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190C2364"/>
    <w:multiLevelType w:val="hybridMultilevel"/>
    <w:tmpl w:val="E1FAD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27051E"/>
    <w:multiLevelType w:val="hybridMultilevel"/>
    <w:tmpl w:val="0C520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AC36A37"/>
    <w:multiLevelType w:val="hybridMultilevel"/>
    <w:tmpl w:val="3A9A76F6"/>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8" w15:restartNumberingAfterBreak="0">
    <w:nsid w:val="1DCA0D77"/>
    <w:multiLevelType w:val="hybridMultilevel"/>
    <w:tmpl w:val="F968B3D4"/>
    <w:lvl w:ilvl="0" w:tplc="81AE8A04">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1DE51A1B"/>
    <w:multiLevelType w:val="hybridMultilevel"/>
    <w:tmpl w:val="4BC67DFA"/>
    <w:lvl w:ilvl="0" w:tplc="9498009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0E64274"/>
    <w:multiLevelType w:val="hybridMultilevel"/>
    <w:tmpl w:val="4E2EA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1060C13"/>
    <w:multiLevelType w:val="hybridMultilevel"/>
    <w:tmpl w:val="EF927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1D11785"/>
    <w:multiLevelType w:val="hybridMultilevel"/>
    <w:tmpl w:val="196CA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62D43AD"/>
    <w:multiLevelType w:val="hybridMultilevel"/>
    <w:tmpl w:val="1E202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69B394A"/>
    <w:multiLevelType w:val="hybridMultilevel"/>
    <w:tmpl w:val="347A84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9736865"/>
    <w:multiLevelType w:val="hybridMultilevel"/>
    <w:tmpl w:val="90F22E2E"/>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2A287708"/>
    <w:multiLevelType w:val="hybridMultilevel"/>
    <w:tmpl w:val="7E26F5C0"/>
    <w:lvl w:ilvl="0" w:tplc="05CCA2F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AFA039D"/>
    <w:multiLevelType w:val="hybridMultilevel"/>
    <w:tmpl w:val="AA84F8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2D635CA9"/>
    <w:multiLevelType w:val="hybridMultilevel"/>
    <w:tmpl w:val="3084A0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2E786D94"/>
    <w:multiLevelType w:val="hybridMultilevel"/>
    <w:tmpl w:val="45CAD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EF651E1"/>
    <w:multiLevelType w:val="hybridMultilevel"/>
    <w:tmpl w:val="FC781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03D4B31"/>
    <w:multiLevelType w:val="hybridMultilevel"/>
    <w:tmpl w:val="9EF80E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305F7C3A"/>
    <w:multiLevelType w:val="hybridMultilevel"/>
    <w:tmpl w:val="3FD8B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22B4C88"/>
    <w:multiLevelType w:val="hybridMultilevel"/>
    <w:tmpl w:val="868AC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24251BC"/>
    <w:multiLevelType w:val="hybridMultilevel"/>
    <w:tmpl w:val="9AE48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62F6B0D"/>
    <w:multiLevelType w:val="hybridMultilevel"/>
    <w:tmpl w:val="4906C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65F1BA0"/>
    <w:multiLevelType w:val="hybridMultilevel"/>
    <w:tmpl w:val="1206E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7272119"/>
    <w:multiLevelType w:val="hybridMultilevel"/>
    <w:tmpl w:val="DE3AF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819482F"/>
    <w:multiLevelType w:val="hybridMultilevel"/>
    <w:tmpl w:val="C9041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8AA04BF"/>
    <w:multiLevelType w:val="hybridMultilevel"/>
    <w:tmpl w:val="7FE014C2"/>
    <w:lvl w:ilvl="0" w:tplc="33F8FBF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3A3E23A3"/>
    <w:multiLevelType w:val="hybridMultilevel"/>
    <w:tmpl w:val="A69AF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B9A3E9A"/>
    <w:multiLevelType w:val="hybridMultilevel"/>
    <w:tmpl w:val="BC802396"/>
    <w:lvl w:ilvl="0" w:tplc="05CCA2F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C4E35CB"/>
    <w:multiLevelType w:val="hybridMultilevel"/>
    <w:tmpl w:val="70060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0C7559D"/>
    <w:multiLevelType w:val="hybridMultilevel"/>
    <w:tmpl w:val="ACDCE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AE7FC3"/>
    <w:multiLevelType w:val="hybridMultilevel"/>
    <w:tmpl w:val="4C12D0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42684F05"/>
    <w:multiLevelType w:val="hybridMultilevel"/>
    <w:tmpl w:val="859C5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2E51BC7"/>
    <w:multiLevelType w:val="hybridMultilevel"/>
    <w:tmpl w:val="0C100E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44AD6C01"/>
    <w:multiLevelType w:val="hybridMultilevel"/>
    <w:tmpl w:val="648476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4730335D"/>
    <w:multiLevelType w:val="hybridMultilevel"/>
    <w:tmpl w:val="737831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48720066"/>
    <w:multiLevelType w:val="hybridMultilevel"/>
    <w:tmpl w:val="0204C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9CB3551"/>
    <w:multiLevelType w:val="hybridMultilevel"/>
    <w:tmpl w:val="46D84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B0B2FC6"/>
    <w:multiLevelType w:val="hybridMultilevel"/>
    <w:tmpl w:val="88743F38"/>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4B1415AD"/>
    <w:multiLevelType w:val="hybridMultilevel"/>
    <w:tmpl w:val="EE1665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4B7E5A62"/>
    <w:multiLevelType w:val="hybridMultilevel"/>
    <w:tmpl w:val="512C9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CB74184"/>
    <w:multiLevelType w:val="hybridMultilevel"/>
    <w:tmpl w:val="416E7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D2F5C2F"/>
    <w:multiLevelType w:val="hybridMultilevel"/>
    <w:tmpl w:val="70025940"/>
    <w:lvl w:ilvl="0" w:tplc="04190001">
      <w:start w:val="1"/>
      <w:numFmt w:val="bullet"/>
      <w:lvlText w:val=""/>
      <w:lvlJc w:val="left"/>
      <w:pPr>
        <w:ind w:left="763" w:hanging="360"/>
      </w:pPr>
      <w:rPr>
        <w:rFonts w:ascii="Symbol" w:hAnsi="Symbol"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56" w15:restartNumberingAfterBreak="0">
    <w:nsid w:val="54DC4EBB"/>
    <w:multiLevelType w:val="hybridMultilevel"/>
    <w:tmpl w:val="1F5A3A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58A8704B"/>
    <w:multiLevelType w:val="hybridMultilevel"/>
    <w:tmpl w:val="910CD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A25786E"/>
    <w:multiLevelType w:val="hybridMultilevel"/>
    <w:tmpl w:val="F0301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B035B19"/>
    <w:multiLevelType w:val="hybridMultilevel"/>
    <w:tmpl w:val="102A8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B19280B"/>
    <w:multiLevelType w:val="hybridMultilevel"/>
    <w:tmpl w:val="D9F2C9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1" w15:restartNumberingAfterBreak="0">
    <w:nsid w:val="5B7B41F2"/>
    <w:multiLevelType w:val="hybridMultilevel"/>
    <w:tmpl w:val="21A07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BD8262E"/>
    <w:multiLevelType w:val="hybridMultilevel"/>
    <w:tmpl w:val="0680A8BE"/>
    <w:lvl w:ilvl="0" w:tplc="28BC262A">
      <w:start w:val="1"/>
      <w:numFmt w:val="bullet"/>
      <w:pStyle w:val="1"/>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C090BD0"/>
    <w:multiLevelType w:val="hybridMultilevel"/>
    <w:tmpl w:val="A4500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D5A0B5A"/>
    <w:multiLevelType w:val="hybridMultilevel"/>
    <w:tmpl w:val="F3C434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5" w15:restartNumberingAfterBreak="0">
    <w:nsid w:val="60C76CDF"/>
    <w:multiLevelType w:val="hybridMultilevel"/>
    <w:tmpl w:val="D63AE8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6" w15:restartNumberingAfterBreak="0">
    <w:nsid w:val="626800EE"/>
    <w:multiLevelType w:val="hybridMultilevel"/>
    <w:tmpl w:val="A0B83AB2"/>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7" w15:restartNumberingAfterBreak="0">
    <w:nsid w:val="62B33D3C"/>
    <w:multiLevelType w:val="hybridMultilevel"/>
    <w:tmpl w:val="F36AA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2CC6B78"/>
    <w:multiLevelType w:val="hybridMultilevel"/>
    <w:tmpl w:val="73449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473580D"/>
    <w:multiLevelType w:val="hybridMultilevel"/>
    <w:tmpl w:val="68C4C0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0" w15:restartNumberingAfterBreak="0">
    <w:nsid w:val="64B41DA0"/>
    <w:multiLevelType w:val="hybridMultilevel"/>
    <w:tmpl w:val="7EBA1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4D04CCF"/>
    <w:multiLevelType w:val="hybridMultilevel"/>
    <w:tmpl w:val="E56E6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4F90368"/>
    <w:multiLevelType w:val="hybridMultilevel"/>
    <w:tmpl w:val="AE629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5F077A5"/>
    <w:multiLevelType w:val="hybridMultilevel"/>
    <w:tmpl w:val="AED6B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5FF3553"/>
    <w:multiLevelType w:val="hybridMultilevel"/>
    <w:tmpl w:val="92181D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5" w15:restartNumberingAfterBreak="0">
    <w:nsid w:val="66B151A2"/>
    <w:multiLevelType w:val="hybridMultilevel"/>
    <w:tmpl w:val="E654D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73D6449"/>
    <w:multiLevelType w:val="hybridMultilevel"/>
    <w:tmpl w:val="02946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83B5FB5"/>
    <w:multiLevelType w:val="hybridMultilevel"/>
    <w:tmpl w:val="B8A4D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9720A31"/>
    <w:multiLevelType w:val="hybridMultilevel"/>
    <w:tmpl w:val="4148D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B6140D7"/>
    <w:multiLevelType w:val="hybridMultilevel"/>
    <w:tmpl w:val="3426F42A"/>
    <w:lvl w:ilvl="0" w:tplc="05CCA2F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BCE01C7"/>
    <w:multiLevelType w:val="hybridMultilevel"/>
    <w:tmpl w:val="C0120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CEE40C0"/>
    <w:multiLevelType w:val="hybridMultilevel"/>
    <w:tmpl w:val="F3D83030"/>
    <w:lvl w:ilvl="0" w:tplc="9498009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D801C0E"/>
    <w:multiLevelType w:val="hybridMultilevel"/>
    <w:tmpl w:val="66EAA8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3" w15:restartNumberingAfterBreak="0">
    <w:nsid w:val="6E481295"/>
    <w:multiLevelType w:val="hybridMultilevel"/>
    <w:tmpl w:val="D632D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E9E05DB"/>
    <w:multiLevelType w:val="hybridMultilevel"/>
    <w:tmpl w:val="C47EB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FBB1A9C"/>
    <w:multiLevelType w:val="hybridMultilevel"/>
    <w:tmpl w:val="1882B3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6" w15:restartNumberingAfterBreak="0">
    <w:nsid w:val="70D90474"/>
    <w:multiLevelType w:val="hybridMultilevel"/>
    <w:tmpl w:val="23D2A466"/>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7" w15:restartNumberingAfterBreak="0">
    <w:nsid w:val="710769B6"/>
    <w:multiLevelType w:val="hybridMultilevel"/>
    <w:tmpl w:val="E67E0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1407229"/>
    <w:multiLevelType w:val="hybridMultilevel"/>
    <w:tmpl w:val="A4AA8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4CE5AD0"/>
    <w:multiLevelType w:val="hybridMultilevel"/>
    <w:tmpl w:val="4BE85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74F771A7"/>
    <w:multiLevelType w:val="hybridMultilevel"/>
    <w:tmpl w:val="ED603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50214BB"/>
    <w:multiLevelType w:val="hybridMultilevel"/>
    <w:tmpl w:val="DFD22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75395647"/>
    <w:multiLevelType w:val="hybridMultilevel"/>
    <w:tmpl w:val="3AB48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84305BC"/>
    <w:multiLevelType w:val="hybridMultilevel"/>
    <w:tmpl w:val="66EE1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9AF73ED"/>
    <w:multiLevelType w:val="hybridMultilevel"/>
    <w:tmpl w:val="30A46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C8B45D6"/>
    <w:multiLevelType w:val="hybridMultilevel"/>
    <w:tmpl w:val="F1B43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7E014406"/>
    <w:multiLevelType w:val="hybridMultilevel"/>
    <w:tmpl w:val="C97C1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EDC0524"/>
    <w:multiLevelType w:val="hybridMultilevel"/>
    <w:tmpl w:val="BB9E12DC"/>
    <w:lvl w:ilvl="0" w:tplc="04190001">
      <w:start w:val="1"/>
      <w:numFmt w:val="bullet"/>
      <w:lvlText w:val=""/>
      <w:lvlJc w:val="left"/>
      <w:pPr>
        <w:tabs>
          <w:tab w:val="num" w:pos="1073"/>
        </w:tabs>
        <w:ind w:left="1073" w:hanging="360"/>
      </w:pPr>
      <w:rPr>
        <w:rFonts w:ascii="Symbol" w:hAnsi="Symbol" w:hint="default"/>
      </w:rPr>
    </w:lvl>
    <w:lvl w:ilvl="1" w:tplc="04190003" w:tentative="1">
      <w:start w:val="1"/>
      <w:numFmt w:val="bullet"/>
      <w:lvlText w:val="o"/>
      <w:lvlJc w:val="left"/>
      <w:pPr>
        <w:tabs>
          <w:tab w:val="num" w:pos="1793"/>
        </w:tabs>
        <w:ind w:left="1793" w:hanging="360"/>
      </w:pPr>
      <w:rPr>
        <w:rFonts w:ascii="Courier New" w:hAnsi="Courier New" w:cs="Courier New" w:hint="default"/>
      </w:rPr>
    </w:lvl>
    <w:lvl w:ilvl="2" w:tplc="04190005" w:tentative="1">
      <w:start w:val="1"/>
      <w:numFmt w:val="bullet"/>
      <w:lvlText w:val=""/>
      <w:lvlJc w:val="left"/>
      <w:pPr>
        <w:tabs>
          <w:tab w:val="num" w:pos="2513"/>
        </w:tabs>
        <w:ind w:left="2513" w:hanging="360"/>
      </w:pPr>
      <w:rPr>
        <w:rFonts w:ascii="Wingdings" w:hAnsi="Wingdings" w:hint="default"/>
      </w:rPr>
    </w:lvl>
    <w:lvl w:ilvl="3" w:tplc="04190001" w:tentative="1">
      <w:start w:val="1"/>
      <w:numFmt w:val="bullet"/>
      <w:lvlText w:val=""/>
      <w:lvlJc w:val="left"/>
      <w:pPr>
        <w:tabs>
          <w:tab w:val="num" w:pos="3233"/>
        </w:tabs>
        <w:ind w:left="3233" w:hanging="360"/>
      </w:pPr>
      <w:rPr>
        <w:rFonts w:ascii="Symbol" w:hAnsi="Symbol" w:hint="default"/>
      </w:rPr>
    </w:lvl>
    <w:lvl w:ilvl="4" w:tplc="04190003" w:tentative="1">
      <w:start w:val="1"/>
      <w:numFmt w:val="bullet"/>
      <w:lvlText w:val="o"/>
      <w:lvlJc w:val="left"/>
      <w:pPr>
        <w:tabs>
          <w:tab w:val="num" w:pos="3953"/>
        </w:tabs>
        <w:ind w:left="3953" w:hanging="360"/>
      </w:pPr>
      <w:rPr>
        <w:rFonts w:ascii="Courier New" w:hAnsi="Courier New" w:cs="Courier New" w:hint="default"/>
      </w:rPr>
    </w:lvl>
    <w:lvl w:ilvl="5" w:tplc="04190005" w:tentative="1">
      <w:start w:val="1"/>
      <w:numFmt w:val="bullet"/>
      <w:lvlText w:val=""/>
      <w:lvlJc w:val="left"/>
      <w:pPr>
        <w:tabs>
          <w:tab w:val="num" w:pos="4673"/>
        </w:tabs>
        <w:ind w:left="4673" w:hanging="360"/>
      </w:pPr>
      <w:rPr>
        <w:rFonts w:ascii="Wingdings" w:hAnsi="Wingdings" w:hint="default"/>
      </w:rPr>
    </w:lvl>
    <w:lvl w:ilvl="6" w:tplc="04190001" w:tentative="1">
      <w:start w:val="1"/>
      <w:numFmt w:val="bullet"/>
      <w:lvlText w:val=""/>
      <w:lvlJc w:val="left"/>
      <w:pPr>
        <w:tabs>
          <w:tab w:val="num" w:pos="5393"/>
        </w:tabs>
        <w:ind w:left="5393" w:hanging="360"/>
      </w:pPr>
      <w:rPr>
        <w:rFonts w:ascii="Symbol" w:hAnsi="Symbol" w:hint="default"/>
      </w:rPr>
    </w:lvl>
    <w:lvl w:ilvl="7" w:tplc="04190003" w:tentative="1">
      <w:start w:val="1"/>
      <w:numFmt w:val="bullet"/>
      <w:lvlText w:val="o"/>
      <w:lvlJc w:val="left"/>
      <w:pPr>
        <w:tabs>
          <w:tab w:val="num" w:pos="6113"/>
        </w:tabs>
        <w:ind w:left="6113" w:hanging="360"/>
      </w:pPr>
      <w:rPr>
        <w:rFonts w:ascii="Courier New" w:hAnsi="Courier New" w:cs="Courier New" w:hint="default"/>
      </w:rPr>
    </w:lvl>
    <w:lvl w:ilvl="8" w:tplc="04190005" w:tentative="1">
      <w:start w:val="1"/>
      <w:numFmt w:val="bullet"/>
      <w:lvlText w:val=""/>
      <w:lvlJc w:val="left"/>
      <w:pPr>
        <w:tabs>
          <w:tab w:val="num" w:pos="6833"/>
        </w:tabs>
        <w:ind w:left="6833" w:hanging="360"/>
      </w:pPr>
      <w:rPr>
        <w:rFonts w:ascii="Wingdings" w:hAnsi="Wingdings" w:hint="default"/>
      </w:rPr>
    </w:lvl>
  </w:abstractNum>
  <w:num w:numId="1" w16cid:durableId="1689333739">
    <w:abstractNumId w:val="28"/>
  </w:num>
  <w:num w:numId="2" w16cid:durableId="1589802654">
    <w:abstractNumId w:val="65"/>
  </w:num>
  <w:num w:numId="3" w16cid:durableId="283468616">
    <w:abstractNumId w:val="62"/>
  </w:num>
  <w:num w:numId="4" w16cid:durableId="1692341367">
    <w:abstractNumId w:val="48"/>
  </w:num>
  <w:num w:numId="5" w16cid:durableId="1368021158">
    <w:abstractNumId w:val="46"/>
  </w:num>
  <w:num w:numId="6" w16cid:durableId="1913809733">
    <w:abstractNumId w:val="74"/>
  </w:num>
  <w:num w:numId="7" w16cid:durableId="1399668464">
    <w:abstractNumId w:val="52"/>
  </w:num>
  <w:num w:numId="8" w16cid:durableId="955477747">
    <w:abstractNumId w:val="14"/>
  </w:num>
  <w:num w:numId="9" w16cid:durableId="1236353585">
    <w:abstractNumId w:val="22"/>
  </w:num>
  <w:num w:numId="10" w16cid:durableId="718936316">
    <w:abstractNumId w:val="64"/>
  </w:num>
  <w:num w:numId="11" w16cid:durableId="870411071">
    <w:abstractNumId w:val="8"/>
  </w:num>
  <w:num w:numId="12" w16cid:durableId="1886211876">
    <w:abstractNumId w:val="82"/>
  </w:num>
  <w:num w:numId="13" w16cid:durableId="249853673">
    <w:abstractNumId w:val="60"/>
  </w:num>
  <w:num w:numId="14" w16cid:durableId="422723080">
    <w:abstractNumId w:val="18"/>
  </w:num>
  <w:num w:numId="15" w16cid:durableId="858735681">
    <w:abstractNumId w:val="25"/>
  </w:num>
  <w:num w:numId="16" w16cid:durableId="1082677712">
    <w:abstractNumId w:val="66"/>
  </w:num>
  <w:num w:numId="17" w16cid:durableId="866791602">
    <w:abstractNumId w:val="86"/>
  </w:num>
  <w:num w:numId="18" w16cid:durableId="457450778">
    <w:abstractNumId w:val="51"/>
  </w:num>
  <w:num w:numId="19" w16cid:durableId="1486821398">
    <w:abstractNumId w:val="39"/>
  </w:num>
  <w:num w:numId="20" w16cid:durableId="1611354526">
    <w:abstractNumId w:val="88"/>
  </w:num>
  <w:num w:numId="21" w16cid:durableId="117602660">
    <w:abstractNumId w:val="87"/>
  </w:num>
  <w:num w:numId="22" w16cid:durableId="217251955">
    <w:abstractNumId w:val="85"/>
  </w:num>
  <w:num w:numId="23" w16cid:durableId="1899627156">
    <w:abstractNumId w:val="77"/>
  </w:num>
  <w:num w:numId="24" w16cid:durableId="62064408">
    <w:abstractNumId w:val="24"/>
  </w:num>
  <w:num w:numId="25" w16cid:durableId="522982936">
    <w:abstractNumId w:val="1"/>
  </w:num>
  <w:num w:numId="26" w16cid:durableId="2135521461">
    <w:abstractNumId w:val="69"/>
  </w:num>
  <w:num w:numId="27" w16cid:durableId="1416627696">
    <w:abstractNumId w:val="44"/>
  </w:num>
  <w:num w:numId="28" w16cid:durableId="668825956">
    <w:abstractNumId w:val="47"/>
  </w:num>
  <w:num w:numId="29" w16cid:durableId="901526533">
    <w:abstractNumId w:val="56"/>
  </w:num>
  <w:num w:numId="30" w16cid:durableId="1495948946">
    <w:abstractNumId w:val="31"/>
  </w:num>
  <w:num w:numId="31" w16cid:durableId="1662585695">
    <w:abstractNumId w:val="9"/>
  </w:num>
  <w:num w:numId="32" w16cid:durableId="669748">
    <w:abstractNumId w:val="4"/>
  </w:num>
  <w:num w:numId="33" w16cid:durableId="1118645151">
    <w:abstractNumId w:val="89"/>
  </w:num>
  <w:num w:numId="34" w16cid:durableId="1358194911">
    <w:abstractNumId w:val="97"/>
  </w:num>
  <w:num w:numId="35" w16cid:durableId="538904292">
    <w:abstractNumId w:val="12"/>
  </w:num>
  <w:num w:numId="36" w16cid:durableId="1144202883">
    <w:abstractNumId w:val="70"/>
  </w:num>
  <w:num w:numId="37" w16cid:durableId="638805066">
    <w:abstractNumId w:val="63"/>
  </w:num>
  <w:num w:numId="38" w16cid:durableId="497888307">
    <w:abstractNumId w:val="75"/>
  </w:num>
  <w:num w:numId="39" w16cid:durableId="1707213234">
    <w:abstractNumId w:val="80"/>
  </w:num>
  <w:num w:numId="40" w16cid:durableId="489761470">
    <w:abstractNumId w:val="7"/>
  </w:num>
  <w:num w:numId="41" w16cid:durableId="815025801">
    <w:abstractNumId w:val="91"/>
  </w:num>
  <w:num w:numId="42" w16cid:durableId="1890341975">
    <w:abstractNumId w:val="3"/>
  </w:num>
  <w:num w:numId="43" w16cid:durableId="788010128">
    <w:abstractNumId w:val="34"/>
  </w:num>
  <w:num w:numId="44" w16cid:durableId="196284601">
    <w:abstractNumId w:val="13"/>
  </w:num>
  <w:num w:numId="45" w16cid:durableId="409155911">
    <w:abstractNumId w:val="40"/>
  </w:num>
  <w:num w:numId="46" w16cid:durableId="547031279">
    <w:abstractNumId w:val="16"/>
  </w:num>
  <w:num w:numId="47" w16cid:durableId="1639920372">
    <w:abstractNumId w:val="94"/>
  </w:num>
  <w:num w:numId="48" w16cid:durableId="681669005">
    <w:abstractNumId w:val="96"/>
  </w:num>
  <w:num w:numId="49" w16cid:durableId="269047536">
    <w:abstractNumId w:val="10"/>
  </w:num>
  <w:num w:numId="50" w16cid:durableId="1667905386">
    <w:abstractNumId w:val="42"/>
  </w:num>
  <w:num w:numId="51" w16cid:durableId="2034727528">
    <w:abstractNumId w:val="55"/>
  </w:num>
  <w:num w:numId="52" w16cid:durableId="462431693">
    <w:abstractNumId w:val="76"/>
  </w:num>
  <w:num w:numId="53" w16cid:durableId="1086804354">
    <w:abstractNumId w:val="61"/>
  </w:num>
  <w:num w:numId="54" w16cid:durableId="1966427446">
    <w:abstractNumId w:val="84"/>
  </w:num>
  <w:num w:numId="55" w16cid:durableId="224071161">
    <w:abstractNumId w:val="68"/>
  </w:num>
  <w:num w:numId="56" w16cid:durableId="19552845">
    <w:abstractNumId w:val="95"/>
  </w:num>
  <w:num w:numId="57" w16cid:durableId="1471628251">
    <w:abstractNumId w:val="36"/>
  </w:num>
  <w:num w:numId="58" w16cid:durableId="1395078745">
    <w:abstractNumId w:val="83"/>
  </w:num>
  <w:num w:numId="59" w16cid:durableId="1677461612">
    <w:abstractNumId w:val="38"/>
  </w:num>
  <w:num w:numId="60" w16cid:durableId="1724254937">
    <w:abstractNumId w:val="11"/>
  </w:num>
  <w:num w:numId="61" w16cid:durableId="1000885182">
    <w:abstractNumId w:val="49"/>
  </w:num>
  <w:num w:numId="62" w16cid:durableId="1250968981">
    <w:abstractNumId w:val="30"/>
  </w:num>
  <w:num w:numId="63" w16cid:durableId="771634667">
    <w:abstractNumId w:val="50"/>
  </w:num>
  <w:num w:numId="64" w16cid:durableId="1820808446">
    <w:abstractNumId w:val="90"/>
  </w:num>
  <w:num w:numId="65" w16cid:durableId="1383208701">
    <w:abstractNumId w:val="43"/>
  </w:num>
  <w:num w:numId="66" w16cid:durableId="1645811352">
    <w:abstractNumId w:val="59"/>
  </w:num>
  <w:num w:numId="67" w16cid:durableId="1737051034">
    <w:abstractNumId w:val="71"/>
  </w:num>
  <w:num w:numId="68" w16cid:durableId="447818182">
    <w:abstractNumId w:val="93"/>
  </w:num>
  <w:num w:numId="69" w16cid:durableId="1178039854">
    <w:abstractNumId w:val="20"/>
  </w:num>
  <w:num w:numId="70" w16cid:durableId="1169370451">
    <w:abstractNumId w:val="21"/>
  </w:num>
  <w:num w:numId="71" w16cid:durableId="2090301110">
    <w:abstractNumId w:val="15"/>
  </w:num>
  <w:num w:numId="72" w16cid:durableId="1390880312">
    <w:abstractNumId w:val="0"/>
  </w:num>
  <w:num w:numId="73" w16cid:durableId="1309096199">
    <w:abstractNumId w:val="23"/>
  </w:num>
  <w:num w:numId="74" w16cid:durableId="888104010">
    <w:abstractNumId w:val="45"/>
  </w:num>
  <w:num w:numId="75" w16cid:durableId="806314190">
    <w:abstractNumId w:val="73"/>
  </w:num>
  <w:num w:numId="76" w16cid:durableId="1359695740">
    <w:abstractNumId w:val="37"/>
  </w:num>
  <w:num w:numId="77" w16cid:durableId="371661959">
    <w:abstractNumId w:val="57"/>
  </w:num>
  <w:num w:numId="78" w16cid:durableId="1002388908">
    <w:abstractNumId w:val="53"/>
  </w:num>
  <w:num w:numId="79" w16cid:durableId="1114596683">
    <w:abstractNumId w:val="35"/>
  </w:num>
  <w:num w:numId="80" w16cid:durableId="971835430">
    <w:abstractNumId w:val="72"/>
  </w:num>
  <w:num w:numId="81" w16cid:durableId="168840141">
    <w:abstractNumId w:val="5"/>
  </w:num>
  <w:num w:numId="82" w16cid:durableId="2018075115">
    <w:abstractNumId w:val="78"/>
  </w:num>
  <w:num w:numId="83" w16cid:durableId="1017389050">
    <w:abstractNumId w:val="33"/>
  </w:num>
  <w:num w:numId="84" w16cid:durableId="1848056943">
    <w:abstractNumId w:val="29"/>
  </w:num>
  <w:num w:numId="85" w16cid:durableId="1263339908">
    <w:abstractNumId w:val="58"/>
  </w:num>
  <w:num w:numId="86" w16cid:durableId="1489596759">
    <w:abstractNumId w:val="32"/>
  </w:num>
  <w:num w:numId="87" w16cid:durableId="2008749126">
    <w:abstractNumId w:val="54"/>
  </w:num>
  <w:num w:numId="88" w16cid:durableId="311104805">
    <w:abstractNumId w:val="92"/>
  </w:num>
  <w:num w:numId="89" w16cid:durableId="456149432">
    <w:abstractNumId w:val="26"/>
  </w:num>
  <w:num w:numId="90" w16cid:durableId="20402117">
    <w:abstractNumId w:val="41"/>
  </w:num>
  <w:num w:numId="91" w16cid:durableId="155994946">
    <w:abstractNumId w:val="79"/>
  </w:num>
  <w:num w:numId="92" w16cid:durableId="336857471">
    <w:abstractNumId w:val="2"/>
  </w:num>
  <w:num w:numId="93" w16cid:durableId="1271815900">
    <w:abstractNumId w:val="19"/>
  </w:num>
  <w:num w:numId="94" w16cid:durableId="1944604817">
    <w:abstractNumId w:val="81"/>
  </w:num>
  <w:num w:numId="95" w16cid:durableId="1787190048">
    <w:abstractNumId w:val="17"/>
  </w:num>
  <w:num w:numId="96" w16cid:durableId="150103471">
    <w:abstractNumId w:val="6"/>
  </w:num>
  <w:num w:numId="97" w16cid:durableId="1831945915">
    <w:abstractNumId w:val="67"/>
  </w:num>
  <w:num w:numId="98" w16cid:durableId="1259631431">
    <w:abstractNumId w:val="2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009F"/>
    <w:rsid w:val="000012C1"/>
    <w:rsid w:val="00001DED"/>
    <w:rsid w:val="000110DF"/>
    <w:rsid w:val="000118F1"/>
    <w:rsid w:val="00011C0A"/>
    <w:rsid w:val="00016D6A"/>
    <w:rsid w:val="0002219E"/>
    <w:rsid w:val="00022F51"/>
    <w:rsid w:val="000232A4"/>
    <w:rsid w:val="000247FA"/>
    <w:rsid w:val="00024B98"/>
    <w:rsid w:val="00027152"/>
    <w:rsid w:val="000278B4"/>
    <w:rsid w:val="000339A0"/>
    <w:rsid w:val="00034C2F"/>
    <w:rsid w:val="0004302F"/>
    <w:rsid w:val="00050D78"/>
    <w:rsid w:val="00052113"/>
    <w:rsid w:val="00052492"/>
    <w:rsid w:val="0005424B"/>
    <w:rsid w:val="000546E7"/>
    <w:rsid w:val="00054963"/>
    <w:rsid w:val="0006033F"/>
    <w:rsid w:val="00067C83"/>
    <w:rsid w:val="00072243"/>
    <w:rsid w:val="00074D1F"/>
    <w:rsid w:val="000756A5"/>
    <w:rsid w:val="000765AE"/>
    <w:rsid w:val="00081A15"/>
    <w:rsid w:val="00081BA6"/>
    <w:rsid w:val="00082B61"/>
    <w:rsid w:val="00082E1C"/>
    <w:rsid w:val="00085AD3"/>
    <w:rsid w:val="00087EBC"/>
    <w:rsid w:val="00096A70"/>
    <w:rsid w:val="00096CDB"/>
    <w:rsid w:val="000A1CB5"/>
    <w:rsid w:val="000A5A78"/>
    <w:rsid w:val="000B198B"/>
    <w:rsid w:val="000B7225"/>
    <w:rsid w:val="000B7EB1"/>
    <w:rsid w:val="000C6638"/>
    <w:rsid w:val="000C75D7"/>
    <w:rsid w:val="000C7868"/>
    <w:rsid w:val="000E00BB"/>
    <w:rsid w:val="000E2484"/>
    <w:rsid w:val="000E26E1"/>
    <w:rsid w:val="000E2751"/>
    <w:rsid w:val="000E5D28"/>
    <w:rsid w:val="000E664F"/>
    <w:rsid w:val="000E688E"/>
    <w:rsid w:val="000E6B4B"/>
    <w:rsid w:val="000E7D98"/>
    <w:rsid w:val="000F0AE9"/>
    <w:rsid w:val="000F42FD"/>
    <w:rsid w:val="000F45C2"/>
    <w:rsid w:val="000F5EB5"/>
    <w:rsid w:val="000F5FBC"/>
    <w:rsid w:val="00101F24"/>
    <w:rsid w:val="001029F9"/>
    <w:rsid w:val="00107CDB"/>
    <w:rsid w:val="00110A3B"/>
    <w:rsid w:val="00110CBE"/>
    <w:rsid w:val="00114B7F"/>
    <w:rsid w:val="00117792"/>
    <w:rsid w:val="00117C65"/>
    <w:rsid w:val="0012089F"/>
    <w:rsid w:val="001228D1"/>
    <w:rsid w:val="001234F1"/>
    <w:rsid w:val="00123B76"/>
    <w:rsid w:val="0012439C"/>
    <w:rsid w:val="001252B0"/>
    <w:rsid w:val="001317BF"/>
    <w:rsid w:val="0013760A"/>
    <w:rsid w:val="00137790"/>
    <w:rsid w:val="00142D9B"/>
    <w:rsid w:val="00143F6B"/>
    <w:rsid w:val="00145513"/>
    <w:rsid w:val="0015002C"/>
    <w:rsid w:val="001509A9"/>
    <w:rsid w:val="001555F2"/>
    <w:rsid w:val="00156385"/>
    <w:rsid w:val="0015728F"/>
    <w:rsid w:val="001625E9"/>
    <w:rsid w:val="00164354"/>
    <w:rsid w:val="001645D0"/>
    <w:rsid w:val="00165556"/>
    <w:rsid w:val="00165D4B"/>
    <w:rsid w:val="00167943"/>
    <w:rsid w:val="001722B9"/>
    <w:rsid w:val="001747BA"/>
    <w:rsid w:val="00175954"/>
    <w:rsid w:val="00177574"/>
    <w:rsid w:val="00180994"/>
    <w:rsid w:val="00181A34"/>
    <w:rsid w:val="00185965"/>
    <w:rsid w:val="00192BD4"/>
    <w:rsid w:val="00194849"/>
    <w:rsid w:val="001967DC"/>
    <w:rsid w:val="00196EF6"/>
    <w:rsid w:val="001A084B"/>
    <w:rsid w:val="001A23EC"/>
    <w:rsid w:val="001A3B3F"/>
    <w:rsid w:val="001A3E98"/>
    <w:rsid w:val="001A46C7"/>
    <w:rsid w:val="001B5B2B"/>
    <w:rsid w:val="001C1AD4"/>
    <w:rsid w:val="001C2F8D"/>
    <w:rsid w:val="001C4CFB"/>
    <w:rsid w:val="001D043A"/>
    <w:rsid w:val="001D19AB"/>
    <w:rsid w:val="001D4762"/>
    <w:rsid w:val="001D6366"/>
    <w:rsid w:val="001D679D"/>
    <w:rsid w:val="001E24C5"/>
    <w:rsid w:val="001E2533"/>
    <w:rsid w:val="001E3165"/>
    <w:rsid w:val="001F3F4E"/>
    <w:rsid w:val="001F5209"/>
    <w:rsid w:val="001F5252"/>
    <w:rsid w:val="001F579B"/>
    <w:rsid w:val="001F6639"/>
    <w:rsid w:val="00200F6B"/>
    <w:rsid w:val="00207C56"/>
    <w:rsid w:val="00210363"/>
    <w:rsid w:val="00211E99"/>
    <w:rsid w:val="00214084"/>
    <w:rsid w:val="00214B07"/>
    <w:rsid w:val="00214E29"/>
    <w:rsid w:val="00220DEF"/>
    <w:rsid w:val="00223225"/>
    <w:rsid w:val="00223713"/>
    <w:rsid w:val="002240B7"/>
    <w:rsid w:val="002256CF"/>
    <w:rsid w:val="002268C6"/>
    <w:rsid w:val="002326A0"/>
    <w:rsid w:val="00232ECE"/>
    <w:rsid w:val="0023321B"/>
    <w:rsid w:val="0024087A"/>
    <w:rsid w:val="00244774"/>
    <w:rsid w:val="00244BE3"/>
    <w:rsid w:val="0024556D"/>
    <w:rsid w:val="00245F64"/>
    <w:rsid w:val="00251553"/>
    <w:rsid w:val="00251FDE"/>
    <w:rsid w:val="00252F62"/>
    <w:rsid w:val="0025426A"/>
    <w:rsid w:val="0025490B"/>
    <w:rsid w:val="00255583"/>
    <w:rsid w:val="002611AA"/>
    <w:rsid w:val="002664A5"/>
    <w:rsid w:val="00267DFA"/>
    <w:rsid w:val="00270E2A"/>
    <w:rsid w:val="00273F77"/>
    <w:rsid w:val="00281A8A"/>
    <w:rsid w:val="00281CAF"/>
    <w:rsid w:val="00282DA1"/>
    <w:rsid w:val="00286DB1"/>
    <w:rsid w:val="00290933"/>
    <w:rsid w:val="0029675D"/>
    <w:rsid w:val="00297BC9"/>
    <w:rsid w:val="002A0553"/>
    <w:rsid w:val="002A4597"/>
    <w:rsid w:val="002A58AF"/>
    <w:rsid w:val="002A6FEC"/>
    <w:rsid w:val="002B3612"/>
    <w:rsid w:val="002B4066"/>
    <w:rsid w:val="002B4B60"/>
    <w:rsid w:val="002C10BD"/>
    <w:rsid w:val="002C6563"/>
    <w:rsid w:val="002C7671"/>
    <w:rsid w:val="002E327B"/>
    <w:rsid w:val="002E4FAA"/>
    <w:rsid w:val="002F1688"/>
    <w:rsid w:val="002F2C7B"/>
    <w:rsid w:val="002F3D6F"/>
    <w:rsid w:val="002F4E61"/>
    <w:rsid w:val="002F7551"/>
    <w:rsid w:val="00301964"/>
    <w:rsid w:val="003042B1"/>
    <w:rsid w:val="00305FEB"/>
    <w:rsid w:val="003070E5"/>
    <w:rsid w:val="003109FA"/>
    <w:rsid w:val="00310D9B"/>
    <w:rsid w:val="0031596F"/>
    <w:rsid w:val="00315B4E"/>
    <w:rsid w:val="00316E10"/>
    <w:rsid w:val="00320E51"/>
    <w:rsid w:val="00322112"/>
    <w:rsid w:val="0032564E"/>
    <w:rsid w:val="003273F6"/>
    <w:rsid w:val="00327A02"/>
    <w:rsid w:val="00330706"/>
    <w:rsid w:val="003312A0"/>
    <w:rsid w:val="00331E8A"/>
    <w:rsid w:val="003322CB"/>
    <w:rsid w:val="003344F2"/>
    <w:rsid w:val="00336A91"/>
    <w:rsid w:val="00336CB3"/>
    <w:rsid w:val="0034227D"/>
    <w:rsid w:val="0034406D"/>
    <w:rsid w:val="00346E32"/>
    <w:rsid w:val="00347A1C"/>
    <w:rsid w:val="00347FC4"/>
    <w:rsid w:val="00350946"/>
    <w:rsid w:val="00350E26"/>
    <w:rsid w:val="00355DA6"/>
    <w:rsid w:val="00356CEF"/>
    <w:rsid w:val="003573CE"/>
    <w:rsid w:val="00357799"/>
    <w:rsid w:val="00360356"/>
    <w:rsid w:val="00360C63"/>
    <w:rsid w:val="003619D9"/>
    <w:rsid w:val="00362034"/>
    <w:rsid w:val="00365F7F"/>
    <w:rsid w:val="00367856"/>
    <w:rsid w:val="00370FE1"/>
    <w:rsid w:val="00373B9B"/>
    <w:rsid w:val="00374808"/>
    <w:rsid w:val="003776DB"/>
    <w:rsid w:val="00383D1B"/>
    <w:rsid w:val="00384F2A"/>
    <w:rsid w:val="0038694D"/>
    <w:rsid w:val="00387898"/>
    <w:rsid w:val="003902EC"/>
    <w:rsid w:val="00390BFA"/>
    <w:rsid w:val="0039206D"/>
    <w:rsid w:val="0039467B"/>
    <w:rsid w:val="0039521C"/>
    <w:rsid w:val="003A0F44"/>
    <w:rsid w:val="003A4B70"/>
    <w:rsid w:val="003B0738"/>
    <w:rsid w:val="003B084B"/>
    <w:rsid w:val="003B43BD"/>
    <w:rsid w:val="003B73AB"/>
    <w:rsid w:val="003C54C2"/>
    <w:rsid w:val="003C5743"/>
    <w:rsid w:val="003C68E3"/>
    <w:rsid w:val="003C7963"/>
    <w:rsid w:val="003C7F35"/>
    <w:rsid w:val="003D11A0"/>
    <w:rsid w:val="003D2BA0"/>
    <w:rsid w:val="003D52D4"/>
    <w:rsid w:val="003D5F76"/>
    <w:rsid w:val="003E08E9"/>
    <w:rsid w:val="003E14F8"/>
    <w:rsid w:val="003E3FD8"/>
    <w:rsid w:val="003E6E61"/>
    <w:rsid w:val="003F2A3B"/>
    <w:rsid w:val="003F373E"/>
    <w:rsid w:val="0041600A"/>
    <w:rsid w:val="00417244"/>
    <w:rsid w:val="004175F1"/>
    <w:rsid w:val="004205CB"/>
    <w:rsid w:val="00420F65"/>
    <w:rsid w:val="00420F8D"/>
    <w:rsid w:val="00423C76"/>
    <w:rsid w:val="004271FB"/>
    <w:rsid w:val="00430324"/>
    <w:rsid w:val="00430B29"/>
    <w:rsid w:val="00433C26"/>
    <w:rsid w:val="004344B4"/>
    <w:rsid w:val="00444DED"/>
    <w:rsid w:val="00447BD6"/>
    <w:rsid w:val="00450993"/>
    <w:rsid w:val="00451DB8"/>
    <w:rsid w:val="00454AAA"/>
    <w:rsid w:val="00455BDF"/>
    <w:rsid w:val="00460A85"/>
    <w:rsid w:val="00460D2E"/>
    <w:rsid w:val="00460FD9"/>
    <w:rsid w:val="00462CB3"/>
    <w:rsid w:val="00464BD7"/>
    <w:rsid w:val="00465522"/>
    <w:rsid w:val="00466082"/>
    <w:rsid w:val="00472458"/>
    <w:rsid w:val="0047428C"/>
    <w:rsid w:val="0047497A"/>
    <w:rsid w:val="00477518"/>
    <w:rsid w:val="00484A5E"/>
    <w:rsid w:val="00486A86"/>
    <w:rsid w:val="00490971"/>
    <w:rsid w:val="00491170"/>
    <w:rsid w:val="0049285A"/>
    <w:rsid w:val="004928CA"/>
    <w:rsid w:val="004930E2"/>
    <w:rsid w:val="0049457F"/>
    <w:rsid w:val="004946F9"/>
    <w:rsid w:val="00495C92"/>
    <w:rsid w:val="004972D5"/>
    <w:rsid w:val="00497715"/>
    <w:rsid w:val="004A6CB8"/>
    <w:rsid w:val="004A7394"/>
    <w:rsid w:val="004B13E3"/>
    <w:rsid w:val="004B25FF"/>
    <w:rsid w:val="004B3637"/>
    <w:rsid w:val="004B53D5"/>
    <w:rsid w:val="004B57A6"/>
    <w:rsid w:val="004B6A9B"/>
    <w:rsid w:val="004B6E24"/>
    <w:rsid w:val="004B71F9"/>
    <w:rsid w:val="004D311D"/>
    <w:rsid w:val="004D4E99"/>
    <w:rsid w:val="004D67DC"/>
    <w:rsid w:val="004D6DF6"/>
    <w:rsid w:val="004E109A"/>
    <w:rsid w:val="004E5721"/>
    <w:rsid w:val="004F0A37"/>
    <w:rsid w:val="004F4EC1"/>
    <w:rsid w:val="00500086"/>
    <w:rsid w:val="0050494E"/>
    <w:rsid w:val="005051FB"/>
    <w:rsid w:val="005062F2"/>
    <w:rsid w:val="00506AA8"/>
    <w:rsid w:val="00510604"/>
    <w:rsid w:val="00520C14"/>
    <w:rsid w:val="00522600"/>
    <w:rsid w:val="00522FAB"/>
    <w:rsid w:val="005300FC"/>
    <w:rsid w:val="0053180D"/>
    <w:rsid w:val="0053563F"/>
    <w:rsid w:val="00537850"/>
    <w:rsid w:val="00541872"/>
    <w:rsid w:val="0054243F"/>
    <w:rsid w:val="00550515"/>
    <w:rsid w:val="005514C4"/>
    <w:rsid w:val="00552702"/>
    <w:rsid w:val="00552C40"/>
    <w:rsid w:val="00553148"/>
    <w:rsid w:val="00555EFF"/>
    <w:rsid w:val="00556219"/>
    <w:rsid w:val="00556F07"/>
    <w:rsid w:val="0056190D"/>
    <w:rsid w:val="005621FB"/>
    <w:rsid w:val="005626DC"/>
    <w:rsid w:val="00570EF7"/>
    <w:rsid w:val="00575365"/>
    <w:rsid w:val="005801DB"/>
    <w:rsid w:val="005823EB"/>
    <w:rsid w:val="0058262C"/>
    <w:rsid w:val="0058273B"/>
    <w:rsid w:val="005840AA"/>
    <w:rsid w:val="00585B17"/>
    <w:rsid w:val="00585C3A"/>
    <w:rsid w:val="005867C2"/>
    <w:rsid w:val="0058687C"/>
    <w:rsid w:val="005972ED"/>
    <w:rsid w:val="005A04D9"/>
    <w:rsid w:val="005A1080"/>
    <w:rsid w:val="005A17EA"/>
    <w:rsid w:val="005A2F17"/>
    <w:rsid w:val="005B42BD"/>
    <w:rsid w:val="005B6C0C"/>
    <w:rsid w:val="005C01B8"/>
    <w:rsid w:val="005C229E"/>
    <w:rsid w:val="005C256B"/>
    <w:rsid w:val="005D0C82"/>
    <w:rsid w:val="005D1AA3"/>
    <w:rsid w:val="005D4AE9"/>
    <w:rsid w:val="005D4DBB"/>
    <w:rsid w:val="005D7102"/>
    <w:rsid w:val="005D7134"/>
    <w:rsid w:val="005D7C9A"/>
    <w:rsid w:val="005E216D"/>
    <w:rsid w:val="005E22F9"/>
    <w:rsid w:val="005E3135"/>
    <w:rsid w:val="005E32F9"/>
    <w:rsid w:val="005E7002"/>
    <w:rsid w:val="005F07AF"/>
    <w:rsid w:val="005F521F"/>
    <w:rsid w:val="005F6497"/>
    <w:rsid w:val="005F6C2F"/>
    <w:rsid w:val="00605069"/>
    <w:rsid w:val="00605DEB"/>
    <w:rsid w:val="006067C2"/>
    <w:rsid w:val="006072A0"/>
    <w:rsid w:val="00607988"/>
    <w:rsid w:val="0061111B"/>
    <w:rsid w:val="00611A4E"/>
    <w:rsid w:val="006153F6"/>
    <w:rsid w:val="00615DB8"/>
    <w:rsid w:val="00617ACD"/>
    <w:rsid w:val="00620791"/>
    <w:rsid w:val="00622F92"/>
    <w:rsid w:val="006231AD"/>
    <w:rsid w:val="006352CB"/>
    <w:rsid w:val="00635A3D"/>
    <w:rsid w:val="006375F5"/>
    <w:rsid w:val="00640A3E"/>
    <w:rsid w:val="00643220"/>
    <w:rsid w:val="0064326A"/>
    <w:rsid w:val="00644BDB"/>
    <w:rsid w:val="0065441B"/>
    <w:rsid w:val="006572E0"/>
    <w:rsid w:val="00661088"/>
    <w:rsid w:val="00665D30"/>
    <w:rsid w:val="00665DC7"/>
    <w:rsid w:val="006665EF"/>
    <w:rsid w:val="00673FAA"/>
    <w:rsid w:val="006767DF"/>
    <w:rsid w:val="00676DAE"/>
    <w:rsid w:val="006779B5"/>
    <w:rsid w:val="00687097"/>
    <w:rsid w:val="00691B28"/>
    <w:rsid w:val="00694871"/>
    <w:rsid w:val="006959E0"/>
    <w:rsid w:val="00695B14"/>
    <w:rsid w:val="0069770A"/>
    <w:rsid w:val="006A2380"/>
    <w:rsid w:val="006A5091"/>
    <w:rsid w:val="006A51A0"/>
    <w:rsid w:val="006B0FCB"/>
    <w:rsid w:val="006B2F94"/>
    <w:rsid w:val="006B6D41"/>
    <w:rsid w:val="006B77DD"/>
    <w:rsid w:val="006C13B6"/>
    <w:rsid w:val="006C26BE"/>
    <w:rsid w:val="006C29EE"/>
    <w:rsid w:val="006C5DE3"/>
    <w:rsid w:val="006D305E"/>
    <w:rsid w:val="006E0248"/>
    <w:rsid w:val="006E3DC2"/>
    <w:rsid w:val="006E6AE0"/>
    <w:rsid w:val="006F0E12"/>
    <w:rsid w:val="006F5871"/>
    <w:rsid w:val="00703447"/>
    <w:rsid w:val="0070399C"/>
    <w:rsid w:val="007052EA"/>
    <w:rsid w:val="007139E8"/>
    <w:rsid w:val="00715E6A"/>
    <w:rsid w:val="007203F1"/>
    <w:rsid w:val="007220EE"/>
    <w:rsid w:val="0072323E"/>
    <w:rsid w:val="00723DFE"/>
    <w:rsid w:val="00725953"/>
    <w:rsid w:val="00734339"/>
    <w:rsid w:val="00737081"/>
    <w:rsid w:val="0073709B"/>
    <w:rsid w:val="00743142"/>
    <w:rsid w:val="00743720"/>
    <w:rsid w:val="00743756"/>
    <w:rsid w:val="00745D55"/>
    <w:rsid w:val="00747799"/>
    <w:rsid w:val="007504AC"/>
    <w:rsid w:val="00751599"/>
    <w:rsid w:val="00752B39"/>
    <w:rsid w:val="00753E9B"/>
    <w:rsid w:val="00756F53"/>
    <w:rsid w:val="007610BB"/>
    <w:rsid w:val="00765159"/>
    <w:rsid w:val="007668B1"/>
    <w:rsid w:val="0077092F"/>
    <w:rsid w:val="00771B21"/>
    <w:rsid w:val="007752F5"/>
    <w:rsid w:val="0078431C"/>
    <w:rsid w:val="00785C19"/>
    <w:rsid w:val="007908F8"/>
    <w:rsid w:val="00792230"/>
    <w:rsid w:val="007950E0"/>
    <w:rsid w:val="007A1AED"/>
    <w:rsid w:val="007A1B37"/>
    <w:rsid w:val="007A3B47"/>
    <w:rsid w:val="007A6453"/>
    <w:rsid w:val="007A6949"/>
    <w:rsid w:val="007B29B9"/>
    <w:rsid w:val="007B6392"/>
    <w:rsid w:val="007C0079"/>
    <w:rsid w:val="007C2634"/>
    <w:rsid w:val="007C368E"/>
    <w:rsid w:val="007C4BB9"/>
    <w:rsid w:val="007C4EA3"/>
    <w:rsid w:val="007C50A8"/>
    <w:rsid w:val="007D266B"/>
    <w:rsid w:val="007D63A6"/>
    <w:rsid w:val="007D6BCD"/>
    <w:rsid w:val="007D73CA"/>
    <w:rsid w:val="007E1BF7"/>
    <w:rsid w:val="007E2ACE"/>
    <w:rsid w:val="007E3A0F"/>
    <w:rsid w:val="007E4CA0"/>
    <w:rsid w:val="007E6C2B"/>
    <w:rsid w:val="007F1188"/>
    <w:rsid w:val="007F4FAA"/>
    <w:rsid w:val="007F7D19"/>
    <w:rsid w:val="0080065D"/>
    <w:rsid w:val="00805E00"/>
    <w:rsid w:val="00811F00"/>
    <w:rsid w:val="0081428D"/>
    <w:rsid w:val="00815D60"/>
    <w:rsid w:val="00816594"/>
    <w:rsid w:val="00820255"/>
    <w:rsid w:val="00824C97"/>
    <w:rsid w:val="0083219D"/>
    <w:rsid w:val="0083242B"/>
    <w:rsid w:val="00832515"/>
    <w:rsid w:val="00833EE6"/>
    <w:rsid w:val="008346F2"/>
    <w:rsid w:val="00841219"/>
    <w:rsid w:val="00842282"/>
    <w:rsid w:val="00843E05"/>
    <w:rsid w:val="0085044A"/>
    <w:rsid w:val="00850E70"/>
    <w:rsid w:val="008530CE"/>
    <w:rsid w:val="00854A6B"/>
    <w:rsid w:val="008575AA"/>
    <w:rsid w:val="00863D2F"/>
    <w:rsid w:val="00867502"/>
    <w:rsid w:val="00870A57"/>
    <w:rsid w:val="00870D7C"/>
    <w:rsid w:val="00872FE1"/>
    <w:rsid w:val="0087734B"/>
    <w:rsid w:val="00884E4A"/>
    <w:rsid w:val="008855BE"/>
    <w:rsid w:val="00885C56"/>
    <w:rsid w:val="00887E03"/>
    <w:rsid w:val="0089390F"/>
    <w:rsid w:val="0089423A"/>
    <w:rsid w:val="00894CD8"/>
    <w:rsid w:val="00897570"/>
    <w:rsid w:val="008A3B19"/>
    <w:rsid w:val="008A6BD7"/>
    <w:rsid w:val="008A77B8"/>
    <w:rsid w:val="008B0E8E"/>
    <w:rsid w:val="008B3BAF"/>
    <w:rsid w:val="008B3BF3"/>
    <w:rsid w:val="008B3BF8"/>
    <w:rsid w:val="008B46C4"/>
    <w:rsid w:val="008B60C5"/>
    <w:rsid w:val="008B67AE"/>
    <w:rsid w:val="008B79C8"/>
    <w:rsid w:val="008C1138"/>
    <w:rsid w:val="008C1E3D"/>
    <w:rsid w:val="008C4998"/>
    <w:rsid w:val="008C5AAA"/>
    <w:rsid w:val="008C6B98"/>
    <w:rsid w:val="008C6BED"/>
    <w:rsid w:val="008E0CD8"/>
    <w:rsid w:val="008E3A18"/>
    <w:rsid w:val="008E3B89"/>
    <w:rsid w:val="008E5D70"/>
    <w:rsid w:val="008F0313"/>
    <w:rsid w:val="008F092E"/>
    <w:rsid w:val="008F4C56"/>
    <w:rsid w:val="008F5392"/>
    <w:rsid w:val="008F6BFD"/>
    <w:rsid w:val="009009AC"/>
    <w:rsid w:val="00900F8F"/>
    <w:rsid w:val="00911258"/>
    <w:rsid w:val="00916DAF"/>
    <w:rsid w:val="00917181"/>
    <w:rsid w:val="00921872"/>
    <w:rsid w:val="0092401E"/>
    <w:rsid w:val="00926DD6"/>
    <w:rsid w:val="0092795A"/>
    <w:rsid w:val="00934588"/>
    <w:rsid w:val="00935634"/>
    <w:rsid w:val="00935DA2"/>
    <w:rsid w:val="00941CF7"/>
    <w:rsid w:val="00941FFE"/>
    <w:rsid w:val="009426BB"/>
    <w:rsid w:val="009430F2"/>
    <w:rsid w:val="009458AB"/>
    <w:rsid w:val="00945F31"/>
    <w:rsid w:val="00946F17"/>
    <w:rsid w:val="0095009F"/>
    <w:rsid w:val="0095041B"/>
    <w:rsid w:val="00955B49"/>
    <w:rsid w:val="00960C79"/>
    <w:rsid w:val="009616B4"/>
    <w:rsid w:val="00961AF0"/>
    <w:rsid w:val="00964DAA"/>
    <w:rsid w:val="00972116"/>
    <w:rsid w:val="0097222C"/>
    <w:rsid w:val="009739D7"/>
    <w:rsid w:val="00977B62"/>
    <w:rsid w:val="00980CB6"/>
    <w:rsid w:val="00981232"/>
    <w:rsid w:val="0098355A"/>
    <w:rsid w:val="00985C63"/>
    <w:rsid w:val="00987C0E"/>
    <w:rsid w:val="00993298"/>
    <w:rsid w:val="009961BB"/>
    <w:rsid w:val="009A25E6"/>
    <w:rsid w:val="009A2A35"/>
    <w:rsid w:val="009A333E"/>
    <w:rsid w:val="009A3450"/>
    <w:rsid w:val="009A7B19"/>
    <w:rsid w:val="009B221C"/>
    <w:rsid w:val="009B4827"/>
    <w:rsid w:val="009B600B"/>
    <w:rsid w:val="009B68FB"/>
    <w:rsid w:val="009B6F56"/>
    <w:rsid w:val="009C3951"/>
    <w:rsid w:val="009C4E71"/>
    <w:rsid w:val="009C62FF"/>
    <w:rsid w:val="009D103B"/>
    <w:rsid w:val="009D79C8"/>
    <w:rsid w:val="009E0411"/>
    <w:rsid w:val="009E22EE"/>
    <w:rsid w:val="009F1C75"/>
    <w:rsid w:val="009F6A83"/>
    <w:rsid w:val="00A013B7"/>
    <w:rsid w:val="00A02347"/>
    <w:rsid w:val="00A114D2"/>
    <w:rsid w:val="00A118F6"/>
    <w:rsid w:val="00A12F70"/>
    <w:rsid w:val="00A15A7A"/>
    <w:rsid w:val="00A2046D"/>
    <w:rsid w:val="00A20C1D"/>
    <w:rsid w:val="00A21CA7"/>
    <w:rsid w:val="00A22824"/>
    <w:rsid w:val="00A23001"/>
    <w:rsid w:val="00A24035"/>
    <w:rsid w:val="00A24368"/>
    <w:rsid w:val="00A267D3"/>
    <w:rsid w:val="00A277F7"/>
    <w:rsid w:val="00A27883"/>
    <w:rsid w:val="00A30C1C"/>
    <w:rsid w:val="00A30C5B"/>
    <w:rsid w:val="00A331CC"/>
    <w:rsid w:val="00A3326D"/>
    <w:rsid w:val="00A350AA"/>
    <w:rsid w:val="00A3605D"/>
    <w:rsid w:val="00A364E4"/>
    <w:rsid w:val="00A401A4"/>
    <w:rsid w:val="00A4353C"/>
    <w:rsid w:val="00A46632"/>
    <w:rsid w:val="00A46E7A"/>
    <w:rsid w:val="00A54B9A"/>
    <w:rsid w:val="00A54E4F"/>
    <w:rsid w:val="00A54EB7"/>
    <w:rsid w:val="00A560D3"/>
    <w:rsid w:val="00A571BD"/>
    <w:rsid w:val="00A57688"/>
    <w:rsid w:val="00A6549E"/>
    <w:rsid w:val="00A659AB"/>
    <w:rsid w:val="00A65C0F"/>
    <w:rsid w:val="00A65DCC"/>
    <w:rsid w:val="00A664B5"/>
    <w:rsid w:val="00A66FED"/>
    <w:rsid w:val="00A73276"/>
    <w:rsid w:val="00A75FED"/>
    <w:rsid w:val="00A76CAA"/>
    <w:rsid w:val="00A80545"/>
    <w:rsid w:val="00A827DA"/>
    <w:rsid w:val="00A83806"/>
    <w:rsid w:val="00A86278"/>
    <w:rsid w:val="00A86FF5"/>
    <w:rsid w:val="00A872E8"/>
    <w:rsid w:val="00A87EFC"/>
    <w:rsid w:val="00A90F89"/>
    <w:rsid w:val="00A919CF"/>
    <w:rsid w:val="00A92CC1"/>
    <w:rsid w:val="00A946E6"/>
    <w:rsid w:val="00A96CF3"/>
    <w:rsid w:val="00AA2824"/>
    <w:rsid w:val="00AA2D61"/>
    <w:rsid w:val="00AA30EC"/>
    <w:rsid w:val="00AA6BBD"/>
    <w:rsid w:val="00AB189E"/>
    <w:rsid w:val="00AB5F46"/>
    <w:rsid w:val="00AC1618"/>
    <w:rsid w:val="00AC23FF"/>
    <w:rsid w:val="00AC2C9E"/>
    <w:rsid w:val="00AC4FBB"/>
    <w:rsid w:val="00AC574E"/>
    <w:rsid w:val="00AC58F0"/>
    <w:rsid w:val="00AC71D6"/>
    <w:rsid w:val="00AD652C"/>
    <w:rsid w:val="00AD764E"/>
    <w:rsid w:val="00AD7E5C"/>
    <w:rsid w:val="00AE0A21"/>
    <w:rsid w:val="00AE72B8"/>
    <w:rsid w:val="00AE7504"/>
    <w:rsid w:val="00AF2DAD"/>
    <w:rsid w:val="00AF3E4F"/>
    <w:rsid w:val="00B023AA"/>
    <w:rsid w:val="00B03345"/>
    <w:rsid w:val="00B04738"/>
    <w:rsid w:val="00B05294"/>
    <w:rsid w:val="00B05F37"/>
    <w:rsid w:val="00B060FF"/>
    <w:rsid w:val="00B1070C"/>
    <w:rsid w:val="00B110B8"/>
    <w:rsid w:val="00B15149"/>
    <w:rsid w:val="00B154B4"/>
    <w:rsid w:val="00B15ADC"/>
    <w:rsid w:val="00B17D87"/>
    <w:rsid w:val="00B237FC"/>
    <w:rsid w:val="00B2513C"/>
    <w:rsid w:val="00B30E1F"/>
    <w:rsid w:val="00B32D44"/>
    <w:rsid w:val="00B359AD"/>
    <w:rsid w:val="00B37E97"/>
    <w:rsid w:val="00B40D4E"/>
    <w:rsid w:val="00B41DFE"/>
    <w:rsid w:val="00B43210"/>
    <w:rsid w:val="00B445A9"/>
    <w:rsid w:val="00B4522C"/>
    <w:rsid w:val="00B455D9"/>
    <w:rsid w:val="00B461CA"/>
    <w:rsid w:val="00B46EF5"/>
    <w:rsid w:val="00B52825"/>
    <w:rsid w:val="00B54644"/>
    <w:rsid w:val="00B5667F"/>
    <w:rsid w:val="00B56E4A"/>
    <w:rsid w:val="00B56EED"/>
    <w:rsid w:val="00B572ED"/>
    <w:rsid w:val="00B61023"/>
    <w:rsid w:val="00B66174"/>
    <w:rsid w:val="00B66AEC"/>
    <w:rsid w:val="00B675A1"/>
    <w:rsid w:val="00B73085"/>
    <w:rsid w:val="00B734D7"/>
    <w:rsid w:val="00B7766D"/>
    <w:rsid w:val="00B83A01"/>
    <w:rsid w:val="00B83DBA"/>
    <w:rsid w:val="00B867DF"/>
    <w:rsid w:val="00B95CD1"/>
    <w:rsid w:val="00BA0BD4"/>
    <w:rsid w:val="00BA1AA4"/>
    <w:rsid w:val="00BA48F7"/>
    <w:rsid w:val="00BA54DC"/>
    <w:rsid w:val="00BA5A43"/>
    <w:rsid w:val="00BB32A5"/>
    <w:rsid w:val="00BB4A9F"/>
    <w:rsid w:val="00BB69E5"/>
    <w:rsid w:val="00BB7F1A"/>
    <w:rsid w:val="00BB7F80"/>
    <w:rsid w:val="00BD2AF5"/>
    <w:rsid w:val="00BD2E66"/>
    <w:rsid w:val="00BD7252"/>
    <w:rsid w:val="00BE1D3A"/>
    <w:rsid w:val="00BE66AE"/>
    <w:rsid w:val="00BE68A5"/>
    <w:rsid w:val="00BE79F8"/>
    <w:rsid w:val="00BF23EF"/>
    <w:rsid w:val="00BF2996"/>
    <w:rsid w:val="00BF56EC"/>
    <w:rsid w:val="00C0097E"/>
    <w:rsid w:val="00C0227C"/>
    <w:rsid w:val="00C030D0"/>
    <w:rsid w:val="00C051F8"/>
    <w:rsid w:val="00C12612"/>
    <w:rsid w:val="00C23A36"/>
    <w:rsid w:val="00C25585"/>
    <w:rsid w:val="00C366CA"/>
    <w:rsid w:val="00C369E6"/>
    <w:rsid w:val="00C36EB4"/>
    <w:rsid w:val="00C42D50"/>
    <w:rsid w:val="00C45681"/>
    <w:rsid w:val="00C460E5"/>
    <w:rsid w:val="00C461F0"/>
    <w:rsid w:val="00C47BF9"/>
    <w:rsid w:val="00C50A61"/>
    <w:rsid w:val="00C57CC5"/>
    <w:rsid w:val="00C607D1"/>
    <w:rsid w:val="00C614CF"/>
    <w:rsid w:val="00C62286"/>
    <w:rsid w:val="00C669AA"/>
    <w:rsid w:val="00C66E57"/>
    <w:rsid w:val="00C70E29"/>
    <w:rsid w:val="00C7135B"/>
    <w:rsid w:val="00C724CE"/>
    <w:rsid w:val="00C72505"/>
    <w:rsid w:val="00C72C6E"/>
    <w:rsid w:val="00C81235"/>
    <w:rsid w:val="00C827EC"/>
    <w:rsid w:val="00C83328"/>
    <w:rsid w:val="00C844AC"/>
    <w:rsid w:val="00C8770F"/>
    <w:rsid w:val="00CA0CE3"/>
    <w:rsid w:val="00CA4662"/>
    <w:rsid w:val="00CA4DFB"/>
    <w:rsid w:val="00CB1212"/>
    <w:rsid w:val="00CB2B5D"/>
    <w:rsid w:val="00CB4CD2"/>
    <w:rsid w:val="00CC66EC"/>
    <w:rsid w:val="00CD175A"/>
    <w:rsid w:val="00CD1A65"/>
    <w:rsid w:val="00CD20DE"/>
    <w:rsid w:val="00CD2193"/>
    <w:rsid w:val="00CD459E"/>
    <w:rsid w:val="00CD7833"/>
    <w:rsid w:val="00CE2CFA"/>
    <w:rsid w:val="00CE3855"/>
    <w:rsid w:val="00CE45C0"/>
    <w:rsid w:val="00CE4B54"/>
    <w:rsid w:val="00CE5307"/>
    <w:rsid w:val="00CE63B6"/>
    <w:rsid w:val="00CE6653"/>
    <w:rsid w:val="00CF0F7C"/>
    <w:rsid w:val="00CF11B7"/>
    <w:rsid w:val="00CF2E00"/>
    <w:rsid w:val="00CF363E"/>
    <w:rsid w:val="00CF3942"/>
    <w:rsid w:val="00CF5686"/>
    <w:rsid w:val="00CF7EE8"/>
    <w:rsid w:val="00D00531"/>
    <w:rsid w:val="00D0153C"/>
    <w:rsid w:val="00D02280"/>
    <w:rsid w:val="00D043B3"/>
    <w:rsid w:val="00D057B2"/>
    <w:rsid w:val="00D06471"/>
    <w:rsid w:val="00D15C02"/>
    <w:rsid w:val="00D17062"/>
    <w:rsid w:val="00D23774"/>
    <w:rsid w:val="00D266B7"/>
    <w:rsid w:val="00D26985"/>
    <w:rsid w:val="00D31FFD"/>
    <w:rsid w:val="00D322A7"/>
    <w:rsid w:val="00D338FA"/>
    <w:rsid w:val="00D36CC6"/>
    <w:rsid w:val="00D446BA"/>
    <w:rsid w:val="00D45E78"/>
    <w:rsid w:val="00D45ECB"/>
    <w:rsid w:val="00D479F2"/>
    <w:rsid w:val="00D505FC"/>
    <w:rsid w:val="00D51907"/>
    <w:rsid w:val="00D53C89"/>
    <w:rsid w:val="00D609DE"/>
    <w:rsid w:val="00D61731"/>
    <w:rsid w:val="00D66A5C"/>
    <w:rsid w:val="00D66FE1"/>
    <w:rsid w:val="00D729F8"/>
    <w:rsid w:val="00D75796"/>
    <w:rsid w:val="00D770BA"/>
    <w:rsid w:val="00D83678"/>
    <w:rsid w:val="00D86286"/>
    <w:rsid w:val="00D97750"/>
    <w:rsid w:val="00DA0188"/>
    <w:rsid w:val="00DA59D3"/>
    <w:rsid w:val="00DA5A78"/>
    <w:rsid w:val="00DB0E06"/>
    <w:rsid w:val="00DB170C"/>
    <w:rsid w:val="00DB1D1A"/>
    <w:rsid w:val="00DB33C6"/>
    <w:rsid w:val="00DB5512"/>
    <w:rsid w:val="00DC006B"/>
    <w:rsid w:val="00DC0416"/>
    <w:rsid w:val="00DC15FC"/>
    <w:rsid w:val="00DC4141"/>
    <w:rsid w:val="00DC713A"/>
    <w:rsid w:val="00DD0F5C"/>
    <w:rsid w:val="00DD225B"/>
    <w:rsid w:val="00DD2752"/>
    <w:rsid w:val="00DD2E47"/>
    <w:rsid w:val="00DD4220"/>
    <w:rsid w:val="00DD7647"/>
    <w:rsid w:val="00DE252A"/>
    <w:rsid w:val="00DE69BD"/>
    <w:rsid w:val="00DE758E"/>
    <w:rsid w:val="00DF2414"/>
    <w:rsid w:val="00DF34FF"/>
    <w:rsid w:val="00DF3D65"/>
    <w:rsid w:val="00DF493E"/>
    <w:rsid w:val="00DF4E25"/>
    <w:rsid w:val="00DF5D9D"/>
    <w:rsid w:val="00DF6DCF"/>
    <w:rsid w:val="00E00856"/>
    <w:rsid w:val="00E0402F"/>
    <w:rsid w:val="00E0466F"/>
    <w:rsid w:val="00E059DA"/>
    <w:rsid w:val="00E11DEB"/>
    <w:rsid w:val="00E13192"/>
    <w:rsid w:val="00E14837"/>
    <w:rsid w:val="00E22309"/>
    <w:rsid w:val="00E22916"/>
    <w:rsid w:val="00E277AE"/>
    <w:rsid w:val="00E3097B"/>
    <w:rsid w:val="00E32CAA"/>
    <w:rsid w:val="00E34006"/>
    <w:rsid w:val="00E418DE"/>
    <w:rsid w:val="00E42028"/>
    <w:rsid w:val="00E429D2"/>
    <w:rsid w:val="00E451B8"/>
    <w:rsid w:val="00E51408"/>
    <w:rsid w:val="00E51728"/>
    <w:rsid w:val="00E53E95"/>
    <w:rsid w:val="00E55591"/>
    <w:rsid w:val="00E60F81"/>
    <w:rsid w:val="00E62E9A"/>
    <w:rsid w:val="00E63414"/>
    <w:rsid w:val="00E64850"/>
    <w:rsid w:val="00E70B33"/>
    <w:rsid w:val="00E713ED"/>
    <w:rsid w:val="00E7247D"/>
    <w:rsid w:val="00E7369A"/>
    <w:rsid w:val="00E77195"/>
    <w:rsid w:val="00E81589"/>
    <w:rsid w:val="00E83FF0"/>
    <w:rsid w:val="00E84D81"/>
    <w:rsid w:val="00E85107"/>
    <w:rsid w:val="00E857D5"/>
    <w:rsid w:val="00E971B3"/>
    <w:rsid w:val="00E97AA9"/>
    <w:rsid w:val="00EA18D0"/>
    <w:rsid w:val="00EA39ED"/>
    <w:rsid w:val="00EB0D4E"/>
    <w:rsid w:val="00EB36E6"/>
    <w:rsid w:val="00EB72F9"/>
    <w:rsid w:val="00EC14F0"/>
    <w:rsid w:val="00EC1C05"/>
    <w:rsid w:val="00EC27F8"/>
    <w:rsid w:val="00EC2A74"/>
    <w:rsid w:val="00EC35F0"/>
    <w:rsid w:val="00EC4669"/>
    <w:rsid w:val="00EC53B6"/>
    <w:rsid w:val="00EC564F"/>
    <w:rsid w:val="00ED1F6E"/>
    <w:rsid w:val="00ED2FDD"/>
    <w:rsid w:val="00ED7168"/>
    <w:rsid w:val="00EE1E8C"/>
    <w:rsid w:val="00EE475E"/>
    <w:rsid w:val="00EF06D2"/>
    <w:rsid w:val="00EF190D"/>
    <w:rsid w:val="00EF368F"/>
    <w:rsid w:val="00EF4A51"/>
    <w:rsid w:val="00EF4C7D"/>
    <w:rsid w:val="00EF6611"/>
    <w:rsid w:val="00EF71AC"/>
    <w:rsid w:val="00EF71BA"/>
    <w:rsid w:val="00F005AB"/>
    <w:rsid w:val="00F051EF"/>
    <w:rsid w:val="00F05FB3"/>
    <w:rsid w:val="00F06A44"/>
    <w:rsid w:val="00F07346"/>
    <w:rsid w:val="00F12A03"/>
    <w:rsid w:val="00F12E09"/>
    <w:rsid w:val="00F14867"/>
    <w:rsid w:val="00F156E6"/>
    <w:rsid w:val="00F171D9"/>
    <w:rsid w:val="00F20FCE"/>
    <w:rsid w:val="00F23943"/>
    <w:rsid w:val="00F27191"/>
    <w:rsid w:val="00F30765"/>
    <w:rsid w:val="00F314FA"/>
    <w:rsid w:val="00F327C2"/>
    <w:rsid w:val="00F35BBD"/>
    <w:rsid w:val="00F40245"/>
    <w:rsid w:val="00F42E3B"/>
    <w:rsid w:val="00F430EE"/>
    <w:rsid w:val="00F47553"/>
    <w:rsid w:val="00F51400"/>
    <w:rsid w:val="00F51C2E"/>
    <w:rsid w:val="00F531D1"/>
    <w:rsid w:val="00F6166C"/>
    <w:rsid w:val="00F61E7E"/>
    <w:rsid w:val="00F72F87"/>
    <w:rsid w:val="00F735DC"/>
    <w:rsid w:val="00F73EC2"/>
    <w:rsid w:val="00F7435D"/>
    <w:rsid w:val="00F754C4"/>
    <w:rsid w:val="00F81D00"/>
    <w:rsid w:val="00F82A18"/>
    <w:rsid w:val="00F83E2C"/>
    <w:rsid w:val="00F86623"/>
    <w:rsid w:val="00F92F53"/>
    <w:rsid w:val="00F933B4"/>
    <w:rsid w:val="00F938B8"/>
    <w:rsid w:val="00F976C9"/>
    <w:rsid w:val="00FA05FC"/>
    <w:rsid w:val="00FA0A01"/>
    <w:rsid w:val="00FA7D89"/>
    <w:rsid w:val="00FB09A0"/>
    <w:rsid w:val="00FB3A6B"/>
    <w:rsid w:val="00FB4140"/>
    <w:rsid w:val="00FB5D66"/>
    <w:rsid w:val="00FC38D2"/>
    <w:rsid w:val="00FC5E34"/>
    <w:rsid w:val="00FD0AAD"/>
    <w:rsid w:val="00FD373A"/>
    <w:rsid w:val="00FD3C5F"/>
    <w:rsid w:val="00FD66DD"/>
    <w:rsid w:val="00FD7B58"/>
    <w:rsid w:val="00FE1343"/>
    <w:rsid w:val="00FE28FC"/>
    <w:rsid w:val="00FE3855"/>
    <w:rsid w:val="00FE7B97"/>
    <w:rsid w:val="00FF217D"/>
    <w:rsid w:val="00FF474B"/>
    <w:rsid w:val="00FF49E2"/>
    <w:rsid w:val="00FF6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
    <o:shapelayout v:ext="edit">
      <o:idmap v:ext="edit" data="1"/>
    </o:shapelayout>
  </w:shapeDefaults>
  <w:doNotEmbedSmartTags/>
  <w:decimalSymbol w:val=","/>
  <w:listSeparator w:val=";"/>
  <w14:docId w14:val="17EE6C3E"/>
  <w15:docId w15:val="{EC42A461-A0B7-40B5-95AF-A4ABAFC9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471"/>
    <w:rPr>
      <w:rFonts w:eastAsia="Times New Roman"/>
      <w:lang w:val="ro-RO"/>
    </w:rPr>
  </w:style>
  <w:style w:type="paragraph" w:styleId="Titlu1">
    <w:name w:val="heading 1"/>
    <w:basedOn w:val="Normal"/>
    <w:link w:val="Titlu1Caracter"/>
    <w:qFormat/>
    <w:rsid w:val="00E51728"/>
    <w:pPr>
      <w:spacing w:before="100" w:beforeAutospacing="1" w:after="100" w:afterAutospacing="1"/>
      <w:outlineLvl w:val="0"/>
    </w:pPr>
    <w:rPr>
      <w:rFonts w:eastAsia="Calibri"/>
      <w:b/>
      <w:bCs/>
      <w:kern w:val="36"/>
      <w:sz w:val="48"/>
      <w:szCs w:val="4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semiHidden/>
    <w:rsid w:val="0095009F"/>
    <w:rPr>
      <w:rFonts w:cs="Times New Roman"/>
      <w:color w:val="auto"/>
      <w:u w:val="none"/>
      <w:effect w:val="none"/>
    </w:rPr>
  </w:style>
  <w:style w:type="character" w:customStyle="1" w:styleId="ljuser2">
    <w:name w:val="ljuser2"/>
    <w:rsid w:val="0095009F"/>
    <w:rPr>
      <w:b/>
    </w:rPr>
  </w:style>
  <w:style w:type="character" w:customStyle="1" w:styleId="ljcut-brace">
    <w:name w:val="ljcut-brace"/>
    <w:rsid w:val="0095009F"/>
  </w:style>
  <w:style w:type="character" w:customStyle="1" w:styleId="ljcut-decor">
    <w:name w:val="ljcut-decor"/>
    <w:rsid w:val="0095009F"/>
  </w:style>
  <w:style w:type="paragraph" w:styleId="TextnBalon">
    <w:name w:val="Balloon Text"/>
    <w:basedOn w:val="Normal"/>
    <w:link w:val="TextnBalonCaracter"/>
    <w:semiHidden/>
    <w:rsid w:val="0095009F"/>
    <w:rPr>
      <w:rFonts w:ascii="Tahoma" w:eastAsia="Calibri" w:hAnsi="Tahoma" w:cs="Times New Roman"/>
      <w:sz w:val="16"/>
    </w:rPr>
  </w:style>
  <w:style w:type="character" w:customStyle="1" w:styleId="TextnBalonCaracter">
    <w:name w:val="Text în Balon Caracter"/>
    <w:link w:val="TextnBalon"/>
    <w:semiHidden/>
    <w:rsid w:val="0095009F"/>
    <w:rPr>
      <w:rFonts w:ascii="Tahoma" w:hAnsi="Tahoma" w:cs="Times New Roman"/>
      <w:sz w:val="16"/>
    </w:rPr>
  </w:style>
  <w:style w:type="paragraph" w:styleId="NormalWeb">
    <w:name w:val="Normal (Web)"/>
    <w:basedOn w:val="Normal"/>
    <w:uiPriority w:val="99"/>
    <w:semiHidden/>
    <w:rsid w:val="003D2BA0"/>
    <w:pPr>
      <w:spacing w:before="100" w:beforeAutospacing="1" w:after="100" w:afterAutospacing="1"/>
    </w:pPr>
    <w:rPr>
      <w:rFonts w:ascii="Times New Roman" w:eastAsia="Calibri" w:hAnsi="Times New Roman" w:cs="Times New Roman"/>
      <w:color w:val="000000"/>
      <w:sz w:val="24"/>
      <w:szCs w:val="24"/>
      <w:lang w:bidi="he-IL"/>
    </w:rPr>
  </w:style>
  <w:style w:type="paragraph" w:customStyle="1" w:styleId="NoSpacing1">
    <w:name w:val="No Spacing1"/>
    <w:rsid w:val="003D2BA0"/>
    <w:rPr>
      <w:rFonts w:eastAsia="Times New Roman"/>
      <w:sz w:val="22"/>
      <w:szCs w:val="22"/>
      <w:lang w:val="en-US" w:eastAsia="en-US"/>
    </w:rPr>
  </w:style>
  <w:style w:type="paragraph" w:customStyle="1" w:styleId="ListParagraph1">
    <w:name w:val="List Paragraph1"/>
    <w:basedOn w:val="Normal"/>
    <w:rsid w:val="007A1AED"/>
    <w:pPr>
      <w:ind w:left="720"/>
    </w:pPr>
  </w:style>
  <w:style w:type="table" w:styleId="Tabelgril">
    <w:name w:val="Table Grid"/>
    <w:basedOn w:val="TabelNormal"/>
    <w:rsid w:val="00BA48F7"/>
    <w:rPr>
      <w:rFonts w:eastAsia="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debaza">
    <w:name w:val="Text de baza"/>
    <w:basedOn w:val="Normal"/>
    <w:link w:val="TextdebazaCaracter"/>
    <w:rsid w:val="00AE72B8"/>
    <w:pPr>
      <w:ind w:firstLine="284"/>
      <w:jc w:val="both"/>
    </w:pPr>
    <w:rPr>
      <w:rFonts w:eastAsia="Calibri" w:cs="Times New Roman"/>
      <w:lang w:eastAsia="en-US"/>
    </w:rPr>
  </w:style>
  <w:style w:type="character" w:customStyle="1" w:styleId="TextdebazaCaracter">
    <w:name w:val="Text de baza Caracter"/>
    <w:link w:val="Textdebaza"/>
    <w:rsid w:val="00AE72B8"/>
    <w:rPr>
      <w:lang w:val="ro-RO" w:eastAsia="en-US"/>
    </w:rPr>
  </w:style>
  <w:style w:type="paragraph" w:customStyle="1" w:styleId="1">
    <w:name w:val="Стиль1"/>
    <w:basedOn w:val="Normal"/>
    <w:rsid w:val="007752F5"/>
    <w:pPr>
      <w:numPr>
        <w:numId w:val="3"/>
      </w:numPr>
      <w:jc w:val="both"/>
    </w:pPr>
    <w:rPr>
      <w:rFonts w:ascii="Times New Roman" w:eastAsia="Calibri" w:hAnsi="Times New Roman" w:cs="Times New Roman"/>
      <w:sz w:val="24"/>
      <w:szCs w:val="24"/>
    </w:rPr>
  </w:style>
  <w:style w:type="character" w:styleId="Robust">
    <w:name w:val="Strong"/>
    <w:qFormat/>
    <w:rsid w:val="007752F5"/>
    <w:rPr>
      <w:rFonts w:cs="Times New Roman"/>
      <w:b/>
      <w:bCs/>
    </w:rPr>
  </w:style>
  <w:style w:type="paragraph" w:styleId="Listparagraf">
    <w:name w:val="List Paragraph"/>
    <w:basedOn w:val="Normal"/>
    <w:uiPriority w:val="34"/>
    <w:qFormat/>
    <w:rsid w:val="00961AF0"/>
    <w:pPr>
      <w:ind w:left="720"/>
    </w:pPr>
  </w:style>
  <w:style w:type="paragraph" w:styleId="Indentcorptext">
    <w:name w:val="Body Text Indent"/>
    <w:basedOn w:val="Normal"/>
    <w:link w:val="IndentcorptextCaracter"/>
    <w:rsid w:val="000F42FD"/>
    <w:pPr>
      <w:spacing w:line="360" w:lineRule="auto"/>
      <w:ind w:firstLine="720"/>
      <w:jc w:val="both"/>
    </w:pPr>
    <w:rPr>
      <w:rFonts w:eastAsia="Calibri"/>
      <w:sz w:val="24"/>
      <w:szCs w:val="24"/>
    </w:rPr>
  </w:style>
  <w:style w:type="character" w:customStyle="1" w:styleId="IndentcorptextCaracter">
    <w:name w:val="Indent corp text Caracter"/>
    <w:link w:val="Indentcorptext"/>
    <w:rsid w:val="000F42FD"/>
    <w:rPr>
      <w:sz w:val="24"/>
      <w:szCs w:val="24"/>
      <w:lang w:val="ru-RU" w:eastAsia="ru-RU" w:bidi="ar-SA"/>
    </w:rPr>
  </w:style>
  <w:style w:type="character" w:customStyle="1" w:styleId="Heading6Exact">
    <w:name w:val="Heading #6 Exact"/>
    <w:rsid w:val="00AB189E"/>
    <w:rPr>
      <w:b/>
      <w:bCs/>
      <w:u w:val="none"/>
    </w:rPr>
  </w:style>
  <w:style w:type="character" w:styleId="Numrdelinie">
    <w:name w:val="line number"/>
    <w:basedOn w:val="Fontdeparagrafimplicit"/>
    <w:uiPriority w:val="99"/>
    <w:semiHidden/>
    <w:unhideWhenUsed/>
    <w:rsid w:val="001234F1"/>
  </w:style>
  <w:style w:type="paragraph" w:styleId="Antet">
    <w:name w:val="header"/>
    <w:basedOn w:val="Normal"/>
    <w:link w:val="AntetCaracter"/>
    <w:uiPriority w:val="99"/>
    <w:unhideWhenUsed/>
    <w:rsid w:val="001234F1"/>
    <w:pPr>
      <w:tabs>
        <w:tab w:val="center" w:pos="4677"/>
        <w:tab w:val="right" w:pos="9355"/>
      </w:tabs>
    </w:pPr>
    <w:rPr>
      <w:rFonts w:cs="Times New Roman"/>
    </w:rPr>
  </w:style>
  <w:style w:type="character" w:customStyle="1" w:styleId="AntetCaracter">
    <w:name w:val="Antet Caracter"/>
    <w:link w:val="Antet"/>
    <w:uiPriority w:val="99"/>
    <w:rsid w:val="001234F1"/>
    <w:rPr>
      <w:rFonts w:eastAsia="Times New Roman"/>
    </w:rPr>
  </w:style>
  <w:style w:type="paragraph" w:styleId="Subsol">
    <w:name w:val="footer"/>
    <w:basedOn w:val="Normal"/>
    <w:link w:val="SubsolCaracter"/>
    <w:uiPriority w:val="99"/>
    <w:unhideWhenUsed/>
    <w:rsid w:val="001234F1"/>
    <w:pPr>
      <w:tabs>
        <w:tab w:val="center" w:pos="4677"/>
        <w:tab w:val="right" w:pos="9355"/>
      </w:tabs>
    </w:pPr>
    <w:rPr>
      <w:rFonts w:cs="Times New Roman"/>
    </w:rPr>
  </w:style>
  <w:style w:type="character" w:customStyle="1" w:styleId="SubsolCaracter">
    <w:name w:val="Subsol Caracter"/>
    <w:link w:val="Subsol"/>
    <w:uiPriority w:val="99"/>
    <w:rsid w:val="001234F1"/>
    <w:rPr>
      <w:rFonts w:eastAsia="Times New Roman"/>
    </w:rPr>
  </w:style>
  <w:style w:type="paragraph" w:styleId="Corptext2">
    <w:name w:val="Body Text 2"/>
    <w:basedOn w:val="Normal"/>
    <w:link w:val="Corptext2Caracter"/>
    <w:rsid w:val="005051FB"/>
    <w:pPr>
      <w:spacing w:after="120" w:line="480" w:lineRule="auto"/>
    </w:pPr>
    <w:rPr>
      <w:rFonts w:eastAsia="Calibri"/>
    </w:rPr>
  </w:style>
  <w:style w:type="paragraph" w:styleId="Corptext3">
    <w:name w:val="Body Text 3"/>
    <w:basedOn w:val="Normal"/>
    <w:rsid w:val="008E0CD8"/>
    <w:pPr>
      <w:spacing w:after="120"/>
    </w:pPr>
    <w:rPr>
      <w:rFonts w:ascii="Times New Roman" w:hAnsi="Times New Roman" w:cs="Times New Roman"/>
      <w:sz w:val="16"/>
      <w:szCs w:val="16"/>
    </w:rPr>
  </w:style>
  <w:style w:type="paragraph" w:styleId="Indentcorptext2">
    <w:name w:val="Body Text Indent 2"/>
    <w:basedOn w:val="Normal"/>
    <w:rsid w:val="004B53D5"/>
    <w:pPr>
      <w:spacing w:after="120" w:line="480" w:lineRule="auto"/>
      <w:ind w:left="283"/>
    </w:pPr>
    <w:rPr>
      <w:rFonts w:ascii="Times New Roman" w:hAnsi="Times New Roman" w:cs="Times New Roman"/>
      <w:sz w:val="24"/>
      <w:szCs w:val="24"/>
    </w:rPr>
  </w:style>
  <w:style w:type="paragraph" w:styleId="Indentcorptext3">
    <w:name w:val="Body Text Indent 3"/>
    <w:basedOn w:val="Normal"/>
    <w:rsid w:val="006F0E12"/>
    <w:pPr>
      <w:spacing w:after="120"/>
      <w:ind w:left="283"/>
    </w:pPr>
    <w:rPr>
      <w:rFonts w:ascii="Times New Roman" w:hAnsi="Times New Roman" w:cs="Times New Roman"/>
      <w:sz w:val="16"/>
      <w:szCs w:val="16"/>
    </w:rPr>
  </w:style>
  <w:style w:type="paragraph" w:styleId="Corptext">
    <w:name w:val="Body Text"/>
    <w:basedOn w:val="Normal"/>
    <w:rsid w:val="007B6392"/>
    <w:pPr>
      <w:spacing w:after="120"/>
    </w:pPr>
    <w:rPr>
      <w:rFonts w:ascii="Times New Roman" w:hAnsi="Times New Roman" w:cs="Times New Roman"/>
      <w:sz w:val="24"/>
      <w:szCs w:val="24"/>
    </w:rPr>
  </w:style>
  <w:style w:type="character" w:customStyle="1" w:styleId="Corptext2Caracter">
    <w:name w:val="Corp text 2 Caracter"/>
    <w:link w:val="Corptext2"/>
    <w:rsid w:val="00E51728"/>
    <w:rPr>
      <w:rFonts w:ascii="Calibri" w:hAnsi="Calibri" w:cs="Arial"/>
      <w:lang w:val="ru-RU" w:eastAsia="ru-RU" w:bidi="ar-SA"/>
    </w:rPr>
  </w:style>
  <w:style w:type="character" w:customStyle="1" w:styleId="4">
    <w:name w:val="Знак Знак4"/>
    <w:rsid w:val="00E51728"/>
    <w:rPr>
      <w:rFonts w:ascii="Times New Roman" w:eastAsia="Times New Roman" w:hAnsi="Times New Roman"/>
      <w:sz w:val="24"/>
      <w:szCs w:val="24"/>
    </w:rPr>
  </w:style>
  <w:style w:type="paragraph" w:customStyle="1" w:styleId="H4">
    <w:name w:val="H4"/>
    <w:basedOn w:val="Normal"/>
    <w:next w:val="Normal"/>
    <w:rsid w:val="00E51728"/>
    <w:pPr>
      <w:keepNext/>
      <w:spacing w:before="100" w:after="100"/>
      <w:outlineLvl w:val="4"/>
    </w:pPr>
    <w:rPr>
      <w:rFonts w:ascii="Times New Roman" w:hAnsi="Times New Roman" w:cs="Times New Roman"/>
      <w:b/>
      <w:snapToGrid w:val="0"/>
      <w:sz w:val="24"/>
    </w:rPr>
  </w:style>
  <w:style w:type="character" w:styleId="Numrdepagin">
    <w:name w:val="page number"/>
    <w:rsid w:val="00E51728"/>
  </w:style>
  <w:style w:type="character" w:customStyle="1" w:styleId="Titlu1Caracter">
    <w:name w:val="Titlu 1 Caracter"/>
    <w:link w:val="Titlu1"/>
    <w:rsid w:val="00E51728"/>
    <w:rPr>
      <w:b/>
      <w:bCs/>
      <w:kern w:val="36"/>
      <w:sz w:val="48"/>
      <w:szCs w:val="48"/>
      <w:lang w:val="ru-RU" w:eastAsia="ru-RU" w:bidi="ar-SA"/>
    </w:rPr>
  </w:style>
  <w:style w:type="paragraph" w:styleId="PreformatatHTML">
    <w:name w:val="HTML Preformatted"/>
    <w:basedOn w:val="Normal"/>
    <w:link w:val="PreformatatHTMLCaracter"/>
    <w:uiPriority w:val="99"/>
    <w:unhideWhenUsed/>
    <w:rsid w:val="00A8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atHTMLCaracter">
    <w:name w:val="Preformatat HTML Caracter"/>
    <w:link w:val="PreformatatHTML"/>
    <w:uiPriority w:val="99"/>
    <w:rsid w:val="00A827DA"/>
    <w:rPr>
      <w:rFonts w:ascii="Courier New" w:eastAsia="Times New Roman" w:hAnsi="Courier New" w:cs="Courier New"/>
    </w:rPr>
  </w:style>
  <w:style w:type="character" w:customStyle="1" w:styleId="y2iqfc">
    <w:name w:val="y2iqfc"/>
    <w:rsid w:val="00A82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5">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1">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
        <w:div w:id="259">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sChild>
    </w:div>
    <w:div w:id="48">
      <w:marLeft w:val="0"/>
      <w:marRight w:val="0"/>
      <w:marTop w:val="0"/>
      <w:marBottom w:val="0"/>
      <w:divBdr>
        <w:top w:val="none" w:sz="0" w:space="0" w:color="auto"/>
        <w:left w:val="none" w:sz="0" w:space="0" w:color="auto"/>
        <w:bottom w:val="none" w:sz="0" w:space="0" w:color="auto"/>
        <w:right w:val="none" w:sz="0" w:space="0" w:color="auto"/>
      </w:divBdr>
      <w:divsChild>
        <w:div w:id="11">
          <w:marLeft w:val="720"/>
          <w:marRight w:val="720"/>
          <w:marTop w:val="100"/>
          <w:marBottom w:val="10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sChild>
                    <w:div w:id="232">
                      <w:marLeft w:val="0"/>
                      <w:marRight w:val="0"/>
                      <w:marTop w:val="0"/>
                      <w:marBottom w:val="0"/>
                      <w:divBdr>
                        <w:top w:val="none" w:sz="0" w:space="0" w:color="auto"/>
                        <w:left w:val="none" w:sz="0" w:space="0" w:color="auto"/>
                        <w:bottom w:val="none" w:sz="0" w:space="0" w:color="auto"/>
                        <w:right w:val="none" w:sz="0" w:space="0" w:color="auto"/>
                      </w:divBdr>
                      <w:divsChild>
                        <w:div w:id="254">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114">
              <w:marLeft w:val="0"/>
              <w:marRight w:val="0"/>
              <w:marTop w:val="0"/>
              <w:marBottom w:val="0"/>
              <w:divBdr>
                <w:top w:val="none" w:sz="0" w:space="0" w:color="auto"/>
                <w:left w:val="none" w:sz="0" w:space="0" w:color="auto"/>
                <w:bottom w:val="none" w:sz="0" w:space="0" w:color="auto"/>
                <w:right w:val="none" w:sz="0" w:space="0" w:color="auto"/>
              </w:divBdr>
              <w:divsChild>
                <w:div w:id="16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100"/>
                      <w:marTop w:val="0"/>
                      <w:marBottom w:val="0"/>
                      <w:divBdr>
                        <w:top w:val="none" w:sz="0" w:space="0" w:color="auto"/>
                        <w:left w:val="none" w:sz="0" w:space="0" w:color="auto"/>
                        <w:bottom w:val="none" w:sz="0" w:space="0" w:color="auto"/>
                        <w:right w:val="none" w:sz="0" w:space="0" w:color="auto"/>
                      </w:divBdr>
                      <w:divsChild>
                        <w:div w:id="3">
                          <w:marLeft w:val="450"/>
                          <w:marRight w:val="5175"/>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233">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
      <w:marLeft w:val="0"/>
      <w:marRight w:val="0"/>
      <w:marTop w:val="0"/>
      <w:marBottom w:val="0"/>
      <w:divBdr>
        <w:top w:val="none" w:sz="0" w:space="0" w:color="auto"/>
        <w:left w:val="none" w:sz="0" w:space="0" w:color="auto"/>
        <w:bottom w:val="none" w:sz="0" w:space="0" w:color="auto"/>
        <w:right w:val="none" w:sz="0" w:space="0" w:color="auto"/>
      </w:divBdr>
      <w:divsChild>
        <w:div w:id="190">
          <w:marLeft w:val="720"/>
          <w:marRight w:val="720"/>
          <w:marTop w:val="100"/>
          <w:marBottom w:val="100"/>
          <w:divBdr>
            <w:top w:val="none" w:sz="0" w:space="0" w:color="auto"/>
            <w:left w:val="none" w:sz="0" w:space="0" w:color="auto"/>
            <w:bottom w:val="none" w:sz="0" w:space="0" w:color="auto"/>
            <w:right w:val="none" w:sz="0" w:space="0" w:color="auto"/>
          </w:divBdr>
          <w:divsChild>
            <w:div w:id="270">
              <w:marLeft w:val="0"/>
              <w:marRight w:val="0"/>
              <w:marTop w:val="0"/>
              <w:marBottom w:val="0"/>
              <w:divBdr>
                <w:top w:val="none" w:sz="0" w:space="0" w:color="auto"/>
                <w:left w:val="none" w:sz="0" w:space="0" w:color="auto"/>
                <w:bottom w:val="none" w:sz="0" w:space="0" w:color="auto"/>
                <w:right w:val="none" w:sz="0" w:space="0" w:color="auto"/>
              </w:divBdr>
              <w:divsChild>
                <w:div w:id="24">
                  <w:marLeft w:val="720"/>
                  <w:marRight w:val="720"/>
                  <w:marTop w:val="100"/>
                  <w:marBottom w:val="10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29">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260">
                                      <w:marLeft w:val="0"/>
                                      <w:marRight w:val="0"/>
                                      <w:marTop w:val="0"/>
                                      <w:marBottom w:val="0"/>
                                      <w:divBdr>
                                        <w:top w:val="none" w:sz="0" w:space="0" w:color="auto"/>
                                        <w:left w:val="none" w:sz="0" w:space="0" w:color="auto"/>
                                        <w:bottom w:val="none" w:sz="0" w:space="0" w:color="auto"/>
                                        <w:right w:val="none" w:sz="0" w:space="0" w:color="auto"/>
                                      </w:divBdr>
                                      <w:divsChild>
                                        <w:div w:id="212">
                                          <w:marLeft w:val="0"/>
                                          <w:marRight w:val="0"/>
                                          <w:marTop w:val="0"/>
                                          <w:marBottom w:val="0"/>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125">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
      <w:marLeft w:val="0"/>
      <w:marRight w:val="0"/>
      <w:marTop w:val="0"/>
      <w:marBottom w:val="0"/>
      <w:divBdr>
        <w:top w:val="none" w:sz="0" w:space="0" w:color="auto"/>
        <w:left w:val="none" w:sz="0" w:space="0" w:color="auto"/>
        <w:bottom w:val="none" w:sz="0" w:space="0" w:color="auto"/>
        <w:right w:val="none" w:sz="0" w:space="0" w:color="auto"/>
      </w:divBdr>
      <w:divsChild>
        <w:div w:id="277">
          <w:marLeft w:val="720"/>
          <w:marRight w:val="720"/>
          <w:marTop w:val="100"/>
          <w:marBottom w:val="100"/>
          <w:divBdr>
            <w:top w:val="none" w:sz="0" w:space="0" w:color="auto"/>
            <w:left w:val="none" w:sz="0" w:space="0" w:color="auto"/>
            <w:bottom w:val="none" w:sz="0" w:space="0" w:color="auto"/>
            <w:right w:val="none" w:sz="0" w:space="0" w:color="auto"/>
          </w:divBdr>
          <w:divsChild>
            <w:div w:id="153">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38">
                          <w:marLeft w:val="0"/>
                          <w:marRight w:val="0"/>
                          <w:marTop w:val="0"/>
                          <w:marBottom w:val="0"/>
                          <w:divBdr>
                            <w:top w:val="none" w:sz="0" w:space="0" w:color="auto"/>
                            <w:left w:val="none" w:sz="0" w:space="0" w:color="auto"/>
                            <w:bottom w:val="none" w:sz="0" w:space="0" w:color="auto"/>
                            <w:right w:val="none" w:sz="0" w:space="0" w:color="auto"/>
                          </w:divBdr>
                          <w:divsChild>
                            <w:div w:id="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
      <w:marLeft w:val="0"/>
      <w:marRight w:val="0"/>
      <w:marTop w:val="0"/>
      <w:marBottom w:val="0"/>
      <w:divBdr>
        <w:top w:val="none" w:sz="0" w:space="0" w:color="auto"/>
        <w:left w:val="none" w:sz="0" w:space="0" w:color="auto"/>
        <w:bottom w:val="none" w:sz="0" w:space="0" w:color="auto"/>
        <w:right w:val="none" w:sz="0" w:space="0" w:color="auto"/>
      </w:divBdr>
      <w:divsChild>
        <w:div w:id="107">
          <w:marLeft w:val="720"/>
          <w:marRight w:val="720"/>
          <w:marTop w:val="100"/>
          <w:marBottom w:val="100"/>
          <w:divBdr>
            <w:top w:val="none" w:sz="0" w:space="0" w:color="auto"/>
            <w:left w:val="none" w:sz="0" w:space="0" w:color="auto"/>
            <w:bottom w:val="none" w:sz="0" w:space="0" w:color="auto"/>
            <w:right w:val="none" w:sz="0" w:space="0" w:color="auto"/>
          </w:divBdr>
          <w:divsChild>
            <w:div w:id="226">
              <w:marLeft w:val="0"/>
              <w:marRight w:val="0"/>
              <w:marTop w:val="0"/>
              <w:marBottom w:val="0"/>
              <w:divBdr>
                <w:top w:val="none" w:sz="0" w:space="0" w:color="auto"/>
                <w:left w:val="none" w:sz="0" w:space="0" w:color="auto"/>
                <w:bottom w:val="none" w:sz="0" w:space="0" w:color="auto"/>
                <w:right w:val="none" w:sz="0" w:space="0" w:color="auto"/>
              </w:divBdr>
              <w:divsChild>
                <w:div w:id="42">
                  <w:marLeft w:val="720"/>
                  <w:marRight w:val="720"/>
                  <w:marTop w:val="100"/>
                  <w:marBottom w:val="100"/>
                  <w:divBdr>
                    <w:top w:val="none" w:sz="0" w:space="0" w:color="auto"/>
                    <w:left w:val="none" w:sz="0" w:space="0" w:color="auto"/>
                    <w:bottom w:val="none" w:sz="0" w:space="0" w:color="auto"/>
                    <w:right w:val="none" w:sz="0" w:space="0" w:color="auto"/>
                  </w:divBdr>
                  <w:divsChild>
                    <w:div w:id="151">
                      <w:marLeft w:val="0"/>
                      <w:marRight w:val="0"/>
                      <w:marTop w:val="0"/>
                      <w:marBottom w:val="0"/>
                      <w:divBdr>
                        <w:top w:val="none" w:sz="0" w:space="0" w:color="auto"/>
                        <w:left w:val="none" w:sz="0" w:space="0" w:color="auto"/>
                        <w:bottom w:val="none" w:sz="0" w:space="0" w:color="auto"/>
                        <w:right w:val="none" w:sz="0" w:space="0" w:color="auto"/>
                      </w:divBdr>
                      <w:divsChild>
                        <w:div w:id="267">
                          <w:marLeft w:val="0"/>
                          <w:marRight w:val="0"/>
                          <w:marTop w:val="0"/>
                          <w:marBottom w:val="0"/>
                          <w:divBdr>
                            <w:top w:val="none" w:sz="0" w:space="0" w:color="auto"/>
                            <w:left w:val="none" w:sz="0" w:space="0" w:color="auto"/>
                            <w:bottom w:val="none" w:sz="0" w:space="0" w:color="auto"/>
                            <w:right w:val="none" w:sz="0" w:space="0" w:color="auto"/>
                          </w:divBdr>
                          <w:divsChild>
                            <w:div w:id="146">
                              <w:marLeft w:val="0"/>
                              <w:marRight w:val="0"/>
                              <w:marTop w:val="0"/>
                              <w:marBottom w:val="0"/>
                              <w:divBdr>
                                <w:top w:val="none" w:sz="0" w:space="0" w:color="auto"/>
                                <w:left w:val="none" w:sz="0" w:space="0" w:color="auto"/>
                                <w:bottom w:val="none" w:sz="0" w:space="0" w:color="auto"/>
                                <w:right w:val="none" w:sz="0" w:space="0" w:color="auto"/>
                              </w:divBdr>
                              <w:divsChild>
                                <w:div w:id="179">
                                  <w:marLeft w:val="0"/>
                                  <w:marRight w:val="0"/>
                                  <w:marTop w:val="0"/>
                                  <w:marBottom w:val="0"/>
                                  <w:divBdr>
                                    <w:top w:val="none" w:sz="0" w:space="0" w:color="auto"/>
                                    <w:left w:val="none" w:sz="0" w:space="0" w:color="auto"/>
                                    <w:bottom w:val="none" w:sz="0" w:space="0" w:color="auto"/>
                                    <w:right w:val="none" w:sz="0" w:space="0" w:color="auto"/>
                                  </w:divBdr>
                                  <w:divsChild>
                                    <w:div w:id="268">
                                      <w:marLeft w:val="0"/>
                                      <w:marRight w:val="0"/>
                                      <w:marTop w:val="0"/>
                                      <w:marBottom w:val="0"/>
                                      <w:divBdr>
                                        <w:top w:val="none" w:sz="0" w:space="0" w:color="auto"/>
                                        <w:left w:val="none" w:sz="0" w:space="0" w:color="auto"/>
                                        <w:bottom w:val="none" w:sz="0" w:space="0" w:color="auto"/>
                                        <w:right w:val="none" w:sz="0" w:space="0" w:color="auto"/>
                                      </w:divBdr>
                                      <w:divsChild>
                                        <w:div w:id="23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sChild>
                                                <w:div w:id="181">
                                                  <w:marLeft w:val="0"/>
                                                  <w:marRight w:val="0"/>
                                                  <w:marTop w:val="0"/>
                                                  <w:marBottom w:val="0"/>
                                                  <w:divBdr>
                                                    <w:top w:val="none" w:sz="0" w:space="0" w:color="auto"/>
                                                    <w:left w:val="none" w:sz="0" w:space="0" w:color="auto"/>
                                                    <w:bottom w:val="none" w:sz="0" w:space="0" w:color="auto"/>
                                                    <w:right w:val="none" w:sz="0" w:space="0" w:color="auto"/>
                                                  </w:divBdr>
                                                  <w:divsChild>
                                                    <w:div w:id="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0">
      <w:marLeft w:val="0"/>
      <w:marRight w:val="0"/>
      <w:marTop w:val="0"/>
      <w:marBottom w:val="0"/>
      <w:divBdr>
        <w:top w:val="none" w:sz="0" w:space="0" w:color="auto"/>
        <w:left w:val="none" w:sz="0" w:space="0" w:color="auto"/>
        <w:bottom w:val="none" w:sz="0" w:space="0" w:color="auto"/>
        <w:right w:val="none" w:sz="0" w:space="0" w:color="auto"/>
      </w:divBdr>
      <w:divsChild>
        <w:div w:id="180">
          <w:marLeft w:val="720"/>
          <w:marRight w:val="720"/>
          <w:marTop w:val="100"/>
          <w:marBottom w:val="10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56">
                  <w:marLeft w:val="720"/>
                  <w:marRight w:val="720"/>
                  <w:marTop w:val="100"/>
                  <w:marBottom w:val="10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205">
                          <w:marLeft w:val="0"/>
                          <w:marRight w:val="0"/>
                          <w:marTop w:val="0"/>
                          <w:marBottom w:val="0"/>
                          <w:divBdr>
                            <w:top w:val="none" w:sz="0" w:space="0" w:color="auto"/>
                            <w:left w:val="none" w:sz="0" w:space="0" w:color="auto"/>
                            <w:bottom w:val="none" w:sz="0" w:space="0" w:color="auto"/>
                            <w:right w:val="none" w:sz="0" w:space="0" w:color="auto"/>
                          </w:divBdr>
                          <w:divsChild>
                            <w:div w:id="251">
                              <w:marLeft w:val="0"/>
                              <w:marRight w:val="0"/>
                              <w:marTop w:val="0"/>
                              <w:marBottom w:val="0"/>
                              <w:divBdr>
                                <w:top w:val="none" w:sz="0" w:space="0" w:color="auto"/>
                                <w:left w:val="none" w:sz="0" w:space="0" w:color="auto"/>
                                <w:bottom w:val="none" w:sz="0" w:space="0" w:color="auto"/>
                                <w:right w:val="none" w:sz="0" w:space="0" w:color="auto"/>
                              </w:divBdr>
                              <w:divsChild>
                                <w:div w:id="198">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186">
                                          <w:marLeft w:val="0"/>
                                          <w:marRight w:val="0"/>
                                          <w:marTop w:val="0"/>
                                          <w:marBottom w:val="0"/>
                                          <w:divBdr>
                                            <w:top w:val="none" w:sz="0" w:space="0" w:color="auto"/>
                                            <w:left w:val="none" w:sz="0" w:space="0" w:color="auto"/>
                                            <w:bottom w:val="none" w:sz="0" w:space="0" w:color="auto"/>
                                            <w:right w:val="none" w:sz="0" w:space="0" w:color="auto"/>
                                          </w:divBdr>
                                          <w:divsChild>
                                            <w:div w:id="119">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9">
      <w:marLeft w:val="0"/>
      <w:marRight w:val="0"/>
      <w:marTop w:val="0"/>
      <w:marBottom w:val="0"/>
      <w:divBdr>
        <w:top w:val="none" w:sz="0" w:space="0" w:color="auto"/>
        <w:left w:val="none" w:sz="0" w:space="0" w:color="auto"/>
        <w:bottom w:val="none" w:sz="0" w:space="0" w:color="auto"/>
        <w:right w:val="none" w:sz="0" w:space="0" w:color="auto"/>
      </w:divBdr>
      <w:divsChild>
        <w:div w:id="168">
          <w:marLeft w:val="720"/>
          <w:marRight w:val="720"/>
          <w:marTop w:val="100"/>
          <w:marBottom w:val="10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31">
                  <w:marLeft w:val="720"/>
                  <w:marRight w:val="720"/>
                  <w:marTop w:val="100"/>
                  <w:marBottom w:val="10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sChild>
                        <w:div w:id="211">
                          <w:marLeft w:val="0"/>
                          <w:marRight w:val="0"/>
                          <w:marTop w:val="0"/>
                          <w:marBottom w:val="0"/>
                          <w:divBdr>
                            <w:top w:val="none" w:sz="0" w:space="0" w:color="auto"/>
                            <w:left w:val="none" w:sz="0" w:space="0" w:color="auto"/>
                            <w:bottom w:val="none" w:sz="0" w:space="0" w:color="auto"/>
                            <w:right w:val="none" w:sz="0" w:space="0" w:color="auto"/>
                          </w:divBdr>
                          <w:divsChild>
                            <w:div w:id="12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06">
                                      <w:marLeft w:val="0"/>
                                      <w:marRight w:val="0"/>
                                      <w:marTop w:val="0"/>
                                      <w:marBottom w:val="0"/>
                                      <w:divBdr>
                                        <w:top w:val="none" w:sz="0" w:space="0" w:color="auto"/>
                                        <w:left w:val="none" w:sz="0" w:space="0" w:color="auto"/>
                                        <w:bottom w:val="none" w:sz="0" w:space="0" w:color="auto"/>
                                        <w:right w:val="none" w:sz="0" w:space="0" w:color="auto"/>
                                      </w:divBdr>
                                      <w:divsChild>
                                        <w:div w:id="104">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sChild>
        <w:div w:id="283">
          <w:marLeft w:val="0"/>
          <w:marRight w:val="0"/>
          <w:marTop w:val="0"/>
          <w:marBottom w:val="0"/>
          <w:divBdr>
            <w:top w:val="none" w:sz="0" w:space="0" w:color="auto"/>
            <w:left w:val="none" w:sz="0" w:space="0" w:color="auto"/>
            <w:bottom w:val="none" w:sz="0" w:space="0" w:color="auto"/>
            <w:right w:val="none" w:sz="0" w:space="0" w:color="auto"/>
          </w:divBdr>
          <w:divsChild>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524">
      <w:bodyDiv w:val="1"/>
      <w:marLeft w:val="0"/>
      <w:marRight w:val="0"/>
      <w:marTop w:val="0"/>
      <w:marBottom w:val="0"/>
      <w:divBdr>
        <w:top w:val="none" w:sz="0" w:space="0" w:color="auto"/>
        <w:left w:val="none" w:sz="0" w:space="0" w:color="auto"/>
        <w:bottom w:val="none" w:sz="0" w:space="0" w:color="auto"/>
        <w:right w:val="none" w:sz="0" w:space="0" w:color="auto"/>
      </w:divBdr>
    </w:div>
    <w:div w:id="10031588">
      <w:bodyDiv w:val="1"/>
      <w:marLeft w:val="0"/>
      <w:marRight w:val="0"/>
      <w:marTop w:val="0"/>
      <w:marBottom w:val="0"/>
      <w:divBdr>
        <w:top w:val="none" w:sz="0" w:space="0" w:color="auto"/>
        <w:left w:val="none" w:sz="0" w:space="0" w:color="auto"/>
        <w:bottom w:val="none" w:sz="0" w:space="0" w:color="auto"/>
        <w:right w:val="none" w:sz="0" w:space="0" w:color="auto"/>
      </w:divBdr>
    </w:div>
    <w:div w:id="60712522">
      <w:bodyDiv w:val="1"/>
      <w:marLeft w:val="0"/>
      <w:marRight w:val="0"/>
      <w:marTop w:val="0"/>
      <w:marBottom w:val="0"/>
      <w:divBdr>
        <w:top w:val="none" w:sz="0" w:space="0" w:color="auto"/>
        <w:left w:val="none" w:sz="0" w:space="0" w:color="auto"/>
        <w:bottom w:val="none" w:sz="0" w:space="0" w:color="auto"/>
        <w:right w:val="none" w:sz="0" w:space="0" w:color="auto"/>
      </w:divBdr>
    </w:div>
    <w:div w:id="60948962">
      <w:bodyDiv w:val="1"/>
      <w:marLeft w:val="0"/>
      <w:marRight w:val="0"/>
      <w:marTop w:val="0"/>
      <w:marBottom w:val="0"/>
      <w:divBdr>
        <w:top w:val="none" w:sz="0" w:space="0" w:color="auto"/>
        <w:left w:val="none" w:sz="0" w:space="0" w:color="auto"/>
        <w:bottom w:val="none" w:sz="0" w:space="0" w:color="auto"/>
        <w:right w:val="none" w:sz="0" w:space="0" w:color="auto"/>
      </w:divBdr>
      <w:divsChild>
        <w:div w:id="586618567">
          <w:marLeft w:val="0"/>
          <w:marRight w:val="0"/>
          <w:marTop w:val="0"/>
          <w:marBottom w:val="0"/>
          <w:divBdr>
            <w:top w:val="none" w:sz="0" w:space="0" w:color="auto"/>
            <w:left w:val="none" w:sz="0" w:space="0" w:color="auto"/>
            <w:bottom w:val="none" w:sz="0" w:space="0" w:color="auto"/>
            <w:right w:val="none" w:sz="0" w:space="0" w:color="auto"/>
          </w:divBdr>
          <w:divsChild>
            <w:div w:id="932978668">
              <w:marLeft w:val="0"/>
              <w:marRight w:val="0"/>
              <w:marTop w:val="0"/>
              <w:marBottom w:val="0"/>
              <w:divBdr>
                <w:top w:val="none" w:sz="0" w:space="0" w:color="auto"/>
                <w:left w:val="none" w:sz="0" w:space="0" w:color="auto"/>
                <w:bottom w:val="none" w:sz="0" w:space="0" w:color="auto"/>
                <w:right w:val="none" w:sz="0" w:space="0" w:color="auto"/>
              </w:divBdr>
              <w:divsChild>
                <w:div w:id="1982998022">
                  <w:marLeft w:val="0"/>
                  <w:marRight w:val="0"/>
                  <w:marTop w:val="0"/>
                  <w:marBottom w:val="0"/>
                  <w:divBdr>
                    <w:top w:val="none" w:sz="0" w:space="0" w:color="auto"/>
                    <w:left w:val="none" w:sz="0" w:space="0" w:color="auto"/>
                    <w:bottom w:val="none" w:sz="0" w:space="0" w:color="auto"/>
                    <w:right w:val="none" w:sz="0" w:space="0" w:color="auto"/>
                  </w:divBdr>
                  <w:divsChild>
                    <w:div w:id="1281642458">
                      <w:marLeft w:val="0"/>
                      <w:marRight w:val="0"/>
                      <w:marTop w:val="0"/>
                      <w:marBottom w:val="0"/>
                      <w:divBdr>
                        <w:top w:val="none" w:sz="0" w:space="0" w:color="auto"/>
                        <w:left w:val="none" w:sz="0" w:space="0" w:color="auto"/>
                        <w:bottom w:val="none" w:sz="0" w:space="0" w:color="auto"/>
                        <w:right w:val="none" w:sz="0" w:space="0" w:color="auto"/>
                      </w:divBdr>
                      <w:divsChild>
                        <w:div w:id="1792701874">
                          <w:marLeft w:val="0"/>
                          <w:marRight w:val="0"/>
                          <w:marTop w:val="0"/>
                          <w:marBottom w:val="0"/>
                          <w:divBdr>
                            <w:top w:val="none" w:sz="0" w:space="0" w:color="auto"/>
                            <w:left w:val="none" w:sz="0" w:space="0" w:color="auto"/>
                            <w:bottom w:val="none" w:sz="0" w:space="0" w:color="auto"/>
                            <w:right w:val="none" w:sz="0" w:space="0" w:color="auto"/>
                          </w:divBdr>
                          <w:divsChild>
                            <w:div w:id="855772087">
                              <w:marLeft w:val="0"/>
                              <w:marRight w:val="0"/>
                              <w:marTop w:val="0"/>
                              <w:marBottom w:val="0"/>
                              <w:divBdr>
                                <w:top w:val="none" w:sz="0" w:space="0" w:color="auto"/>
                                <w:left w:val="none" w:sz="0" w:space="0" w:color="auto"/>
                                <w:bottom w:val="none" w:sz="0" w:space="0" w:color="auto"/>
                                <w:right w:val="none" w:sz="0" w:space="0" w:color="auto"/>
                              </w:divBdr>
                              <w:divsChild>
                                <w:div w:id="1712265479">
                                  <w:marLeft w:val="0"/>
                                  <w:marRight w:val="0"/>
                                  <w:marTop w:val="0"/>
                                  <w:marBottom w:val="0"/>
                                  <w:divBdr>
                                    <w:top w:val="none" w:sz="0" w:space="0" w:color="auto"/>
                                    <w:left w:val="none" w:sz="0" w:space="0" w:color="auto"/>
                                    <w:bottom w:val="none" w:sz="0" w:space="0" w:color="auto"/>
                                    <w:right w:val="none" w:sz="0" w:space="0" w:color="auto"/>
                                  </w:divBdr>
                                  <w:divsChild>
                                    <w:div w:id="1454982235">
                                      <w:marLeft w:val="0"/>
                                      <w:marRight w:val="0"/>
                                      <w:marTop w:val="0"/>
                                      <w:marBottom w:val="0"/>
                                      <w:divBdr>
                                        <w:top w:val="none" w:sz="0" w:space="0" w:color="auto"/>
                                        <w:left w:val="none" w:sz="0" w:space="0" w:color="auto"/>
                                        <w:bottom w:val="none" w:sz="0" w:space="0" w:color="auto"/>
                                        <w:right w:val="none" w:sz="0" w:space="0" w:color="auto"/>
                                      </w:divBdr>
                                      <w:divsChild>
                                        <w:div w:id="966163584">
                                          <w:marLeft w:val="0"/>
                                          <w:marRight w:val="165"/>
                                          <w:marTop w:val="150"/>
                                          <w:marBottom w:val="0"/>
                                          <w:divBdr>
                                            <w:top w:val="none" w:sz="0" w:space="0" w:color="auto"/>
                                            <w:left w:val="none" w:sz="0" w:space="0" w:color="auto"/>
                                            <w:bottom w:val="none" w:sz="0" w:space="0" w:color="auto"/>
                                            <w:right w:val="none" w:sz="0" w:space="0" w:color="auto"/>
                                          </w:divBdr>
                                          <w:divsChild>
                                            <w:div w:id="868949823">
                                              <w:marLeft w:val="0"/>
                                              <w:marRight w:val="0"/>
                                              <w:marTop w:val="0"/>
                                              <w:marBottom w:val="0"/>
                                              <w:divBdr>
                                                <w:top w:val="none" w:sz="0" w:space="0" w:color="auto"/>
                                                <w:left w:val="none" w:sz="0" w:space="0" w:color="auto"/>
                                                <w:bottom w:val="none" w:sz="0" w:space="0" w:color="auto"/>
                                                <w:right w:val="none" w:sz="0" w:space="0" w:color="auto"/>
                                              </w:divBdr>
                                              <w:divsChild>
                                                <w:div w:id="92415037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65387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325526">
      <w:bodyDiv w:val="1"/>
      <w:marLeft w:val="0"/>
      <w:marRight w:val="0"/>
      <w:marTop w:val="0"/>
      <w:marBottom w:val="0"/>
      <w:divBdr>
        <w:top w:val="none" w:sz="0" w:space="0" w:color="auto"/>
        <w:left w:val="none" w:sz="0" w:space="0" w:color="auto"/>
        <w:bottom w:val="none" w:sz="0" w:space="0" w:color="auto"/>
        <w:right w:val="none" w:sz="0" w:space="0" w:color="auto"/>
      </w:divBdr>
    </w:div>
    <w:div w:id="156655546">
      <w:bodyDiv w:val="1"/>
      <w:marLeft w:val="0"/>
      <w:marRight w:val="0"/>
      <w:marTop w:val="0"/>
      <w:marBottom w:val="0"/>
      <w:divBdr>
        <w:top w:val="none" w:sz="0" w:space="0" w:color="auto"/>
        <w:left w:val="none" w:sz="0" w:space="0" w:color="auto"/>
        <w:bottom w:val="none" w:sz="0" w:space="0" w:color="auto"/>
        <w:right w:val="none" w:sz="0" w:space="0" w:color="auto"/>
      </w:divBdr>
    </w:div>
    <w:div w:id="299312921">
      <w:bodyDiv w:val="1"/>
      <w:marLeft w:val="0"/>
      <w:marRight w:val="0"/>
      <w:marTop w:val="0"/>
      <w:marBottom w:val="0"/>
      <w:divBdr>
        <w:top w:val="none" w:sz="0" w:space="0" w:color="auto"/>
        <w:left w:val="none" w:sz="0" w:space="0" w:color="auto"/>
        <w:bottom w:val="none" w:sz="0" w:space="0" w:color="auto"/>
        <w:right w:val="none" w:sz="0" w:space="0" w:color="auto"/>
      </w:divBdr>
    </w:div>
    <w:div w:id="463932915">
      <w:bodyDiv w:val="1"/>
      <w:marLeft w:val="0"/>
      <w:marRight w:val="0"/>
      <w:marTop w:val="0"/>
      <w:marBottom w:val="0"/>
      <w:divBdr>
        <w:top w:val="none" w:sz="0" w:space="0" w:color="auto"/>
        <w:left w:val="none" w:sz="0" w:space="0" w:color="auto"/>
        <w:bottom w:val="none" w:sz="0" w:space="0" w:color="auto"/>
        <w:right w:val="none" w:sz="0" w:space="0" w:color="auto"/>
      </w:divBdr>
    </w:div>
    <w:div w:id="925260881">
      <w:bodyDiv w:val="1"/>
      <w:marLeft w:val="0"/>
      <w:marRight w:val="0"/>
      <w:marTop w:val="0"/>
      <w:marBottom w:val="0"/>
      <w:divBdr>
        <w:top w:val="none" w:sz="0" w:space="0" w:color="auto"/>
        <w:left w:val="none" w:sz="0" w:space="0" w:color="auto"/>
        <w:bottom w:val="none" w:sz="0" w:space="0" w:color="auto"/>
        <w:right w:val="none" w:sz="0" w:space="0" w:color="auto"/>
      </w:divBdr>
    </w:div>
    <w:div w:id="1115976483">
      <w:bodyDiv w:val="1"/>
      <w:marLeft w:val="0"/>
      <w:marRight w:val="0"/>
      <w:marTop w:val="0"/>
      <w:marBottom w:val="0"/>
      <w:divBdr>
        <w:top w:val="none" w:sz="0" w:space="0" w:color="auto"/>
        <w:left w:val="none" w:sz="0" w:space="0" w:color="auto"/>
        <w:bottom w:val="none" w:sz="0" w:space="0" w:color="auto"/>
        <w:right w:val="none" w:sz="0" w:space="0" w:color="auto"/>
      </w:divBdr>
    </w:div>
    <w:div w:id="1169058237">
      <w:bodyDiv w:val="1"/>
      <w:marLeft w:val="0"/>
      <w:marRight w:val="0"/>
      <w:marTop w:val="0"/>
      <w:marBottom w:val="0"/>
      <w:divBdr>
        <w:top w:val="none" w:sz="0" w:space="0" w:color="auto"/>
        <w:left w:val="none" w:sz="0" w:space="0" w:color="auto"/>
        <w:bottom w:val="none" w:sz="0" w:space="0" w:color="auto"/>
        <w:right w:val="none" w:sz="0" w:space="0" w:color="auto"/>
      </w:divBdr>
    </w:div>
    <w:div w:id="1452935956">
      <w:bodyDiv w:val="1"/>
      <w:marLeft w:val="0"/>
      <w:marRight w:val="0"/>
      <w:marTop w:val="0"/>
      <w:marBottom w:val="0"/>
      <w:divBdr>
        <w:top w:val="none" w:sz="0" w:space="0" w:color="auto"/>
        <w:left w:val="none" w:sz="0" w:space="0" w:color="auto"/>
        <w:bottom w:val="none" w:sz="0" w:space="0" w:color="auto"/>
        <w:right w:val="none" w:sz="0" w:space="0" w:color="auto"/>
      </w:divBdr>
    </w:div>
    <w:div w:id="1485313413">
      <w:bodyDiv w:val="1"/>
      <w:marLeft w:val="0"/>
      <w:marRight w:val="0"/>
      <w:marTop w:val="0"/>
      <w:marBottom w:val="0"/>
      <w:divBdr>
        <w:top w:val="none" w:sz="0" w:space="0" w:color="auto"/>
        <w:left w:val="none" w:sz="0" w:space="0" w:color="auto"/>
        <w:bottom w:val="none" w:sz="0" w:space="0" w:color="auto"/>
        <w:right w:val="none" w:sz="0" w:space="0" w:color="auto"/>
      </w:divBdr>
    </w:div>
    <w:div w:id="1588223686">
      <w:bodyDiv w:val="1"/>
      <w:marLeft w:val="0"/>
      <w:marRight w:val="0"/>
      <w:marTop w:val="0"/>
      <w:marBottom w:val="0"/>
      <w:divBdr>
        <w:top w:val="none" w:sz="0" w:space="0" w:color="auto"/>
        <w:left w:val="none" w:sz="0" w:space="0" w:color="auto"/>
        <w:bottom w:val="none" w:sz="0" w:space="0" w:color="auto"/>
        <w:right w:val="none" w:sz="0" w:space="0" w:color="auto"/>
      </w:divBdr>
    </w:div>
    <w:div w:id="1777676498">
      <w:bodyDiv w:val="1"/>
      <w:marLeft w:val="0"/>
      <w:marRight w:val="0"/>
      <w:marTop w:val="0"/>
      <w:marBottom w:val="0"/>
      <w:divBdr>
        <w:top w:val="none" w:sz="0" w:space="0" w:color="auto"/>
        <w:left w:val="none" w:sz="0" w:space="0" w:color="auto"/>
        <w:bottom w:val="none" w:sz="0" w:space="0" w:color="auto"/>
        <w:right w:val="none" w:sz="0" w:space="0" w:color="auto"/>
      </w:divBdr>
    </w:div>
    <w:div w:id="1917939893">
      <w:bodyDiv w:val="1"/>
      <w:marLeft w:val="0"/>
      <w:marRight w:val="0"/>
      <w:marTop w:val="0"/>
      <w:marBottom w:val="0"/>
      <w:divBdr>
        <w:top w:val="none" w:sz="0" w:space="0" w:color="auto"/>
        <w:left w:val="none" w:sz="0" w:space="0" w:color="auto"/>
        <w:bottom w:val="none" w:sz="0" w:space="0" w:color="auto"/>
        <w:right w:val="none" w:sz="0" w:space="0" w:color="auto"/>
      </w:divBdr>
    </w:div>
    <w:div w:id="1921254489">
      <w:bodyDiv w:val="1"/>
      <w:marLeft w:val="0"/>
      <w:marRight w:val="0"/>
      <w:marTop w:val="0"/>
      <w:marBottom w:val="0"/>
      <w:divBdr>
        <w:top w:val="none" w:sz="0" w:space="0" w:color="auto"/>
        <w:left w:val="none" w:sz="0" w:space="0" w:color="auto"/>
        <w:bottom w:val="none" w:sz="0" w:space="0" w:color="auto"/>
        <w:right w:val="none" w:sz="0" w:space="0" w:color="auto"/>
      </w:divBdr>
    </w:div>
    <w:div w:id="1984003029">
      <w:bodyDiv w:val="1"/>
      <w:marLeft w:val="0"/>
      <w:marRight w:val="0"/>
      <w:marTop w:val="0"/>
      <w:marBottom w:val="0"/>
      <w:divBdr>
        <w:top w:val="none" w:sz="0" w:space="0" w:color="auto"/>
        <w:left w:val="none" w:sz="0" w:space="0" w:color="auto"/>
        <w:bottom w:val="none" w:sz="0" w:space="0" w:color="auto"/>
        <w:right w:val="none" w:sz="0" w:space="0" w:color="auto"/>
      </w:divBdr>
    </w:div>
    <w:div w:id="1991134071">
      <w:bodyDiv w:val="1"/>
      <w:marLeft w:val="0"/>
      <w:marRight w:val="0"/>
      <w:marTop w:val="0"/>
      <w:marBottom w:val="0"/>
      <w:divBdr>
        <w:top w:val="none" w:sz="0" w:space="0" w:color="auto"/>
        <w:left w:val="none" w:sz="0" w:space="0" w:color="auto"/>
        <w:bottom w:val="none" w:sz="0" w:space="0" w:color="auto"/>
        <w:right w:val="none" w:sz="0" w:space="0" w:color="auto"/>
      </w:divBdr>
      <w:divsChild>
        <w:div w:id="1355769001">
          <w:marLeft w:val="0"/>
          <w:marRight w:val="0"/>
          <w:marTop w:val="0"/>
          <w:marBottom w:val="0"/>
          <w:divBdr>
            <w:top w:val="none" w:sz="0" w:space="0" w:color="auto"/>
            <w:left w:val="none" w:sz="0" w:space="0" w:color="auto"/>
            <w:bottom w:val="none" w:sz="0" w:space="0" w:color="auto"/>
            <w:right w:val="none" w:sz="0" w:space="0" w:color="auto"/>
          </w:divBdr>
          <w:divsChild>
            <w:div w:id="1352681049">
              <w:marLeft w:val="0"/>
              <w:marRight w:val="0"/>
              <w:marTop w:val="0"/>
              <w:marBottom w:val="0"/>
              <w:divBdr>
                <w:top w:val="none" w:sz="0" w:space="0" w:color="auto"/>
                <w:left w:val="none" w:sz="0" w:space="0" w:color="auto"/>
                <w:bottom w:val="none" w:sz="0" w:space="0" w:color="auto"/>
                <w:right w:val="none" w:sz="0" w:space="0" w:color="auto"/>
              </w:divBdr>
              <w:divsChild>
                <w:div w:id="931739147">
                  <w:marLeft w:val="0"/>
                  <w:marRight w:val="0"/>
                  <w:marTop w:val="0"/>
                  <w:marBottom w:val="0"/>
                  <w:divBdr>
                    <w:top w:val="none" w:sz="0" w:space="0" w:color="auto"/>
                    <w:left w:val="none" w:sz="0" w:space="0" w:color="auto"/>
                    <w:bottom w:val="none" w:sz="0" w:space="0" w:color="auto"/>
                    <w:right w:val="none" w:sz="0" w:space="0" w:color="auto"/>
                  </w:divBdr>
                  <w:divsChild>
                    <w:div w:id="444887406">
                      <w:marLeft w:val="0"/>
                      <w:marRight w:val="0"/>
                      <w:marTop w:val="0"/>
                      <w:marBottom w:val="0"/>
                      <w:divBdr>
                        <w:top w:val="none" w:sz="0" w:space="0" w:color="auto"/>
                        <w:left w:val="none" w:sz="0" w:space="0" w:color="auto"/>
                        <w:bottom w:val="none" w:sz="0" w:space="0" w:color="auto"/>
                        <w:right w:val="none" w:sz="0" w:space="0" w:color="auto"/>
                      </w:divBdr>
                      <w:divsChild>
                        <w:div w:id="2121073361">
                          <w:marLeft w:val="0"/>
                          <w:marRight w:val="0"/>
                          <w:marTop w:val="0"/>
                          <w:marBottom w:val="0"/>
                          <w:divBdr>
                            <w:top w:val="none" w:sz="0" w:space="0" w:color="auto"/>
                            <w:left w:val="none" w:sz="0" w:space="0" w:color="auto"/>
                            <w:bottom w:val="none" w:sz="0" w:space="0" w:color="auto"/>
                            <w:right w:val="none" w:sz="0" w:space="0" w:color="auto"/>
                          </w:divBdr>
                          <w:divsChild>
                            <w:div w:id="1140806942">
                              <w:marLeft w:val="0"/>
                              <w:marRight w:val="0"/>
                              <w:marTop w:val="0"/>
                              <w:marBottom w:val="0"/>
                              <w:divBdr>
                                <w:top w:val="none" w:sz="0" w:space="0" w:color="auto"/>
                                <w:left w:val="none" w:sz="0" w:space="0" w:color="auto"/>
                                <w:bottom w:val="none" w:sz="0" w:space="0" w:color="auto"/>
                                <w:right w:val="none" w:sz="0" w:space="0" w:color="auto"/>
                              </w:divBdr>
                              <w:divsChild>
                                <w:div w:id="1143810406">
                                  <w:marLeft w:val="0"/>
                                  <w:marRight w:val="0"/>
                                  <w:marTop w:val="0"/>
                                  <w:marBottom w:val="0"/>
                                  <w:divBdr>
                                    <w:top w:val="none" w:sz="0" w:space="0" w:color="auto"/>
                                    <w:left w:val="none" w:sz="0" w:space="0" w:color="auto"/>
                                    <w:bottom w:val="none" w:sz="0" w:space="0" w:color="auto"/>
                                    <w:right w:val="none" w:sz="0" w:space="0" w:color="auto"/>
                                  </w:divBdr>
                                  <w:divsChild>
                                    <w:div w:id="199248222">
                                      <w:marLeft w:val="0"/>
                                      <w:marRight w:val="0"/>
                                      <w:marTop w:val="0"/>
                                      <w:marBottom w:val="0"/>
                                      <w:divBdr>
                                        <w:top w:val="none" w:sz="0" w:space="0" w:color="auto"/>
                                        <w:left w:val="none" w:sz="0" w:space="0" w:color="auto"/>
                                        <w:bottom w:val="none" w:sz="0" w:space="0" w:color="auto"/>
                                        <w:right w:val="none" w:sz="0" w:space="0" w:color="auto"/>
                                      </w:divBdr>
                                      <w:divsChild>
                                        <w:div w:id="94792485">
                                          <w:marLeft w:val="0"/>
                                          <w:marRight w:val="165"/>
                                          <w:marTop w:val="150"/>
                                          <w:marBottom w:val="0"/>
                                          <w:divBdr>
                                            <w:top w:val="none" w:sz="0" w:space="0" w:color="auto"/>
                                            <w:left w:val="none" w:sz="0" w:space="0" w:color="auto"/>
                                            <w:bottom w:val="none" w:sz="0" w:space="0" w:color="auto"/>
                                            <w:right w:val="none" w:sz="0" w:space="0" w:color="auto"/>
                                          </w:divBdr>
                                          <w:divsChild>
                                            <w:div w:id="880021685">
                                              <w:marLeft w:val="0"/>
                                              <w:marRight w:val="0"/>
                                              <w:marTop w:val="0"/>
                                              <w:marBottom w:val="0"/>
                                              <w:divBdr>
                                                <w:top w:val="none" w:sz="0" w:space="0" w:color="auto"/>
                                                <w:left w:val="none" w:sz="0" w:space="0" w:color="auto"/>
                                                <w:bottom w:val="none" w:sz="0" w:space="0" w:color="auto"/>
                                                <w:right w:val="none" w:sz="0" w:space="0" w:color="auto"/>
                                              </w:divBdr>
                                              <w:divsChild>
                                                <w:div w:id="21069881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1701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56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879</TotalTime>
  <Pages>73</Pages>
  <Words>29235</Words>
  <Characters>169566</Characters>
  <Application>Microsoft Office Word</Application>
  <DocSecurity>0</DocSecurity>
  <Lines>1413</Lines>
  <Paragraphs>396</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MINISTERUL</vt:lpstr>
      <vt:lpstr>MINISTERUL</vt:lpstr>
      <vt:lpstr>MINISTERUL</vt:lpstr>
    </vt:vector>
  </TitlesOfParts>
  <Company>Hewlett-Packard Company</Company>
  <LinksUpToDate>false</LinksUpToDate>
  <CharactersWithSpaces>198405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dc:title>
  <dc:subject/>
  <dc:creator>D.R Alex Bonin</dc:creator>
  <cp:keywords/>
  <cp:lastModifiedBy>Direcția Managementului Calității Serviciilor de Sănătate</cp:lastModifiedBy>
  <cp:revision>86</cp:revision>
  <cp:lastPrinted>2024-11-22T11:47:00Z</cp:lastPrinted>
  <dcterms:created xsi:type="dcterms:W3CDTF">2024-08-09T13:18:00Z</dcterms:created>
  <dcterms:modified xsi:type="dcterms:W3CDTF">2024-12-10T13:06:00Z</dcterms:modified>
</cp:coreProperties>
</file>